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D85" w:rsidRPr="00E76D85" w:rsidRDefault="00E76D85" w:rsidP="00E76D85">
      <w:pPr>
        <w:rPr>
          <w:b/>
          <w:bCs/>
        </w:rPr>
      </w:pPr>
      <w:r w:rsidRPr="00E76D85">
        <w:rPr>
          <w:b/>
          <w:bCs/>
        </w:rPr>
        <w:t>Resources for review</w:t>
      </w:r>
    </w:p>
    <w:p w:rsidR="00E76D85" w:rsidRPr="00E76D85" w:rsidRDefault="00E76D85" w:rsidP="00E76D85">
      <w:r w:rsidRPr="00E76D85">
        <w:t xml:space="preserve">The example in the next part of the lesson assumes you are familiar with Gaussian and binomial distributions. </w:t>
      </w:r>
    </w:p>
    <w:p w:rsidR="00E76D85" w:rsidRPr="00E76D85" w:rsidRDefault="00E76D85" w:rsidP="00E76D85">
      <w:r w:rsidRPr="00E76D85">
        <w:t>Here are a few formulas that might be helpful:</w:t>
      </w:r>
    </w:p>
    <w:p w:rsidR="00E76D85" w:rsidRPr="00E76D85" w:rsidRDefault="00E76D85" w:rsidP="00E76D85">
      <w:pPr>
        <w:rPr>
          <w:b/>
          <w:bCs/>
        </w:rPr>
      </w:pPr>
      <w:r w:rsidRPr="00E76D85">
        <w:rPr>
          <w:b/>
          <w:bCs/>
        </w:rPr>
        <w:t>Gaussian distribution formulas</w:t>
      </w:r>
    </w:p>
    <w:p w:rsidR="00E76D85" w:rsidRPr="00E76D85" w:rsidRDefault="00E76D85" w:rsidP="00E76D85">
      <w:pPr>
        <w:rPr>
          <w:b/>
          <w:bCs/>
        </w:rPr>
      </w:pPr>
      <w:r w:rsidRPr="00E76D85">
        <w:rPr>
          <w:b/>
          <w:bCs/>
        </w:rPr>
        <w:t>probability density function</w:t>
      </w:r>
    </w:p>
    <w:p w:rsidR="00E76D85" w:rsidRPr="00E76D85" w:rsidRDefault="00E76D85" w:rsidP="00E76D85">
      <w:proofErr w:type="gramStart"/>
      <w:r w:rsidRPr="00E76D85">
        <w:t>f(</w:t>
      </w:r>
      <w:proofErr w:type="gramEnd"/>
      <w:r w:rsidRPr="00E76D85">
        <w:t>x </w:t>
      </w:r>
      <w:r w:rsidRPr="00E76D85">
        <w:rPr>
          <w:rFonts w:ascii="Cambria Math" w:hAnsi="Cambria Math" w:cs="Cambria Math"/>
        </w:rPr>
        <w:t>∣</w:t>
      </w:r>
      <w:r w:rsidRPr="00E76D85">
        <w:rPr>
          <w:rFonts w:ascii="Calibri" w:hAnsi="Calibri" w:cs="Calibri"/>
        </w:rPr>
        <w:t> μ</w:t>
      </w:r>
      <w:r w:rsidRPr="00E76D85">
        <w:t>,</w:t>
      </w:r>
      <w:r w:rsidRPr="00E76D85">
        <w:rPr>
          <w:rFonts w:ascii="Calibri" w:hAnsi="Calibri" w:cs="Calibri"/>
        </w:rPr>
        <w:t>σ</w:t>
      </w:r>
      <w:r w:rsidRPr="00E76D85">
        <w:t>2)=12</w:t>
      </w:r>
      <w:r w:rsidRPr="00E76D85">
        <w:rPr>
          <w:rFonts w:ascii="Calibri" w:hAnsi="Calibri" w:cs="Calibri"/>
        </w:rPr>
        <w:t>πσ</w:t>
      </w:r>
      <w:r w:rsidRPr="00E76D85">
        <w:t>2e</w:t>
      </w:r>
      <w:r w:rsidRPr="00E76D85">
        <w:rPr>
          <w:rFonts w:ascii="Calibri" w:hAnsi="Calibri" w:cs="Calibri"/>
        </w:rPr>
        <w:t>−</w:t>
      </w:r>
      <w:r w:rsidRPr="00E76D85">
        <w:t>(x</w:t>
      </w:r>
      <w:r w:rsidRPr="00E76D85">
        <w:rPr>
          <w:rFonts w:ascii="Calibri" w:hAnsi="Calibri" w:cs="Calibri"/>
        </w:rPr>
        <w:t>−μ</w:t>
      </w:r>
      <w:r w:rsidRPr="00E76D85">
        <w:t>)22</w:t>
      </w:r>
      <w:r w:rsidRPr="00E76D85">
        <w:rPr>
          <w:rFonts w:ascii="Calibri" w:hAnsi="Calibri" w:cs="Calibri"/>
        </w:rPr>
        <w:t>σ</w:t>
      </w:r>
      <w:r w:rsidRPr="00E76D85">
        <w:t>2 f(x \space | \space \mu, \sigma^2) = \</w:t>
      </w:r>
      <w:proofErr w:type="spellStart"/>
      <w:r w:rsidRPr="00E76D85">
        <w:t>frac</w:t>
      </w:r>
      <w:proofErr w:type="spellEnd"/>
      <w:r w:rsidRPr="00E76D85">
        <w:t>{1}{\</w:t>
      </w:r>
      <w:proofErr w:type="spellStart"/>
      <w:r w:rsidRPr="00E76D85">
        <w:t>sqrt</w:t>
      </w:r>
      <w:proofErr w:type="spellEnd"/>
      <w:r w:rsidRPr="00E76D85">
        <w:t>{2\pi\sigma^2}}e^-\</w:t>
      </w:r>
      <w:proofErr w:type="spellStart"/>
      <w:r w:rsidRPr="00E76D85">
        <w:t>frac</w:t>
      </w:r>
      <w:proofErr w:type="spellEnd"/>
      <w:r w:rsidRPr="00E76D85">
        <w:t>{(x-\mu)^2}{2\sigma^2} f(x </w:t>
      </w:r>
      <w:r w:rsidRPr="00E76D85">
        <w:rPr>
          <w:rFonts w:ascii="Cambria Math" w:hAnsi="Cambria Math" w:cs="Cambria Math"/>
        </w:rPr>
        <w:t>∣</w:t>
      </w:r>
      <w:r w:rsidRPr="00E76D85">
        <w:t xml:space="preserve"> μ,σ2)=2πσ2 </w:t>
      </w:r>
    </w:p>
    <w:p w:rsidR="00E76D85" w:rsidRPr="00E76D85" w:rsidRDefault="00E76D85" w:rsidP="00E76D85">
      <w:r w:rsidRPr="00E76D85">
        <w:t>​1​e−2σ2(x−μ)2​</w:t>
      </w:r>
    </w:p>
    <w:p w:rsidR="00E76D85" w:rsidRPr="00E76D85" w:rsidRDefault="00E76D85" w:rsidP="00E76D85">
      <w:r w:rsidRPr="00E76D85">
        <w:t> where: μ is the mean </w:t>
      </w:r>
      <w:proofErr w:type="gramStart"/>
      <w:r w:rsidRPr="00E76D85">
        <w:t>σ  is</w:t>
      </w:r>
      <w:proofErr w:type="gramEnd"/>
      <w:r w:rsidRPr="00E76D85">
        <w:t> the standard deviation σ2 is the variance \begin{aligned} \ \text{where:} \ \mu&amp; \space \text{is the mean} \ \sigma&amp; \space \text{ is the standard deviation} \ \sigma&amp;^2 \space \text{is the variance} \end{aligned}  where: μ​ is the mean σ​  is the standard deviation σ​2 is the variance​</w:t>
      </w:r>
    </w:p>
    <w:p w:rsidR="00E76D85" w:rsidRPr="00E76D85" w:rsidRDefault="00E76D85" w:rsidP="00E76D85">
      <w:pPr>
        <w:rPr>
          <w:b/>
          <w:bCs/>
        </w:rPr>
      </w:pPr>
      <w:r w:rsidRPr="00E76D85">
        <w:rPr>
          <w:b/>
          <w:bCs/>
        </w:rPr>
        <w:t>Binomial distribution formulas</w:t>
      </w:r>
    </w:p>
    <w:p w:rsidR="00E76D85" w:rsidRPr="00E76D85" w:rsidRDefault="00E76D85" w:rsidP="00E76D85">
      <w:pPr>
        <w:rPr>
          <w:b/>
          <w:bCs/>
        </w:rPr>
      </w:pPr>
      <w:r w:rsidRPr="00E76D85">
        <w:rPr>
          <w:b/>
          <w:bCs/>
        </w:rPr>
        <w:t>mean</w:t>
      </w:r>
    </w:p>
    <w:p w:rsidR="00E76D85" w:rsidRPr="00E76D85" w:rsidRDefault="00E76D85" w:rsidP="00E76D85">
      <w:r w:rsidRPr="00E76D85">
        <w:t>μ=</w:t>
      </w:r>
      <w:proofErr w:type="spellStart"/>
      <w:r w:rsidRPr="00E76D85">
        <w:t>n</w:t>
      </w:r>
      <w:r w:rsidRPr="00E76D85">
        <w:rPr>
          <w:rFonts w:ascii="Cambria Math" w:hAnsi="Cambria Math" w:cs="Cambria Math"/>
        </w:rPr>
        <w:t>∗</w:t>
      </w:r>
      <w:r w:rsidRPr="00E76D85">
        <w:t>p</w:t>
      </w:r>
      <w:proofErr w:type="spellEnd"/>
      <w:r w:rsidRPr="00E76D85">
        <w:t xml:space="preserve">\mu = n * </w:t>
      </w:r>
      <w:proofErr w:type="spellStart"/>
      <w:r w:rsidRPr="00E76D85">
        <w:t>pμ</w:t>
      </w:r>
      <w:proofErr w:type="spellEnd"/>
      <w:r w:rsidRPr="00E76D85">
        <w:t>=</w:t>
      </w:r>
      <w:proofErr w:type="spellStart"/>
      <w:r w:rsidRPr="00E76D85">
        <w:t>n</w:t>
      </w:r>
      <w:r w:rsidRPr="00E76D85">
        <w:rPr>
          <w:rFonts w:ascii="Cambria Math" w:hAnsi="Cambria Math" w:cs="Cambria Math"/>
        </w:rPr>
        <w:t>∗</w:t>
      </w:r>
      <w:r w:rsidRPr="00E76D85">
        <w:t>p</w:t>
      </w:r>
      <w:proofErr w:type="spellEnd"/>
    </w:p>
    <w:p w:rsidR="00E76D85" w:rsidRPr="00E76D85" w:rsidRDefault="00E76D85" w:rsidP="00E76D85">
      <w:r w:rsidRPr="00E76D85">
        <w:t>In other words, a fair coin has a probability of a positive outcome (heads) p = 0.5. If you flip a coin 20 times, the mean would be 20 * 0.5 = 10; you'd expect to get 10 heads.</w:t>
      </w:r>
    </w:p>
    <w:p w:rsidR="00E76D85" w:rsidRPr="00E76D85" w:rsidRDefault="00E76D85" w:rsidP="00E76D85">
      <w:pPr>
        <w:rPr>
          <w:b/>
          <w:bCs/>
        </w:rPr>
      </w:pPr>
      <w:r w:rsidRPr="00E76D85">
        <w:rPr>
          <w:b/>
          <w:bCs/>
        </w:rPr>
        <w:t>variance</w:t>
      </w:r>
    </w:p>
    <w:p w:rsidR="00E76D85" w:rsidRPr="00E76D85" w:rsidRDefault="00E76D85" w:rsidP="00E76D85">
      <w:r w:rsidRPr="00E76D85">
        <w:t>σ2=np(1−</w:t>
      </w:r>
      <w:proofErr w:type="gramStart"/>
      <w:r w:rsidRPr="00E76D85">
        <w:t>p)\</w:t>
      </w:r>
      <w:proofErr w:type="gramEnd"/>
      <w:r w:rsidRPr="00E76D85">
        <w:t>sigma^2 = n p (1 - p)σ2=np(1−p)</w:t>
      </w:r>
    </w:p>
    <w:p w:rsidR="00E76D85" w:rsidRPr="00E76D85" w:rsidRDefault="00E76D85" w:rsidP="00E76D85">
      <w:r w:rsidRPr="00E76D85">
        <w:t xml:space="preserve">Continuing with the coin example, n would be the number of coin tosses and p would be the probability of getting heads. </w:t>
      </w:r>
    </w:p>
    <w:p w:rsidR="00E76D85" w:rsidRPr="00E76D85" w:rsidRDefault="00E76D85" w:rsidP="00E76D85">
      <w:pPr>
        <w:rPr>
          <w:b/>
          <w:bCs/>
        </w:rPr>
      </w:pPr>
      <w:r w:rsidRPr="00E76D85">
        <w:rPr>
          <w:b/>
          <w:bCs/>
        </w:rPr>
        <w:t>standard deviation</w:t>
      </w:r>
    </w:p>
    <w:p w:rsidR="00E76D85" w:rsidRPr="00E76D85" w:rsidRDefault="00E76D85" w:rsidP="00E76D85">
      <w:r w:rsidRPr="00E76D85">
        <w:t>σ=np(1−</w:t>
      </w:r>
      <w:proofErr w:type="gramStart"/>
      <w:r w:rsidRPr="00E76D85">
        <w:t>p)\</w:t>
      </w:r>
      <w:proofErr w:type="gramEnd"/>
      <w:r w:rsidRPr="00E76D85">
        <w:t>sigma = \</w:t>
      </w:r>
      <w:proofErr w:type="spellStart"/>
      <w:r w:rsidRPr="00E76D85">
        <w:t>sqrt</w:t>
      </w:r>
      <w:proofErr w:type="spellEnd"/>
      <w:r w:rsidRPr="00E76D85">
        <w:t xml:space="preserve">{n p (1 - p)}σ=np(1−p) </w:t>
      </w:r>
    </w:p>
    <w:p w:rsidR="00E76D85" w:rsidRPr="00E76D85" w:rsidRDefault="00E76D85" w:rsidP="00E76D85">
      <w:r w:rsidRPr="00E76D85">
        <w:t>​</w:t>
      </w:r>
    </w:p>
    <w:p w:rsidR="00E76D85" w:rsidRPr="00E76D85" w:rsidRDefault="00E76D85" w:rsidP="00E76D85">
      <w:r w:rsidRPr="00E76D85">
        <w:t>In other words, the standard deviation is the square root of the variance.</w:t>
      </w:r>
    </w:p>
    <w:p w:rsidR="00E76D85" w:rsidRPr="00E76D85" w:rsidRDefault="00E76D85" w:rsidP="00E76D85">
      <w:pPr>
        <w:rPr>
          <w:b/>
          <w:bCs/>
        </w:rPr>
      </w:pPr>
      <w:r w:rsidRPr="00E76D85">
        <w:rPr>
          <w:b/>
          <w:bCs/>
        </w:rPr>
        <w:t>probability density function</w:t>
      </w:r>
    </w:p>
    <w:p w:rsidR="00E76D85" w:rsidRPr="00E76D85" w:rsidRDefault="00E76D85" w:rsidP="00E76D85">
      <w:r w:rsidRPr="00E76D85">
        <w:t>f(</w:t>
      </w:r>
      <w:proofErr w:type="spellStart"/>
      <w:proofErr w:type="gramStart"/>
      <w:r w:rsidRPr="00E76D85">
        <w:t>k,n</w:t>
      </w:r>
      <w:proofErr w:type="gramEnd"/>
      <w:r w:rsidRPr="00E76D85">
        <w:t>,p</w:t>
      </w:r>
      <w:proofErr w:type="spellEnd"/>
      <w:r w:rsidRPr="00E76D85">
        <w:t>)=</w:t>
      </w:r>
      <w:proofErr w:type="spellStart"/>
      <w:r w:rsidRPr="00E76D85">
        <w:t>n!k</w:t>
      </w:r>
      <w:proofErr w:type="spellEnd"/>
      <w:r w:rsidRPr="00E76D85">
        <w:t>!(n−k)!</w:t>
      </w:r>
      <w:proofErr w:type="spellStart"/>
      <w:r w:rsidRPr="00E76D85">
        <w:t>pk</w:t>
      </w:r>
      <w:proofErr w:type="spellEnd"/>
      <w:r w:rsidRPr="00E76D85">
        <w:t>(1−p)(n−k) f(k, n, p) = \</w:t>
      </w:r>
      <w:proofErr w:type="spellStart"/>
      <w:r w:rsidRPr="00E76D85">
        <w:t>frac</w:t>
      </w:r>
      <w:proofErr w:type="spellEnd"/>
      <w:r w:rsidRPr="00E76D85">
        <w:t>{n\</w:t>
      </w:r>
      <w:proofErr w:type="spellStart"/>
      <w:r w:rsidRPr="00E76D85">
        <w:t>footnotesize</w:t>
      </w:r>
      <w:proofErr w:type="spellEnd"/>
      <w:r w:rsidRPr="00E76D85">
        <w:t>{!}}{k!(n - k)!}</w:t>
      </w:r>
      <w:proofErr w:type="spellStart"/>
      <w:r w:rsidRPr="00E76D85">
        <w:t>p^k</w:t>
      </w:r>
      <w:proofErr w:type="spellEnd"/>
      <w:r w:rsidRPr="00E76D85">
        <w:t>(1-p)^{(n-k)} f(</w:t>
      </w:r>
      <w:proofErr w:type="spellStart"/>
      <w:r w:rsidRPr="00E76D85">
        <w:t>k,n,p</w:t>
      </w:r>
      <w:proofErr w:type="spellEnd"/>
      <w:r w:rsidRPr="00E76D85">
        <w:t>)=k!(n−k)!n!​</w:t>
      </w:r>
      <w:proofErr w:type="spellStart"/>
      <w:r w:rsidRPr="00E76D85">
        <w:t>pk</w:t>
      </w:r>
      <w:proofErr w:type="spellEnd"/>
      <w:r w:rsidRPr="00E76D85">
        <w:t>(1−p)(n−k)</w:t>
      </w:r>
    </w:p>
    <w:p w:rsidR="00E76D85" w:rsidRPr="00E76D85" w:rsidRDefault="00E76D85" w:rsidP="00E76D85">
      <w:pPr>
        <w:rPr>
          <w:b/>
          <w:bCs/>
        </w:rPr>
      </w:pPr>
      <w:r w:rsidRPr="00E76D85">
        <w:rPr>
          <w:b/>
          <w:bCs/>
        </w:rPr>
        <w:t>Further resources</w:t>
      </w:r>
    </w:p>
    <w:p w:rsidR="00E76D85" w:rsidRPr="00E76D85" w:rsidRDefault="00E76D85" w:rsidP="00E76D85">
      <w:r w:rsidRPr="00E76D85">
        <w:t>If you would like to review the Gaussian (normal) distribution and binomial distribution, here are a few resources:</w:t>
      </w:r>
    </w:p>
    <w:p w:rsidR="00E76D85" w:rsidRPr="00E76D85" w:rsidRDefault="00E76D85" w:rsidP="00E76D85">
      <w:r w:rsidRPr="00E76D85">
        <w:lastRenderedPageBreak/>
        <w:t xml:space="preserve">This free </w:t>
      </w:r>
      <w:proofErr w:type="spellStart"/>
      <w:r w:rsidRPr="00E76D85">
        <w:t>Udacity</w:t>
      </w:r>
      <w:proofErr w:type="spellEnd"/>
      <w:r w:rsidRPr="00E76D85">
        <w:t xml:space="preserve"> course, </w:t>
      </w:r>
      <w:hyperlink r:id="rId5" w:tgtFrame="_blank" w:history="1">
        <w:r w:rsidRPr="00E76D85">
          <w:rPr>
            <w:rStyle w:val="Hyperlink"/>
          </w:rPr>
          <w:t>Intro to Statistics</w:t>
        </w:r>
      </w:hyperlink>
      <w:r w:rsidRPr="00E76D85">
        <w:t>, has a lesson on Gaussian distributions as well as the binomial distribution.</w:t>
      </w:r>
    </w:p>
    <w:p w:rsidR="00E76D85" w:rsidRPr="00E76D85" w:rsidRDefault="00E76D85" w:rsidP="00E76D85">
      <w:r w:rsidRPr="00E76D85">
        <w:t xml:space="preserve">This free course, </w:t>
      </w:r>
      <w:hyperlink r:id="rId6" w:tgtFrame="_blank" w:history="1">
        <w:r w:rsidRPr="00E76D85">
          <w:rPr>
            <w:rStyle w:val="Hyperlink"/>
          </w:rPr>
          <w:t>Intro to Descriptive Statistics</w:t>
        </w:r>
      </w:hyperlink>
      <w:r w:rsidRPr="00E76D85">
        <w:t>, also has a Gaussian distributions lesson.</w:t>
      </w:r>
    </w:p>
    <w:p w:rsidR="00E76D85" w:rsidRPr="00E76D85" w:rsidRDefault="00E76D85" w:rsidP="00E76D85">
      <w:r w:rsidRPr="00E76D85">
        <w:t>There are also relevant Wikipedia articles:</w:t>
      </w:r>
    </w:p>
    <w:p w:rsidR="00E76D85" w:rsidRPr="00E76D85" w:rsidRDefault="00E76D85" w:rsidP="00E76D85">
      <w:pPr>
        <w:numPr>
          <w:ilvl w:val="0"/>
          <w:numId w:val="1"/>
        </w:numPr>
      </w:pPr>
      <w:hyperlink r:id="rId7" w:tgtFrame="_blank" w:history="1">
        <w:r w:rsidRPr="00E76D85">
          <w:rPr>
            <w:rStyle w:val="Hyperlink"/>
          </w:rPr>
          <w:t>Gaussian Distributions Wikipedia</w:t>
        </w:r>
      </w:hyperlink>
    </w:p>
    <w:p w:rsidR="00E76D85" w:rsidRPr="00E76D85" w:rsidRDefault="00E76D85" w:rsidP="00E76D85">
      <w:pPr>
        <w:numPr>
          <w:ilvl w:val="0"/>
          <w:numId w:val="1"/>
        </w:numPr>
      </w:pPr>
      <w:hyperlink r:id="rId8" w:tgtFrame="_blank" w:history="1">
        <w:r w:rsidRPr="00E76D85">
          <w:rPr>
            <w:rStyle w:val="Hyperlink"/>
          </w:rPr>
          <w:t>Binomial Distributions Wikipedia</w:t>
        </w:r>
      </w:hyperlink>
    </w:p>
    <w:p w:rsidR="00E76D85" w:rsidRPr="00E76D85" w:rsidRDefault="00E76D85" w:rsidP="00E76D85">
      <w:pPr>
        <w:rPr>
          <w:b/>
          <w:bCs/>
        </w:rPr>
      </w:pPr>
      <w:r w:rsidRPr="00E76D85">
        <w:rPr>
          <w:b/>
          <w:bCs/>
        </w:rPr>
        <w:t>Quiz</w:t>
      </w:r>
    </w:p>
    <w:p w:rsidR="00E76D85" w:rsidRPr="00E76D85" w:rsidRDefault="00E76D85" w:rsidP="00E76D85">
      <w:r w:rsidRPr="00E76D85">
        <w:t>Here are a few quiz questions to help you determine how well you understand the Gaussian and binomial distributions. Even if you can't remember how to answer these types of questions, feel free to move on to the next part of the lesson; however, the material assumes you know what these distributions are and that you know the basics of how to work with them.</w:t>
      </w:r>
    </w:p>
    <w:p w:rsidR="00C460B5" w:rsidRDefault="00E76D85">
      <w:r>
        <w:rPr>
          <w:noProof/>
        </w:rPr>
        <w:drawing>
          <wp:inline distT="0" distB="0" distL="0" distR="0" wp14:anchorId="250DC46B" wp14:editId="2BC66D3F">
            <wp:extent cx="5943600" cy="434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4670"/>
                    </a:xfrm>
                    <a:prstGeom prst="rect">
                      <a:avLst/>
                    </a:prstGeom>
                  </pic:spPr>
                </pic:pic>
              </a:graphicData>
            </a:graphic>
          </wp:inline>
        </w:drawing>
      </w:r>
    </w:p>
    <w:p w:rsidR="00E76D85" w:rsidRDefault="00E76D85"/>
    <w:p w:rsidR="00E76D85" w:rsidRDefault="00E76D85">
      <w:r>
        <w:rPr>
          <w:noProof/>
        </w:rPr>
        <w:lastRenderedPageBreak/>
        <w:drawing>
          <wp:inline distT="0" distB="0" distL="0" distR="0" wp14:anchorId="10C20EC0" wp14:editId="390D3773">
            <wp:extent cx="5943600" cy="4307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7205"/>
                    </a:xfrm>
                    <a:prstGeom prst="rect">
                      <a:avLst/>
                    </a:prstGeom>
                  </pic:spPr>
                </pic:pic>
              </a:graphicData>
            </a:graphic>
          </wp:inline>
        </w:drawing>
      </w:r>
    </w:p>
    <w:p w:rsidR="00E76D85" w:rsidRDefault="00E76D85"/>
    <w:p w:rsidR="00E76D85" w:rsidRDefault="00E76D85">
      <w:r>
        <w:rPr>
          <w:noProof/>
        </w:rPr>
        <w:lastRenderedPageBreak/>
        <w:drawing>
          <wp:inline distT="0" distB="0" distL="0" distR="0" wp14:anchorId="14A904BD" wp14:editId="6468B46A">
            <wp:extent cx="5943600" cy="3964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64940"/>
                    </a:xfrm>
                    <a:prstGeom prst="rect">
                      <a:avLst/>
                    </a:prstGeom>
                  </pic:spPr>
                </pic:pic>
              </a:graphicData>
            </a:graphic>
          </wp:inline>
        </w:drawing>
      </w:r>
    </w:p>
    <w:p w:rsidR="00E76D85" w:rsidRDefault="00E76D85"/>
    <w:p w:rsidR="00E76D85" w:rsidRDefault="00E76D85">
      <w:r>
        <w:rPr>
          <w:noProof/>
        </w:rPr>
        <w:drawing>
          <wp:inline distT="0" distB="0" distL="0" distR="0" wp14:anchorId="1FD46157" wp14:editId="51A06274">
            <wp:extent cx="5943600" cy="3662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62680"/>
                    </a:xfrm>
                    <a:prstGeom prst="rect">
                      <a:avLst/>
                    </a:prstGeom>
                  </pic:spPr>
                </pic:pic>
              </a:graphicData>
            </a:graphic>
          </wp:inline>
        </w:drawing>
      </w:r>
    </w:p>
    <w:p w:rsidR="00E76D85" w:rsidRDefault="00E76D85">
      <w:r>
        <w:rPr>
          <w:noProof/>
        </w:rPr>
        <w:lastRenderedPageBreak/>
        <w:drawing>
          <wp:inline distT="0" distB="0" distL="0" distR="0" wp14:anchorId="5C6A1D14" wp14:editId="3354CD48">
            <wp:extent cx="5943600" cy="4391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1660"/>
                    </a:xfrm>
                    <a:prstGeom prst="rect">
                      <a:avLst/>
                    </a:prstGeom>
                  </pic:spPr>
                </pic:pic>
              </a:graphicData>
            </a:graphic>
          </wp:inline>
        </w:drawing>
      </w:r>
    </w:p>
    <w:p w:rsidR="00E76D85" w:rsidRDefault="00E76D85"/>
    <w:p w:rsidR="00E76D85" w:rsidRDefault="00E76D85">
      <w:r>
        <w:rPr>
          <w:noProof/>
        </w:rPr>
        <w:lastRenderedPageBreak/>
        <w:drawing>
          <wp:inline distT="0" distB="0" distL="0" distR="0" wp14:anchorId="6C646A96" wp14:editId="2A7514A0">
            <wp:extent cx="5943600" cy="36436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43630"/>
                    </a:xfrm>
                    <a:prstGeom prst="rect">
                      <a:avLst/>
                    </a:prstGeom>
                  </pic:spPr>
                </pic:pic>
              </a:graphicData>
            </a:graphic>
          </wp:inline>
        </w:drawing>
      </w:r>
      <w:bookmarkStart w:id="0" w:name="_GoBack"/>
      <w:bookmarkEnd w:id="0"/>
    </w:p>
    <w:sectPr w:rsidR="00E7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F35CF"/>
    <w:multiLevelType w:val="multilevel"/>
    <w:tmpl w:val="F0F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68C"/>
    <w:rsid w:val="009241A0"/>
    <w:rsid w:val="00AC26D1"/>
    <w:rsid w:val="00DA268C"/>
    <w:rsid w:val="00E7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9C3F4"/>
  <w15:chartTrackingRefBased/>
  <w15:docId w15:val="{44B496E2-5693-45A1-B9D2-C8FDF741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D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69655">
      <w:bodyDiv w:val="1"/>
      <w:marLeft w:val="0"/>
      <w:marRight w:val="0"/>
      <w:marTop w:val="0"/>
      <w:marBottom w:val="0"/>
      <w:divBdr>
        <w:top w:val="none" w:sz="0" w:space="0" w:color="auto"/>
        <w:left w:val="none" w:sz="0" w:space="0" w:color="auto"/>
        <w:bottom w:val="none" w:sz="0" w:space="0" w:color="auto"/>
        <w:right w:val="none" w:sz="0" w:space="0" w:color="auto"/>
      </w:divBdr>
      <w:divsChild>
        <w:div w:id="1366557343">
          <w:marLeft w:val="0"/>
          <w:marRight w:val="0"/>
          <w:marTop w:val="0"/>
          <w:marBottom w:val="0"/>
          <w:divBdr>
            <w:top w:val="none" w:sz="0" w:space="0" w:color="auto"/>
            <w:left w:val="none" w:sz="0" w:space="0" w:color="auto"/>
            <w:bottom w:val="none" w:sz="0" w:space="0" w:color="auto"/>
            <w:right w:val="none" w:sz="0" w:space="0" w:color="auto"/>
          </w:divBdr>
          <w:divsChild>
            <w:div w:id="128668670">
              <w:marLeft w:val="0"/>
              <w:marRight w:val="0"/>
              <w:marTop w:val="0"/>
              <w:marBottom w:val="0"/>
              <w:divBdr>
                <w:top w:val="none" w:sz="0" w:space="0" w:color="auto"/>
                <w:left w:val="none" w:sz="0" w:space="0" w:color="auto"/>
                <w:bottom w:val="none" w:sz="0" w:space="0" w:color="auto"/>
                <w:right w:val="none" w:sz="0" w:space="0" w:color="auto"/>
              </w:divBdr>
              <w:divsChild>
                <w:div w:id="271908951">
                  <w:marLeft w:val="0"/>
                  <w:marRight w:val="0"/>
                  <w:marTop w:val="0"/>
                  <w:marBottom w:val="0"/>
                  <w:divBdr>
                    <w:top w:val="none" w:sz="0" w:space="0" w:color="auto"/>
                    <w:left w:val="none" w:sz="0" w:space="0" w:color="auto"/>
                    <w:bottom w:val="none" w:sz="0" w:space="0" w:color="auto"/>
                    <w:right w:val="none" w:sz="0" w:space="0" w:color="auto"/>
                  </w:divBdr>
                  <w:divsChild>
                    <w:div w:id="293215081">
                      <w:marLeft w:val="0"/>
                      <w:marRight w:val="0"/>
                      <w:marTop w:val="0"/>
                      <w:marBottom w:val="0"/>
                      <w:divBdr>
                        <w:top w:val="none" w:sz="0" w:space="0" w:color="auto"/>
                        <w:left w:val="none" w:sz="0" w:space="0" w:color="auto"/>
                        <w:bottom w:val="none" w:sz="0" w:space="0" w:color="auto"/>
                        <w:right w:val="none" w:sz="0" w:space="0" w:color="auto"/>
                      </w:divBdr>
                      <w:divsChild>
                        <w:div w:id="888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29027">
          <w:marLeft w:val="0"/>
          <w:marRight w:val="0"/>
          <w:marTop w:val="0"/>
          <w:marBottom w:val="0"/>
          <w:divBdr>
            <w:top w:val="none" w:sz="0" w:space="0" w:color="auto"/>
            <w:left w:val="none" w:sz="0" w:space="0" w:color="auto"/>
            <w:bottom w:val="none" w:sz="0" w:space="0" w:color="auto"/>
            <w:right w:val="none" w:sz="0" w:space="0" w:color="auto"/>
          </w:divBdr>
          <w:divsChild>
            <w:div w:id="1781801439">
              <w:marLeft w:val="0"/>
              <w:marRight w:val="0"/>
              <w:marTop w:val="0"/>
              <w:marBottom w:val="0"/>
              <w:divBdr>
                <w:top w:val="none" w:sz="0" w:space="0" w:color="auto"/>
                <w:left w:val="none" w:sz="0" w:space="0" w:color="auto"/>
                <w:bottom w:val="none" w:sz="0" w:space="0" w:color="auto"/>
                <w:right w:val="none" w:sz="0" w:space="0" w:color="auto"/>
              </w:divBdr>
              <w:divsChild>
                <w:div w:id="2128043307">
                  <w:marLeft w:val="0"/>
                  <w:marRight w:val="0"/>
                  <w:marTop w:val="0"/>
                  <w:marBottom w:val="0"/>
                  <w:divBdr>
                    <w:top w:val="none" w:sz="0" w:space="0" w:color="auto"/>
                    <w:left w:val="none" w:sz="0" w:space="0" w:color="auto"/>
                    <w:bottom w:val="none" w:sz="0" w:space="0" w:color="auto"/>
                    <w:right w:val="none" w:sz="0" w:space="0" w:color="auto"/>
                  </w:divBdr>
                  <w:divsChild>
                    <w:div w:id="877549430">
                      <w:marLeft w:val="0"/>
                      <w:marRight w:val="0"/>
                      <w:marTop w:val="0"/>
                      <w:marBottom w:val="0"/>
                      <w:divBdr>
                        <w:top w:val="none" w:sz="0" w:space="0" w:color="auto"/>
                        <w:left w:val="none" w:sz="0" w:space="0" w:color="auto"/>
                        <w:bottom w:val="none" w:sz="0" w:space="0" w:color="auto"/>
                        <w:right w:val="none" w:sz="0" w:space="0" w:color="auto"/>
                      </w:divBdr>
                      <w:divsChild>
                        <w:div w:id="1546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216941">
          <w:marLeft w:val="0"/>
          <w:marRight w:val="0"/>
          <w:marTop w:val="0"/>
          <w:marBottom w:val="0"/>
          <w:divBdr>
            <w:top w:val="none" w:sz="0" w:space="0" w:color="auto"/>
            <w:left w:val="none" w:sz="0" w:space="0" w:color="auto"/>
            <w:bottom w:val="none" w:sz="0" w:space="0" w:color="auto"/>
            <w:right w:val="none" w:sz="0" w:space="0" w:color="auto"/>
          </w:divBdr>
          <w:divsChild>
            <w:div w:id="108399000">
              <w:marLeft w:val="0"/>
              <w:marRight w:val="0"/>
              <w:marTop w:val="0"/>
              <w:marBottom w:val="0"/>
              <w:divBdr>
                <w:top w:val="none" w:sz="0" w:space="0" w:color="auto"/>
                <w:left w:val="none" w:sz="0" w:space="0" w:color="auto"/>
                <w:bottom w:val="none" w:sz="0" w:space="0" w:color="auto"/>
                <w:right w:val="none" w:sz="0" w:space="0" w:color="auto"/>
              </w:divBdr>
              <w:divsChild>
                <w:div w:id="1863008371">
                  <w:marLeft w:val="0"/>
                  <w:marRight w:val="0"/>
                  <w:marTop w:val="0"/>
                  <w:marBottom w:val="0"/>
                  <w:divBdr>
                    <w:top w:val="none" w:sz="0" w:space="0" w:color="auto"/>
                    <w:left w:val="none" w:sz="0" w:space="0" w:color="auto"/>
                    <w:bottom w:val="none" w:sz="0" w:space="0" w:color="auto"/>
                    <w:right w:val="none" w:sz="0" w:space="0" w:color="auto"/>
                  </w:divBdr>
                  <w:divsChild>
                    <w:div w:id="1223445505">
                      <w:marLeft w:val="0"/>
                      <w:marRight w:val="0"/>
                      <w:marTop w:val="0"/>
                      <w:marBottom w:val="0"/>
                      <w:divBdr>
                        <w:top w:val="none" w:sz="0" w:space="0" w:color="auto"/>
                        <w:left w:val="none" w:sz="0" w:space="0" w:color="auto"/>
                        <w:bottom w:val="none" w:sz="0" w:space="0" w:color="auto"/>
                        <w:right w:val="none" w:sz="0" w:space="0" w:color="auto"/>
                      </w:divBdr>
                      <w:divsChild>
                        <w:div w:id="804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73378">
          <w:marLeft w:val="0"/>
          <w:marRight w:val="0"/>
          <w:marTop w:val="0"/>
          <w:marBottom w:val="0"/>
          <w:divBdr>
            <w:top w:val="none" w:sz="0" w:space="0" w:color="auto"/>
            <w:left w:val="none" w:sz="0" w:space="0" w:color="auto"/>
            <w:bottom w:val="none" w:sz="0" w:space="0" w:color="auto"/>
            <w:right w:val="none" w:sz="0" w:space="0" w:color="auto"/>
          </w:divBdr>
          <w:divsChild>
            <w:div w:id="617757038">
              <w:marLeft w:val="0"/>
              <w:marRight w:val="0"/>
              <w:marTop w:val="0"/>
              <w:marBottom w:val="0"/>
              <w:divBdr>
                <w:top w:val="none" w:sz="0" w:space="0" w:color="auto"/>
                <w:left w:val="none" w:sz="0" w:space="0" w:color="auto"/>
                <w:bottom w:val="none" w:sz="0" w:space="0" w:color="auto"/>
                <w:right w:val="none" w:sz="0" w:space="0" w:color="auto"/>
              </w:divBdr>
              <w:divsChild>
                <w:div w:id="574512642">
                  <w:marLeft w:val="0"/>
                  <w:marRight w:val="0"/>
                  <w:marTop w:val="0"/>
                  <w:marBottom w:val="0"/>
                  <w:divBdr>
                    <w:top w:val="none" w:sz="0" w:space="0" w:color="auto"/>
                    <w:left w:val="none" w:sz="0" w:space="0" w:color="auto"/>
                    <w:bottom w:val="none" w:sz="0" w:space="0" w:color="auto"/>
                    <w:right w:val="none" w:sz="0" w:space="0" w:color="auto"/>
                  </w:divBdr>
                  <w:divsChild>
                    <w:div w:id="846604018">
                      <w:marLeft w:val="0"/>
                      <w:marRight w:val="0"/>
                      <w:marTop w:val="0"/>
                      <w:marBottom w:val="0"/>
                      <w:divBdr>
                        <w:top w:val="none" w:sz="0" w:space="0" w:color="auto"/>
                        <w:left w:val="none" w:sz="0" w:space="0" w:color="auto"/>
                        <w:bottom w:val="none" w:sz="0" w:space="0" w:color="auto"/>
                        <w:right w:val="none" w:sz="0" w:space="0" w:color="auto"/>
                      </w:divBdr>
                      <w:divsChild>
                        <w:div w:id="161967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644568">
          <w:marLeft w:val="0"/>
          <w:marRight w:val="0"/>
          <w:marTop w:val="0"/>
          <w:marBottom w:val="0"/>
          <w:divBdr>
            <w:top w:val="none" w:sz="0" w:space="0" w:color="auto"/>
            <w:left w:val="none" w:sz="0" w:space="0" w:color="auto"/>
            <w:bottom w:val="none" w:sz="0" w:space="0" w:color="auto"/>
            <w:right w:val="none" w:sz="0" w:space="0" w:color="auto"/>
          </w:divBdr>
          <w:divsChild>
            <w:div w:id="599148665">
              <w:marLeft w:val="0"/>
              <w:marRight w:val="0"/>
              <w:marTop w:val="0"/>
              <w:marBottom w:val="0"/>
              <w:divBdr>
                <w:top w:val="none" w:sz="0" w:space="0" w:color="auto"/>
                <w:left w:val="none" w:sz="0" w:space="0" w:color="auto"/>
                <w:bottom w:val="none" w:sz="0" w:space="0" w:color="auto"/>
                <w:right w:val="none" w:sz="0" w:space="0" w:color="auto"/>
              </w:divBdr>
              <w:divsChild>
                <w:div w:id="1565337213">
                  <w:marLeft w:val="0"/>
                  <w:marRight w:val="0"/>
                  <w:marTop w:val="0"/>
                  <w:marBottom w:val="0"/>
                  <w:divBdr>
                    <w:top w:val="none" w:sz="0" w:space="0" w:color="auto"/>
                    <w:left w:val="none" w:sz="0" w:space="0" w:color="auto"/>
                    <w:bottom w:val="none" w:sz="0" w:space="0" w:color="auto"/>
                    <w:right w:val="none" w:sz="0" w:space="0" w:color="auto"/>
                  </w:divBdr>
                  <w:divsChild>
                    <w:div w:id="1175802808">
                      <w:marLeft w:val="0"/>
                      <w:marRight w:val="0"/>
                      <w:marTop w:val="0"/>
                      <w:marBottom w:val="0"/>
                      <w:divBdr>
                        <w:top w:val="none" w:sz="0" w:space="0" w:color="auto"/>
                        <w:left w:val="none" w:sz="0" w:space="0" w:color="auto"/>
                        <w:bottom w:val="none" w:sz="0" w:space="0" w:color="auto"/>
                        <w:right w:val="none" w:sz="0" w:space="0" w:color="auto"/>
                      </w:divBdr>
                      <w:divsChild>
                        <w:div w:id="16713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omial_distributio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Normal_distribution"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udacity.com/course/intro-to-descriptive-statistics--ud827" TargetMode="External"/><Relationship Id="rId11" Type="http://schemas.openxmlformats.org/officeDocument/2006/relationships/image" Target="media/image3.png"/><Relationship Id="rId5" Type="http://schemas.openxmlformats.org/officeDocument/2006/relationships/hyperlink" Target="https://www.udacity.com/course/intro-to-statistics--st101"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2021-10-11T18:55:00Z</dcterms:created>
  <dcterms:modified xsi:type="dcterms:W3CDTF">2021-10-11T19:00:00Z</dcterms:modified>
</cp:coreProperties>
</file>