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Министерство образования Республики Беларусь</w:t>
      </w:r>
    </w:p>
    <w:p w14:paraId="00000002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00000003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Учреждение образования </w:t>
      </w:r>
    </w:p>
    <w:p w14:paraId="00000004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БЕЛОРУССКИЙ ГОСУДАРСТВЕННЫЙ УНИВЕРСИТЕТ </w:t>
      </w:r>
      <w:r>
        <w:rPr/>
        <w:br w:type="textWrapping"/>
      </w:r>
      <w:r>
        <w:rPr>
          <w:color w:val="000000" w:themeColor="text1"/>
          <w:szCs w:val="28"/>
        </w:rPr>
        <w:t>ИНФОРМАТИКИ И РАДИОЭЛЕКТРОНИКИ</w:t>
      </w:r>
    </w:p>
    <w:p w14:paraId="00000005">
      <w:pPr>
        <w:spacing w:line="276" w:lineRule="auto"/>
        <w:rPr>
          <w:color w:val="000000" w:themeColor="text1"/>
          <w:szCs w:val="28"/>
        </w:rPr>
      </w:pPr>
      <w:r>
        <w:rPr/>
        <w:br w:type="textWrapping"/>
      </w:r>
    </w:p>
    <w:p w14:paraId="00000006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Факультет компьютерного проектирования</w:t>
      </w:r>
    </w:p>
    <w:p w14:paraId="00000007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Кафедра инженерной психологии и эргономики</w:t>
      </w:r>
    </w:p>
    <w:p w14:paraId="00000008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Дисциплина:</w:t>
      </w:r>
      <w:r>
        <w:rPr>
          <w:color w:val="000000" w:themeColor="text1"/>
          <w:szCs w:val="28"/>
        </w:rPr>
        <w:t xml:space="preserve"> Интерфейсы информационных систем</w:t>
      </w:r>
      <w:r>
        <w:rPr/>
        <w:br w:type="textWrapping"/>
      </w:r>
    </w:p>
    <w:p w14:paraId="00000009">
      <w:pPr>
        <w:spacing w:line="276" w:lineRule="auto"/>
        <w:rPr>
          <w:b/>
          <w:bCs/>
          <w:color w:val="000000" w:themeColor="text1"/>
          <w:szCs w:val="28"/>
        </w:rPr>
      </w:pPr>
    </w:p>
    <w:p w14:paraId="0000000A">
      <w:pPr>
        <w:spacing w:line="276" w:lineRule="auto"/>
        <w:jc w:val="center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Отчет</w:t>
      </w:r>
    </w:p>
    <w:p w14:paraId="0000000B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практической работе №</w:t>
      </w:r>
      <w:r>
        <w:rPr>
          <w:color w:val="000000" w:themeColor="text1"/>
          <w:szCs w:val="28"/>
        </w:rPr>
        <w:t>1</w:t>
      </w:r>
    </w:p>
    <w:p w14:paraId="0000000C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тему</w:t>
      </w:r>
    </w:p>
    <w:p w14:paraId="0000000D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Изучение </w:t>
      </w:r>
      <w:r>
        <w:rPr>
          <w:color w:val="000000" w:themeColor="text1"/>
          <w:szCs w:val="28"/>
          <w:lang w:val="en-US"/>
        </w:rPr>
        <w:t>GitHub</w:t>
      </w:r>
    </w:p>
    <w:p w14:paraId="0000000E">
      <w:pPr>
        <w:spacing w:line="276" w:lineRule="auto"/>
        <w:jc w:val="center"/>
        <w:rPr>
          <w:color w:val="000000" w:themeColor="text1"/>
          <w:szCs w:val="28"/>
        </w:rPr>
      </w:pPr>
    </w:p>
    <w:p w14:paraId="0000000F">
      <w:pPr>
        <w:spacing w:line="276" w:lineRule="auto"/>
        <w:jc w:val="center"/>
        <w:rPr>
          <w:color w:val="000000" w:themeColor="text1"/>
          <w:szCs w:val="28"/>
        </w:rPr>
      </w:pPr>
    </w:p>
    <w:p w14:paraId="00000010">
      <w:pPr>
        <w:spacing w:line="276" w:lineRule="auto"/>
        <w:jc w:val="center"/>
        <w:rPr>
          <w:color w:val="000000" w:themeColor="text1"/>
          <w:szCs w:val="28"/>
        </w:rPr>
      </w:pPr>
    </w:p>
    <w:p w14:paraId="00000011">
      <w:pPr>
        <w:spacing w:line="276" w:lineRule="auto"/>
        <w:jc w:val="center"/>
        <w:rPr>
          <w:color w:val="000000" w:themeColor="text1"/>
          <w:szCs w:val="28"/>
        </w:rPr>
      </w:pPr>
    </w:p>
    <w:p w14:paraId="00000012">
      <w:pPr>
        <w:spacing w:line="276" w:lineRule="auto"/>
        <w:jc w:val="center"/>
        <w:rPr>
          <w:color w:val="000000" w:themeColor="text1"/>
          <w:szCs w:val="28"/>
        </w:rPr>
      </w:pPr>
    </w:p>
    <w:p w14:paraId="00000013">
      <w:pPr>
        <w:spacing w:line="276" w:lineRule="auto"/>
        <w:jc w:val="center"/>
        <w:rPr>
          <w:color w:val="000000" w:themeColor="text1"/>
          <w:szCs w:val="28"/>
        </w:rPr>
      </w:pPr>
    </w:p>
    <w:p w14:paraId="00000014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Выполнил: </w:t>
      </w:r>
    </w:p>
    <w:p w14:paraId="00000015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гр. 110101</w:t>
      </w:r>
    </w:p>
    <w:p w14:paraId="00000016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Виракоон Н.Ч.</w:t>
      </w:r>
    </w:p>
    <w:p w14:paraId="00000017">
      <w:pPr>
        <w:spacing w:line="276" w:lineRule="auto"/>
        <w:ind w:left="709" w:hanging="709"/>
        <w:contextualSpacing w:val="on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00000018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</w:p>
    <w:p w14:paraId="00000019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Проверил:</w:t>
      </w:r>
    </w:p>
    <w:p w14:paraId="0000001A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Давыдович К. И.</w:t>
      </w:r>
    </w:p>
    <w:p w14:paraId="0000001B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</w:p>
    <w:p w14:paraId="0000001C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</w:p>
    <w:p w14:paraId="0000001D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</w:p>
    <w:p w14:paraId="0000001E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</w:p>
    <w:p w14:paraId="0000001F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</w:p>
    <w:p w14:paraId="00000020">
      <w:pPr>
        <w:spacing w:line="276" w:lineRule="auto"/>
        <w:ind w:left="709" w:hanging="709"/>
        <w:contextualSpacing w:val="on"/>
        <w:jc w:val="right"/>
        <w:rPr>
          <w:color w:val="000000" w:themeColor="text1"/>
          <w:szCs w:val="28"/>
        </w:rPr>
      </w:pPr>
    </w:p>
    <w:p w14:paraId="00000021">
      <w:pPr>
        <w:spacing w:line="276" w:lineRule="auto"/>
        <w:jc w:val="center"/>
        <w:rPr/>
      </w:pPr>
      <w:r>
        <w:rPr>
          <w:color w:val="000000" w:themeColor="text1"/>
          <w:szCs w:val="28"/>
        </w:rPr>
        <w:t>Минск 2024</w:t>
      </w:r>
      <w:r>
        <w:rPr/>
        <w:br w:type="page"/>
      </w:r>
    </w:p>
    <w:p w14:paraId="00000022">
      <w:pPr>
        <w:spacing w:after="0"/>
        <w:ind w:firstLine="709"/>
        <w:jc w:val="both"/>
        <w:rPr/>
      </w:pPr>
      <w:r>
        <w:rPr>
          <w:b/>
          <w:bCs/>
        </w:rPr>
        <w:t xml:space="preserve">Цель: </w:t>
      </w:r>
      <w:r>
        <w:rPr>
          <w:b w:val="off"/>
          <w:bCs w:val="off"/>
        </w:rPr>
        <w:t xml:space="preserve">освоить практические и теоретические навыки владения </w:t>
      </w:r>
      <w:r>
        <w:rPr>
          <w:b w:val="off"/>
          <w:bCs w:val="off"/>
          <w:lang w:val="en-US"/>
        </w:rPr>
        <w:t xml:space="preserve">Git. </w:t>
      </w:r>
      <w:r>
        <w:t xml:space="preserve">изучить основы системы контроля версий </w:t>
      </w:r>
      <w:r>
        <w:t>Git</w:t>
      </w:r>
      <w:r>
        <w:t xml:space="preserve">, освоить её основные команды и механизмы работы, а также научиться применять </w:t>
      </w:r>
      <w:r>
        <w:t>Git</w:t>
      </w:r>
      <w:r>
        <w:t xml:space="preserve"> для управления изменениями в коде, как в индивидуальных проектах, так и при командной разработке.</w:t>
      </w:r>
    </w:p>
    <w:p w14:paraId="00000023">
      <w:pPr>
        <w:rPr>
          <w:b w:val="off"/>
          <w:bCs w:val="off"/>
        </w:rPr>
      </w:pPr>
      <w:r>
        <w:rPr>
          <w:b w:val="off"/>
          <w:bCs w:val="off"/>
        </w:rPr>
        <w:t>Создание имени и электронной почты</w:t>
      </w:r>
    </w:p>
    <w:p w14:paraId="00000024">
      <w:pPr>
        <w:rPr>
          <w:b w:val="off"/>
          <w:bCs w:val="off"/>
        </w:rPr>
      </w:pPr>
      <w:r>
        <w:rPr>
          <w:b w:val="off"/>
          <w:bCs w:val="off"/>
        </w:rPr>
        <w:drawing xmlns:mc="http://schemas.openxmlformats.org/markup-compatibility/2006">
          <wp:anchor allowOverlap="1" behindDoc="0" layoutInCell="1" locked="0" relativeHeight="4" simplePos="0">
            <wp:simplePos x="0" y="0"/>
            <wp:positionH relativeFrom="margin">
              <wp:posOffset>184785</wp:posOffset>
            </wp:positionH>
            <wp:positionV relativeFrom="margin">
              <wp:posOffset>1427480</wp:posOffset>
            </wp:positionV>
            <wp:extent cx="5476875" cy="22618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5">
      <w:pPr>
        <w:rPr>
          <w:b w:val="off"/>
          <w:bCs w:val="off"/>
        </w:rPr>
      </w:pPr>
      <w:r>
        <w:rPr>
          <w:b w:val="off"/>
          <w:bCs w:val="off"/>
        </w:rPr>
        <w:t xml:space="preserve">Создание страницы </w:t>
      </w:r>
    </w:p>
    <w:p w14:paraId="00000026">
      <w:pPr>
        <w:rPr>
          <w:b w:val="off"/>
          <w:bCs w:val="off"/>
        </w:rPr>
      </w:pPr>
      <w:r>
        <w:rPr>
          <w:b w:val="off"/>
          <w:bCs w:val="off"/>
        </w:rPr>
        <w:drawing xmlns:mc="http://schemas.openxmlformats.org/markup-compatibility/2006">
          <wp:anchor allowOverlap="1" behindDoc="0" layoutInCell="1" locked="0" relativeHeight="5" simplePos="0">
            <wp:simplePos x="0" y="0"/>
            <wp:positionH relativeFrom="margin">
              <wp:posOffset>192405</wp:posOffset>
            </wp:positionH>
            <wp:positionV relativeFrom="margin">
              <wp:posOffset>4352290</wp:posOffset>
            </wp:positionV>
            <wp:extent cx="3253105" cy="14916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7">
      <w:pPr>
        <w:rPr>
          <w:b w:val="off"/>
          <w:bCs w:val="off"/>
        </w:rPr>
      </w:pPr>
    </w:p>
    <w:p w14:paraId="00000028">
      <w:pPr>
        <w:rPr>
          <w:b w:val="off"/>
          <w:bCs w:val="off"/>
        </w:rPr>
      </w:pPr>
      <w:r>
        <w:rPr>
          <w:b w:val="off"/>
          <w:bCs w:val="off"/>
        </w:rPr>
        <w:br w:type="page"/>
      </w:r>
    </w:p>
    <w:p w14:paraId="00000029">
      <w:pPr>
        <w:rPr>
          <w:b w:val="off"/>
          <w:bCs w:val="off"/>
        </w:rPr>
      </w:pPr>
      <w:r>
        <w:rPr>
          <w:b w:val="off"/>
          <w:bCs w:val="off"/>
        </w:rPr>
        <w:t>Создание репозитория</w:t>
      </w:r>
    </w:p>
    <w:p w14:paraId="0000002A">
      <w:pPr>
        <w:spacing w:after="0"/>
        <w:ind w:firstLine="709"/>
        <w:jc w:val="both"/>
        <w:rPr/>
      </w:pPr>
      <w:r>
        <w:rPr/>
        <w:t>Добавление изменений</w:t>
      </w:r>
      <w:r>
        <w:rPr>
          <w:b w:val="off"/>
          <w:bCs w:val="off"/>
        </w:rPr>
        <w:drawing xmlns:mc="http://schemas.openxmlformats.org/markup-compatibility/2006">
          <wp:anchor allowOverlap="1" behindDoc="0" layoutInCell="1" locked="0" relativeHeight="6" simplePos="0">
            <wp:simplePos x="0" y="0"/>
            <wp:positionH relativeFrom="margin">
              <wp:posOffset>-58420</wp:posOffset>
            </wp:positionH>
            <wp:positionV relativeFrom="margin">
              <wp:posOffset>360680</wp:posOffset>
            </wp:positionV>
            <wp:extent cx="5775325" cy="7029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B">
      <w:pPr>
        <w:spacing w:after="0"/>
        <w:ind w:firstLine="709"/>
        <w:jc w:val="both"/>
        <w:rPr/>
      </w:pPr>
      <w:r>
        <w:rPr/>
        <w:drawing xmlns:mc="http://schemas.openxmlformats.org/markup-compatibility/2006">
          <wp:anchor allowOverlap="1" behindDoc="0" layoutInCell="1" locked="0" relativeHeight="8" simplePos="0">
            <wp:simplePos x="0" y="0"/>
            <wp:positionH relativeFrom="margin">
              <wp:posOffset>-97155</wp:posOffset>
            </wp:positionH>
            <wp:positionV relativeFrom="margin">
              <wp:posOffset>3923030</wp:posOffset>
            </wp:positionV>
            <wp:extent cx="4302760" cy="15398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7" simplePos="0">
            <wp:simplePos x="0" y="0"/>
            <wp:positionH relativeFrom="margin">
              <wp:posOffset>-83185</wp:posOffset>
            </wp:positionH>
            <wp:positionV relativeFrom="margin">
              <wp:posOffset>1470025</wp:posOffset>
            </wp:positionV>
            <wp:extent cx="4167505" cy="203073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Индексация и коммит</w:t>
      </w:r>
      <w:r>
        <w:rPr/>
        <w:br w:type="page"/>
      </w:r>
    </w:p>
    <w:p w14:paraId="0000002C">
      <w:pPr>
        <w:spacing w:after="0"/>
        <w:ind w:firstLine="709"/>
        <w:jc w:val="both"/>
        <w:rPr/>
      </w:pPr>
      <w:r>
        <w:t>Основное внимание уделялось работе с локальными репозиториями. Были изучены команды для создания репозитория, добавления файлов в индекс и их фиксации с помощью коммитов. Понимание процесса добавления изменений в область подготовки (</w:t>
      </w:r>
      <w:r>
        <w:t>staging</w:t>
      </w:r>
      <w:r>
        <w:t xml:space="preserve"> </w:t>
      </w:r>
      <w:r>
        <w:t>area</w:t>
      </w:r>
      <w:r>
        <w:t xml:space="preserve">) стало ключевым для контроля версий. Также были освещены такие инструменты, как просмотр состояния репозитория через </w:t>
      </w:r>
      <w:r>
        <w:t>git</w:t>
      </w:r>
      <w:r>
        <w:t xml:space="preserve"> </w:t>
      </w:r>
      <w:r>
        <w:t>status</w:t>
      </w:r>
      <w:r>
        <w:t xml:space="preserve"> и анализ изменений с помощью </w:t>
      </w:r>
      <w:r>
        <w:t>git</w:t>
      </w:r>
      <w:r>
        <w:t xml:space="preserve"> </w:t>
      </w:r>
      <w:r>
        <w:t>diff</w:t>
      </w:r>
      <w:r>
        <w:t>, что позволяет всегда оставаться в курсе текущего состояния проекта.</w:t>
      </w:r>
    </w:p>
    <w:p w14:paraId="0000002D">
      <w:pPr>
        <w:spacing w:after="0"/>
        <w:ind w:firstLine="709"/>
        <w:jc w:val="both"/>
        <w:rPr/>
      </w:pPr>
      <w:r>
        <w:t xml:space="preserve">Особое внимание уделялось отмене изменений и возврату к предыдущим состояниям проекта. Были изучены команды для временного сохранения изменений с помощью </w:t>
      </w:r>
      <w:r>
        <w:t>stash</w:t>
      </w:r>
      <w:r>
        <w:t xml:space="preserve"> и возможности изменения истории с помощью </w:t>
      </w:r>
      <w:r>
        <w:t>reset</w:t>
      </w:r>
      <w:r>
        <w:t xml:space="preserve"> и </w:t>
      </w:r>
      <w:r>
        <w:t>rebase</w:t>
      </w:r>
      <w:r>
        <w:t>. Эти инструменты помогают гибко управлять изменениями и устранять ошибки без ущерба для основного кода.</w:t>
      </w:r>
    </w:p>
    <w:p w14:paraId="0000002E">
      <w:pPr>
        <w:spacing w:after="0"/>
        <w:ind w:firstLine="709"/>
        <w:jc w:val="both"/>
        <w:rPr/>
      </w:pPr>
      <w:r>
        <w:rPr>
          <w:b/>
          <w:bCs/>
        </w:rPr>
        <w:t xml:space="preserve">Выводы:  </w:t>
      </w:r>
      <w:r>
        <w:t>Курс был полезным и понятным. Благодаря нему появилось чёткое</w:t>
      </w:r>
      <w:r>
        <w:t xml:space="preserve"> представление, как эффективно работать с </w:t>
      </w:r>
      <w:r>
        <w:t>Git</w:t>
      </w:r>
      <w:r>
        <w:t xml:space="preserve"> в разных сценариях: от небольших личных проектов до сложной командной разработки. </w:t>
      </w:r>
    </w:p>
    <w:p w14:paraId="0000002F">
      <w:pPr>
        <w:spacing w:after="0"/>
        <w:ind w:firstLine="709"/>
        <w:jc w:val="both"/>
        <w:rPr/>
      </w:pPr>
      <w:r>
        <w:t xml:space="preserve">В результате я </w:t>
      </w:r>
      <w:r>
        <w:rPr>
          <w:b w:val="off"/>
          <w:bCs w:val="off"/>
        </w:rPr>
        <w:t xml:space="preserve">освоил практические и теоретические навыки владения </w:t>
      </w:r>
      <w:r>
        <w:rPr>
          <w:b w:val="off"/>
          <w:bCs w:val="off"/>
          <w:lang w:val="en-US"/>
        </w:rPr>
        <w:t>Git</w:t>
      </w:r>
      <w:r>
        <w:t xml:space="preserve">, а также </w:t>
      </w:r>
      <w:r>
        <w:t xml:space="preserve">изучил основы системы контроля версий </w:t>
      </w:r>
      <w:r>
        <w:t>Git</w:t>
      </w:r>
      <w:r>
        <w:t xml:space="preserve">, её основные команды и механизмы работы. Научился применять </w:t>
      </w:r>
      <w:r>
        <w:t>Git</w:t>
      </w:r>
      <w:r>
        <w:t xml:space="preserve"> для управления изменениями в коде, как в индивидуальных проектах, так и при командной разработке.</w:t>
      </w:r>
    </w:p>
    <w:p w14:paraId="00000030">
      <w:pPr>
        <w:spacing w:after="0"/>
        <w:ind w:left="0" w:firstLine="708"/>
        <w:jc w:val="both"/>
        <w:rPr/>
      </w:pPr>
      <w:r>
        <w:t xml:space="preserve"> </w:t>
      </w:r>
    </w:p>
    <w:p w14:paraId="00000031">
      <w:pPr>
        <w:spacing w:after="0"/>
        <w:ind w:firstLine="709"/>
        <w:jc w:val="both"/>
        <w:rPr/>
      </w:pPr>
    </w:p>
    <w:p w14:paraId="00000032">
      <w:pPr>
        <w:rPr>
          <w:b w:val="off"/>
          <w:bCs w:val="off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9E"/>
    <w:rsid w:val="000D2B47"/>
    <w:rsid w:val="00192A14"/>
    <w:rsid w:val="00245D94"/>
    <w:rsid w:val="0026368A"/>
    <w:rsid w:val="002949EC"/>
    <w:rsid w:val="004379C8"/>
    <w:rsid w:val="004E7E46"/>
    <w:rsid w:val="004F2A9E"/>
    <w:rsid w:val="005A23E2"/>
    <w:rsid w:val="007D5845"/>
    <w:rsid w:val="0083231C"/>
    <w:rsid w:val="008C050F"/>
    <w:rsid w:val="008E6D5E"/>
    <w:rsid w:val="00AF305E"/>
    <w:rsid w:val="00B603CF"/>
    <w:rsid w:val="00D67F5B"/>
    <w:rsid w:val="00DA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B6E7A-4B2E-47CC-A5A4-9A0C2C6F459C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Arial" w:eastAsiaTheme="minorHAnsi" w:hAnsi="Times New Roman"/>
        <w:color w:val="202124"/>
        <w:sz w:val="28"/>
        <w:szCs w:val="22"/>
        <w:lang w:val="ru-RU" w:bidi="ar-SA" w:eastAsia="en-US"/>
      </w:rPr>
    </w:rPrDefault>
    <w:pPrDefault>
      <w:pPr>
        <w:spacing w:line="360" w:lineRule="exact"/>
        <w:ind w:firstLine="709"/>
        <w:jc w:val="both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s://samstal.ru/products/38/133" TargetMode="External"/><Relationship Id="rId6" Type="http://schemas.openxmlformats.org/officeDocument/2006/relationships/hyperlink" Target="https://official.satbayev.university/download/document/10520/2019%20%D0%91%D0%90%D0%9A%20%D0%98%D0%BB%D1%8C%D1%8F%D1%81%D0%BE%D0%B2%D0%B0%20%D0%9C%D0%B0%D0%BB%D0%B8%D0%BA%D0%B0.pdf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Виракоон Чинтана</cp:lastModifiedBy>
</cp:coreProperties>
</file>