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3D77" w14:textId="77777777" w:rsidR="00F358AC" w:rsidRDefault="00000000">
      <w:pPr>
        <w:jc w:val="center"/>
      </w:pPr>
      <w:r>
        <w:rPr>
          <w:sz w:val="24"/>
        </w:rPr>
        <w:t>Northeastern University</w:t>
      </w:r>
    </w:p>
    <w:p w14:paraId="1FC1E795" w14:textId="77777777" w:rsidR="00F358AC" w:rsidRDefault="00000000">
      <w:pPr>
        <w:jc w:val="center"/>
      </w:pPr>
      <w:r>
        <w:rPr>
          <w:sz w:val="24"/>
        </w:rPr>
        <w:t>Mechanical and Industrial Engineering Department</w:t>
      </w:r>
    </w:p>
    <w:p w14:paraId="6CDE0170" w14:textId="77777777" w:rsidR="00F358AC" w:rsidRDefault="00000000">
      <w:pPr>
        <w:jc w:val="center"/>
      </w:pPr>
      <w:r>
        <w:rPr>
          <w:sz w:val="24"/>
        </w:rPr>
        <w:t>IE 6200: Engineering Probability and Statistics</w:t>
      </w:r>
    </w:p>
    <w:p w14:paraId="1BEA1C60" w14:textId="77777777" w:rsidR="00F358AC" w:rsidRDefault="00000000">
      <w:pPr>
        <w:jc w:val="center"/>
      </w:pPr>
      <w:r>
        <w:rPr>
          <w:sz w:val="24"/>
        </w:rPr>
        <w:t>Prof. Rehab Ali</w:t>
      </w:r>
    </w:p>
    <w:p w14:paraId="7F4F5DEC" w14:textId="77777777" w:rsidR="00F358AC" w:rsidRDefault="00000000">
      <w:pPr>
        <w:jc w:val="center"/>
      </w:pPr>
      <w:r>
        <w:rPr>
          <w:sz w:val="24"/>
        </w:rPr>
        <w:t>Sec 1 — Spring 2026</w:t>
      </w:r>
    </w:p>
    <w:p w14:paraId="22D318C7" w14:textId="77777777" w:rsidR="00F358AC" w:rsidRDefault="00F358AC"/>
    <w:p w14:paraId="176A4F4E" w14:textId="77777777" w:rsidR="00F358AC" w:rsidRDefault="00000000">
      <w:pPr>
        <w:jc w:val="center"/>
      </w:pPr>
      <w:r>
        <w:rPr>
          <w:b/>
          <w:sz w:val="32"/>
        </w:rPr>
        <w:t>E-Commerce Demand Forecasting:</w:t>
      </w:r>
      <w:r>
        <w:rPr>
          <w:b/>
          <w:sz w:val="32"/>
        </w:rPr>
        <w:br/>
        <w:t>Statistical Analysis for Inventory Optimization</w:t>
      </w:r>
    </w:p>
    <w:p w14:paraId="647121F9" w14:textId="77777777" w:rsidR="00F358AC" w:rsidRDefault="00F358AC"/>
    <w:p w14:paraId="633147F7" w14:textId="77777777" w:rsidR="00F358AC" w:rsidRDefault="00000000">
      <w:pPr>
        <w:jc w:val="center"/>
      </w:pPr>
      <w:r>
        <w:rPr>
          <w:b/>
          <w:sz w:val="26"/>
        </w:rPr>
        <w:t>Final Report</w:t>
      </w:r>
    </w:p>
    <w:p w14:paraId="74A2A7E4" w14:textId="77777777" w:rsidR="00F358AC" w:rsidRDefault="00F358AC"/>
    <w:tbl>
      <w:tblPr>
        <w:tblStyle w:val="TableGrid"/>
        <w:tblW w:w="0" w:type="auto"/>
        <w:jc w:val="center"/>
        <w:tblLook w:val="04A0" w:firstRow="1" w:lastRow="0" w:firstColumn="1" w:lastColumn="0" w:noHBand="0" w:noVBand="1"/>
      </w:tblPr>
      <w:tblGrid>
        <w:gridCol w:w="4315"/>
        <w:gridCol w:w="4315"/>
      </w:tblGrid>
      <w:tr w:rsidR="00F358AC" w14:paraId="5BB6A47F" w14:textId="77777777">
        <w:trPr>
          <w:jc w:val="center"/>
        </w:trPr>
        <w:tc>
          <w:tcPr>
            <w:tcW w:w="4320" w:type="dxa"/>
          </w:tcPr>
          <w:p w14:paraId="1F0FDBE1" w14:textId="77777777" w:rsidR="00F358AC" w:rsidRDefault="00000000">
            <w:r>
              <w:rPr>
                <w:b/>
              </w:rPr>
              <w:t>Team Members</w:t>
            </w:r>
          </w:p>
        </w:tc>
        <w:tc>
          <w:tcPr>
            <w:tcW w:w="4320" w:type="dxa"/>
          </w:tcPr>
          <w:p w14:paraId="3E72F891" w14:textId="77777777" w:rsidR="00F358AC" w:rsidRDefault="00000000">
            <w:r>
              <w:rPr>
                <w:b/>
              </w:rPr>
              <w:t>NUID</w:t>
            </w:r>
          </w:p>
        </w:tc>
      </w:tr>
      <w:tr w:rsidR="00F358AC" w14:paraId="576C347B" w14:textId="77777777">
        <w:trPr>
          <w:jc w:val="center"/>
        </w:trPr>
        <w:tc>
          <w:tcPr>
            <w:tcW w:w="4320" w:type="dxa"/>
          </w:tcPr>
          <w:p w14:paraId="08D18377" w14:textId="77777777" w:rsidR="00F358AC" w:rsidRDefault="00000000">
            <w:r>
              <w:t>Nalin Barkhane</w:t>
            </w:r>
          </w:p>
        </w:tc>
        <w:tc>
          <w:tcPr>
            <w:tcW w:w="4320" w:type="dxa"/>
          </w:tcPr>
          <w:p w14:paraId="68AD3236" w14:textId="77777777" w:rsidR="00F358AC" w:rsidRDefault="00000000">
            <w:r>
              <w:t>[Your NUID]</w:t>
            </w:r>
          </w:p>
        </w:tc>
      </w:tr>
      <w:tr w:rsidR="00F358AC" w14:paraId="6BBCD0AF" w14:textId="77777777">
        <w:trPr>
          <w:jc w:val="center"/>
        </w:trPr>
        <w:tc>
          <w:tcPr>
            <w:tcW w:w="4320" w:type="dxa"/>
          </w:tcPr>
          <w:p w14:paraId="6D263DFA" w14:textId="77777777" w:rsidR="00F358AC" w:rsidRDefault="00000000">
            <w:r>
              <w:t>Zahra Hussain M Alkhunaizi</w:t>
            </w:r>
          </w:p>
        </w:tc>
        <w:tc>
          <w:tcPr>
            <w:tcW w:w="4320" w:type="dxa"/>
          </w:tcPr>
          <w:p w14:paraId="6F24A437" w14:textId="77777777" w:rsidR="00F358AC" w:rsidRDefault="00000000">
            <w:r>
              <w:t>[NUID]</w:t>
            </w:r>
          </w:p>
        </w:tc>
      </w:tr>
      <w:tr w:rsidR="00F358AC" w14:paraId="1222143A" w14:textId="77777777">
        <w:trPr>
          <w:jc w:val="center"/>
        </w:trPr>
        <w:tc>
          <w:tcPr>
            <w:tcW w:w="4320" w:type="dxa"/>
          </w:tcPr>
          <w:p w14:paraId="459EA968" w14:textId="77777777" w:rsidR="00F358AC" w:rsidRDefault="00000000">
            <w:r>
              <w:t>Daulet Zhubanov</w:t>
            </w:r>
          </w:p>
        </w:tc>
        <w:tc>
          <w:tcPr>
            <w:tcW w:w="4320" w:type="dxa"/>
          </w:tcPr>
          <w:p w14:paraId="72D5E0E8" w14:textId="77777777" w:rsidR="00F358AC" w:rsidRDefault="00000000">
            <w:r>
              <w:t>[NUID]</w:t>
            </w:r>
          </w:p>
        </w:tc>
      </w:tr>
      <w:tr w:rsidR="00F358AC" w14:paraId="73DCD605" w14:textId="77777777">
        <w:trPr>
          <w:jc w:val="center"/>
        </w:trPr>
        <w:tc>
          <w:tcPr>
            <w:tcW w:w="4320" w:type="dxa"/>
          </w:tcPr>
          <w:p w14:paraId="406EB6C8" w14:textId="77777777" w:rsidR="00F358AC" w:rsidRDefault="00000000">
            <w:r>
              <w:t>Kondala Pavankalyan</w:t>
            </w:r>
          </w:p>
        </w:tc>
        <w:tc>
          <w:tcPr>
            <w:tcW w:w="4320" w:type="dxa"/>
          </w:tcPr>
          <w:p w14:paraId="7266FBF5" w14:textId="77777777" w:rsidR="00F358AC" w:rsidRDefault="00000000">
            <w:r>
              <w:t>[NUID]</w:t>
            </w:r>
          </w:p>
        </w:tc>
      </w:tr>
      <w:tr w:rsidR="00F358AC" w14:paraId="0CEBC0AD" w14:textId="77777777">
        <w:trPr>
          <w:jc w:val="center"/>
        </w:trPr>
        <w:tc>
          <w:tcPr>
            <w:tcW w:w="4320" w:type="dxa"/>
          </w:tcPr>
          <w:p w14:paraId="7A0B6CEF" w14:textId="77777777" w:rsidR="00F358AC" w:rsidRDefault="00000000">
            <w:r>
              <w:t>Sabari Balan Ganesan</w:t>
            </w:r>
          </w:p>
        </w:tc>
        <w:tc>
          <w:tcPr>
            <w:tcW w:w="4320" w:type="dxa"/>
          </w:tcPr>
          <w:p w14:paraId="235EF50D" w14:textId="77777777" w:rsidR="00F358AC" w:rsidRDefault="00000000">
            <w:r>
              <w:t>[NUID]</w:t>
            </w:r>
          </w:p>
        </w:tc>
      </w:tr>
    </w:tbl>
    <w:p w14:paraId="4B4B753A" w14:textId="77777777" w:rsidR="00F358AC" w:rsidRDefault="00000000">
      <w:pPr>
        <w:jc w:val="center"/>
      </w:pPr>
      <w:r>
        <w:rPr>
          <w:b/>
        </w:rPr>
        <w:t>Group 3</w:t>
      </w:r>
    </w:p>
    <w:p w14:paraId="28DD1DBE" w14:textId="77777777" w:rsidR="00F358AC" w:rsidRDefault="00000000">
      <w:r>
        <w:br w:type="page"/>
      </w:r>
    </w:p>
    <w:p w14:paraId="45CADC89" w14:textId="77777777" w:rsidR="00F358AC" w:rsidRDefault="00000000">
      <w:pPr>
        <w:pStyle w:val="Heading1"/>
      </w:pPr>
      <w:r>
        <w:rPr>
          <w:color w:val="1A3C99"/>
        </w:rPr>
        <w:lastRenderedPageBreak/>
        <w:t>1. Address Feedback from Progress Report</w:t>
      </w:r>
    </w:p>
    <w:p w14:paraId="127B5DCC" w14:textId="77777777" w:rsidR="00F358AC" w:rsidRDefault="00000000">
      <w:pPr>
        <w:spacing w:before="40" w:after="80"/>
      </w:pPr>
      <w:r>
        <w:t>Based on Professor Ali's feedback on the Progress Report (score: 92.5/100), the following improvements have been implemented:</w:t>
      </w:r>
    </w:p>
    <w:p w14:paraId="21CA0F69" w14:textId="77777777" w:rsidR="00F358AC" w:rsidRDefault="00000000">
      <w:pPr>
        <w:spacing w:after="80"/>
      </w:pPr>
      <w:r>
        <w:rPr>
          <w:b/>
        </w:rPr>
        <w:t xml:space="preserve">Feedback 1 — AI/ML Methods: </w:t>
      </w:r>
      <w:r>
        <w:t>The Progress Report referenced methods beyond the IE 6200 course scope. The Final Report uses ONLY scipy.stats.linregress for OLS regression (H₀: β₁=0). No external libraries outside the standard statistics toolkit are used. All methods applied — descriptive statistics, t-tests, ANOVA, correlation, K-S normality test, and confidence intervals — are covered in the IE 6200 syllabus (Weeks 1–14) [4].</w:t>
      </w:r>
    </w:p>
    <w:p w14:paraId="5FBE00BD" w14:textId="77777777" w:rsidR="00F358AC" w:rsidRDefault="00000000">
      <w:pPr>
        <w:spacing w:after="80"/>
      </w:pPr>
      <w:r>
        <w:rPr>
          <w:b/>
        </w:rPr>
        <w:t xml:space="preserve">Feedback 2 — Cleaning Impact: </w:t>
      </w:r>
      <w:r>
        <w:t>The data cleaning section now evaluates the impact of each cleaning decision. Of 99,441 raw orders, 97.0% of delivered orders were retained. Less than 1% of records were removed as price outliers (&gt;99th percentile). Removed rows were verified as Missing Completely At Random (MCAR) [4] — no systematic pattern in time, category, or geography — preserving the representativeness of the dataset.</w:t>
      </w:r>
    </w:p>
    <w:p w14:paraId="172F4B73" w14:textId="77777777" w:rsidR="00F358AC" w:rsidRDefault="00000000">
      <w:pPr>
        <w:spacing w:after="80"/>
      </w:pPr>
      <w:r>
        <w:rPr>
          <w:b/>
        </w:rPr>
        <w:t xml:space="preserve">Feedback 3 — Practical Interpretation: </w:t>
      </w:r>
      <w:r>
        <w:t>All statistical results are now connected to operational decisions: weekday staffing (+35% Mon–Fri), inventory service levels (306 units at 90%, 344 units at 95%), Q4 buffer timing (start mid-September), and estimated cost savings ($12K–$18K/year in labour, $35K–$45K/year in tiered inventory).</w:t>
      </w:r>
    </w:p>
    <w:p w14:paraId="0C6E26C4" w14:textId="77777777" w:rsidR="00C91931" w:rsidRDefault="00C91931" w:rsidP="00C91931"/>
    <w:p w14:paraId="78D1D237" w14:textId="77777777" w:rsidR="00F358AC" w:rsidRPr="00C91931" w:rsidRDefault="00000000" w:rsidP="00C91931">
      <w:pPr>
        <w:rPr>
          <w:b/>
          <w:bCs/>
        </w:rPr>
      </w:pPr>
      <w:r w:rsidRPr="00C91931">
        <w:rPr>
          <w:b/>
          <w:bCs/>
          <w:color w:val="1A3C99"/>
        </w:rPr>
        <w:t>2. Problem Statement</w:t>
      </w:r>
    </w:p>
    <w:p w14:paraId="247A7DD8" w14:textId="77777777" w:rsidR="00F358AC" w:rsidRDefault="00000000">
      <w:pPr>
        <w:spacing w:before="40" w:after="80"/>
      </w:pPr>
      <w:r>
        <w:t>E-commerce businesses face significant challenges [2] in optimising inventory levels due to volatile and unpredictable daily order volumes. Overstocking incurs unnecessary holding costs, while understocking leads to stockouts and lost revenue. Without a quantitative understanding of demand patterns, companies rely on intuition rather than statistical evidence, resulting in inefficient operations.</w:t>
      </w:r>
    </w:p>
    <w:p w14:paraId="0A3A96AC" w14:textId="77777777" w:rsidR="00F358AC" w:rsidRDefault="00000000">
      <w:pPr>
        <w:spacing w:before="40" w:after="80"/>
      </w:pPr>
      <w:r>
        <w:t>This project applies probability and statistics methods from IE 6200 [3] to a real-world Brazilian e-commerce dataset to: (1) identify statistically significant demand patterns by time of week and season, (2) characterise the probability distribution of daily demand, and (3) provide evidence-based inventory planning recommendations. The target population is Brazilian e-commerce orders placed between September 2016 and August 2018.</w:t>
      </w:r>
    </w:p>
    <w:p w14:paraId="04B2F7BD" w14:textId="77777777" w:rsidR="00F358AC" w:rsidRDefault="00000000">
      <w:pPr>
        <w:pStyle w:val="Heading1"/>
      </w:pPr>
      <w:r>
        <w:rPr>
          <w:color w:val="1A3C99"/>
        </w:rPr>
        <w:t>3. Data Collection and Handling</w:t>
      </w:r>
    </w:p>
    <w:p w14:paraId="60D6CA6D" w14:textId="77777777" w:rsidR="00F358AC" w:rsidRDefault="00000000">
      <w:pPr>
        <w:pStyle w:val="Heading2"/>
      </w:pPr>
      <w:r>
        <w:rPr>
          <w:color w:val="1A3C99"/>
        </w:rPr>
        <w:t>3.1 Dataset Description</w:t>
      </w:r>
    </w:p>
    <w:p w14:paraId="2B209D5A" w14:textId="77777777" w:rsidR="00F358AC" w:rsidRDefault="00000000">
      <w:pPr>
        <w:spacing w:before="40" w:after="80"/>
      </w:pPr>
      <w:r>
        <w:t>The Olist Brazilian E-Commerce Public Dataset [1] was obtained from Kaggle. It contains transactional records from a multi-seller marketplace platform [1]. Four CSV files were merged:</w:t>
      </w:r>
    </w:p>
    <w:p w14:paraId="1D4152CD" w14:textId="77777777" w:rsidR="00F358AC" w:rsidRDefault="00000000">
      <w:pPr>
        <w:pStyle w:val="ListBullet"/>
      </w:pPr>
      <w:r>
        <w:t>olist_orders_dataset.csv — 99,441 orders with timestamps and delivery status</w:t>
      </w:r>
    </w:p>
    <w:p w14:paraId="6E12326D" w14:textId="77777777" w:rsidR="00F358AC" w:rsidRDefault="00000000">
      <w:pPr>
        <w:pStyle w:val="ListBullet"/>
      </w:pPr>
      <w:r>
        <w:t>olist_order_items_dataset.csv — 112,650 line items with product IDs and prices</w:t>
      </w:r>
    </w:p>
    <w:p w14:paraId="4B256307" w14:textId="77777777" w:rsidR="00F358AC" w:rsidRDefault="00000000">
      <w:pPr>
        <w:pStyle w:val="ListBullet"/>
      </w:pPr>
      <w:r>
        <w:t>olist_products_dataset.csv — 32,951 unique products with category codes</w:t>
      </w:r>
    </w:p>
    <w:p w14:paraId="7454DEE1" w14:textId="77777777" w:rsidR="00F358AC" w:rsidRDefault="00000000">
      <w:pPr>
        <w:pStyle w:val="ListBullet"/>
      </w:pPr>
      <w:r>
        <w:lastRenderedPageBreak/>
        <w:t>product_category_name_translation.csv — 71 Portuguese-to-English category translations</w:t>
      </w:r>
    </w:p>
    <w:p w14:paraId="76F747AF" w14:textId="77777777" w:rsidR="00F358AC" w:rsidRDefault="00000000">
      <w:pPr>
        <w:pStyle w:val="Heading2"/>
      </w:pPr>
      <w:r>
        <w:rPr>
          <w:color w:val="1A3C99"/>
        </w:rPr>
        <w:t>3.2 Data Cleaning and Impact Assessment</w:t>
      </w:r>
    </w:p>
    <w:p w14:paraId="0785FEA3" w14:textId="77777777" w:rsidR="00F358AC" w:rsidRDefault="00000000">
      <w:pPr>
        <w:spacing w:after="80"/>
      </w:pPr>
      <w:r>
        <w:rPr>
          <w:b/>
        </w:rPr>
        <w:t xml:space="preserve">Step 1 — Filter to delivered orders only: </w:t>
      </w:r>
      <w:r>
        <w:t>Non-delivered orders (cancelled, unavailable) were excluded. Of 99,441 raw records, 96,478 (97.0%) were delivered and retained. Non-delivered orders do not represent realised demand and would bias demand estimates.</w:t>
      </w:r>
    </w:p>
    <w:p w14:paraId="3A8662A5" w14:textId="77777777" w:rsidR="00F358AC" w:rsidRDefault="00000000">
      <w:pPr>
        <w:spacing w:after="80"/>
      </w:pPr>
      <w:r>
        <w:rPr>
          <w:b/>
        </w:rPr>
        <w:t xml:space="preserve">Step 2 — Remove missing values: </w:t>
      </w:r>
      <w:r>
        <w:t>Rows with missing timestamps, prices, or category names were dropped. Since missingness showed no systematic pattern across time or categories (MCAR) [4], removal did not affect representativeness.</w:t>
      </w:r>
    </w:p>
    <w:p w14:paraId="50832CF5" w14:textId="77777777" w:rsidR="00F358AC" w:rsidRDefault="00000000">
      <w:pPr>
        <w:spacing w:after="80"/>
      </w:pPr>
      <w:r>
        <w:rPr>
          <w:b/>
        </w:rPr>
        <w:t xml:space="preserve">Step 3 — Remove price outliers (&gt;99th percentile, &gt;$613.93): </w:t>
      </w:r>
      <w:r>
        <w:t>Approximately 1% of records representing extreme luxury items were excluded. These belong to a different consumer segment and would distort the price-demand correlation analysis. After cleaning: 107,552 records retained across 612 unique order days.</w:t>
      </w:r>
    </w:p>
    <w:p w14:paraId="536084C0" w14:textId="77777777" w:rsidR="00C91931" w:rsidRDefault="00C91931" w:rsidP="00C91931">
      <w:pPr>
        <w:rPr>
          <w:b/>
          <w:bCs/>
          <w:color w:val="1A3C99"/>
        </w:rPr>
      </w:pPr>
    </w:p>
    <w:p w14:paraId="38D19A1C" w14:textId="77777777" w:rsidR="00F358AC" w:rsidRPr="00C91931" w:rsidRDefault="00000000" w:rsidP="00C91931">
      <w:pPr>
        <w:rPr>
          <w:b/>
          <w:bCs/>
        </w:rPr>
      </w:pPr>
      <w:r w:rsidRPr="00C91931">
        <w:rPr>
          <w:b/>
          <w:bCs/>
          <w:color w:val="1A3C99"/>
        </w:rPr>
        <w:t>4. Descriptive Statistics</w:t>
      </w:r>
    </w:p>
    <w:p w14:paraId="5C11EE46" w14:textId="77777777" w:rsidR="00F358AC" w:rsidRDefault="00000000">
      <w:pPr>
        <w:spacing w:before="40" w:after="80"/>
      </w:pPr>
      <w:r>
        <w:t>Table 1 summarises the key descriptive statistics for daily order demand [3].</w:t>
      </w:r>
    </w:p>
    <w:tbl>
      <w:tblPr>
        <w:tblStyle w:val="TableGrid"/>
        <w:tblW w:w="0" w:type="auto"/>
        <w:tblLook w:val="04A0" w:firstRow="1" w:lastRow="0" w:firstColumn="1" w:lastColumn="0" w:noHBand="0" w:noVBand="1"/>
      </w:tblPr>
      <w:tblGrid>
        <w:gridCol w:w="4315"/>
        <w:gridCol w:w="4315"/>
      </w:tblGrid>
      <w:tr w:rsidR="00F358AC" w14:paraId="7CD8BF13" w14:textId="77777777">
        <w:tc>
          <w:tcPr>
            <w:tcW w:w="4320" w:type="dxa"/>
          </w:tcPr>
          <w:p w14:paraId="36EEE5EC" w14:textId="77777777" w:rsidR="00F358AC" w:rsidRDefault="00000000">
            <w:r>
              <w:rPr>
                <w:b/>
              </w:rPr>
              <w:t>Statistic</w:t>
            </w:r>
          </w:p>
        </w:tc>
        <w:tc>
          <w:tcPr>
            <w:tcW w:w="4320" w:type="dxa"/>
          </w:tcPr>
          <w:p w14:paraId="05F75732" w14:textId="77777777" w:rsidR="00F358AC" w:rsidRDefault="00000000">
            <w:r>
              <w:rPr>
                <w:b/>
              </w:rPr>
              <w:t>Value</w:t>
            </w:r>
          </w:p>
        </w:tc>
      </w:tr>
      <w:tr w:rsidR="00F358AC" w14:paraId="2C8385FA" w14:textId="77777777">
        <w:tc>
          <w:tcPr>
            <w:tcW w:w="4320" w:type="dxa"/>
          </w:tcPr>
          <w:p w14:paraId="222738A9" w14:textId="77777777" w:rsidR="00F358AC" w:rsidRDefault="00000000">
            <w:r>
              <w:t>Total Orders</w:t>
            </w:r>
          </w:p>
        </w:tc>
        <w:tc>
          <w:tcPr>
            <w:tcW w:w="4320" w:type="dxa"/>
          </w:tcPr>
          <w:p w14:paraId="55B56F81" w14:textId="77777777" w:rsidR="00F358AC" w:rsidRDefault="00000000">
            <w:r>
              <w:t>107,552</w:t>
            </w:r>
          </w:p>
        </w:tc>
      </w:tr>
      <w:tr w:rsidR="00F358AC" w14:paraId="056D3FAD" w14:textId="77777777">
        <w:tc>
          <w:tcPr>
            <w:tcW w:w="4320" w:type="dxa"/>
          </w:tcPr>
          <w:p w14:paraId="4CB780B1" w14:textId="77777777" w:rsidR="00F358AC" w:rsidRDefault="00000000">
            <w:r>
              <w:t>Unique Customers</w:t>
            </w:r>
          </w:p>
        </w:tc>
        <w:tc>
          <w:tcPr>
            <w:tcW w:w="4320" w:type="dxa"/>
          </w:tcPr>
          <w:p w14:paraId="36D0DAF8" w14:textId="77777777" w:rsidR="00F358AC" w:rsidRDefault="00000000">
            <w:r>
              <w:t>94,087</w:t>
            </w:r>
          </w:p>
        </w:tc>
      </w:tr>
      <w:tr w:rsidR="00F358AC" w14:paraId="182FBBA1" w14:textId="77777777">
        <w:tc>
          <w:tcPr>
            <w:tcW w:w="4320" w:type="dxa"/>
          </w:tcPr>
          <w:p w14:paraId="4B3092AF" w14:textId="77777777" w:rsidR="00F358AC" w:rsidRDefault="00000000">
            <w:r>
              <w:t>Sample Size (days)</w:t>
            </w:r>
          </w:p>
        </w:tc>
        <w:tc>
          <w:tcPr>
            <w:tcW w:w="4320" w:type="dxa"/>
          </w:tcPr>
          <w:p w14:paraId="21781E51" w14:textId="77777777" w:rsidR="00F358AC" w:rsidRDefault="00000000">
            <w:r>
              <w:t>612</w:t>
            </w:r>
          </w:p>
        </w:tc>
      </w:tr>
      <w:tr w:rsidR="00F358AC" w14:paraId="690410AA" w14:textId="77777777">
        <w:tc>
          <w:tcPr>
            <w:tcW w:w="4320" w:type="dxa"/>
          </w:tcPr>
          <w:p w14:paraId="7A3DDDC9" w14:textId="77777777" w:rsidR="00F358AC" w:rsidRDefault="00000000">
            <w:r>
              <w:t>Mean Daily Demand (μ)</w:t>
            </w:r>
          </w:p>
        </w:tc>
        <w:tc>
          <w:tcPr>
            <w:tcW w:w="4320" w:type="dxa"/>
          </w:tcPr>
          <w:p w14:paraId="3272611B" w14:textId="77777777" w:rsidR="00F358AC" w:rsidRDefault="00000000">
            <w:r>
              <w:t>175.74 orders/day</w:t>
            </w:r>
          </w:p>
        </w:tc>
      </w:tr>
      <w:tr w:rsidR="00F358AC" w14:paraId="5D9A682D" w14:textId="77777777">
        <w:tc>
          <w:tcPr>
            <w:tcW w:w="4320" w:type="dxa"/>
          </w:tcPr>
          <w:p w14:paraId="5C002B03" w14:textId="77777777" w:rsidR="00F358AC" w:rsidRDefault="00000000">
            <w:r>
              <w:t>Standard Deviation (σ)</w:t>
            </w:r>
          </w:p>
        </w:tc>
        <w:tc>
          <w:tcPr>
            <w:tcW w:w="4320" w:type="dxa"/>
          </w:tcPr>
          <w:p w14:paraId="0D7F0974" w14:textId="77777777" w:rsidR="00F358AC" w:rsidRDefault="00000000">
            <w:r>
              <w:t>102.00 orders/day</w:t>
            </w:r>
          </w:p>
        </w:tc>
      </w:tr>
      <w:tr w:rsidR="00F358AC" w14:paraId="2E2B2563" w14:textId="77777777">
        <w:tc>
          <w:tcPr>
            <w:tcW w:w="4320" w:type="dxa"/>
          </w:tcPr>
          <w:p w14:paraId="079B79AB" w14:textId="77777777" w:rsidR="00F358AC" w:rsidRDefault="00000000">
            <w:r>
              <w:t>Coefficient of Variation</w:t>
            </w:r>
          </w:p>
        </w:tc>
        <w:tc>
          <w:tcPr>
            <w:tcW w:w="4320" w:type="dxa"/>
          </w:tcPr>
          <w:p w14:paraId="72973723" w14:textId="77777777" w:rsidR="00F358AC" w:rsidRDefault="00000000">
            <w:r>
              <w:t>58.04%</w:t>
            </w:r>
          </w:p>
        </w:tc>
      </w:tr>
      <w:tr w:rsidR="00F358AC" w14:paraId="298E8786" w14:textId="77777777">
        <w:tc>
          <w:tcPr>
            <w:tcW w:w="4320" w:type="dxa"/>
          </w:tcPr>
          <w:p w14:paraId="4846218E" w14:textId="77777777" w:rsidR="00F358AC" w:rsidRDefault="00000000">
            <w:r>
              <w:t>Range</w:t>
            </w:r>
          </w:p>
        </w:tc>
        <w:tc>
          <w:tcPr>
            <w:tcW w:w="4320" w:type="dxa"/>
          </w:tcPr>
          <w:p w14:paraId="45820F37" w14:textId="77777777" w:rsidR="00F358AC" w:rsidRDefault="00000000">
            <w:r>
              <w:t>1 to 1,319 orders/day</w:t>
            </w:r>
          </w:p>
        </w:tc>
      </w:tr>
    </w:tbl>
    <w:p w14:paraId="5BF1F1A6" w14:textId="77777777" w:rsidR="00F358AC" w:rsidRDefault="00000000">
      <w:pPr>
        <w:jc w:val="center"/>
      </w:pPr>
      <w:r>
        <w:rPr>
          <w:i/>
          <w:sz w:val="20"/>
        </w:rPr>
        <w:t>Table 1: Descriptive Statistics for Daily Order Demand</w:t>
      </w:r>
    </w:p>
    <w:p w14:paraId="6BD06291" w14:textId="77777777" w:rsidR="00F358AC" w:rsidRDefault="00F358AC"/>
    <w:p w14:paraId="346238C8" w14:textId="77777777" w:rsidR="00F358AC" w:rsidRDefault="00000000">
      <w:pPr>
        <w:jc w:val="center"/>
      </w:pPr>
      <w:r>
        <w:rPr>
          <w:noProof/>
        </w:rPr>
        <w:lastRenderedPageBreak/>
        <w:drawing>
          <wp:inline distT="0" distB="0" distL="0" distR="0" wp14:anchorId="41F9446A" wp14:editId="12C27705">
            <wp:extent cx="5029200" cy="4426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xecutive_dashboard_v2.png"/>
                    <pic:cNvPicPr/>
                  </pic:nvPicPr>
                  <pic:blipFill>
                    <a:blip r:embed="rId6"/>
                    <a:stretch>
                      <a:fillRect/>
                    </a:stretch>
                  </pic:blipFill>
                  <pic:spPr>
                    <a:xfrm>
                      <a:off x="0" y="0"/>
                      <a:ext cx="5029200" cy="4426974"/>
                    </a:xfrm>
                    <a:prstGeom prst="rect">
                      <a:avLst/>
                    </a:prstGeom>
                  </pic:spPr>
                </pic:pic>
              </a:graphicData>
            </a:graphic>
          </wp:inline>
        </w:drawing>
      </w:r>
    </w:p>
    <w:p w14:paraId="37291DE8" w14:textId="77777777" w:rsidR="00F358AC" w:rsidRDefault="00000000">
      <w:pPr>
        <w:jc w:val="center"/>
      </w:pPr>
      <w:r>
        <w:rPr>
          <w:i/>
          <w:sz w:val="20"/>
        </w:rPr>
        <w:t>Figure 1: Executive Dashboard — E-Commerce Demand Analysis Overview</w:t>
      </w:r>
    </w:p>
    <w:p w14:paraId="3F6D3189" w14:textId="77777777" w:rsidR="00F358AC" w:rsidRPr="00C91931" w:rsidRDefault="00000000" w:rsidP="00C91931">
      <w:pPr>
        <w:rPr>
          <w:b/>
          <w:bCs/>
        </w:rPr>
      </w:pPr>
      <w:r w:rsidRPr="00C91931">
        <w:rPr>
          <w:b/>
          <w:bCs/>
          <w:color w:val="1A3C99"/>
        </w:rPr>
        <w:t>5. Statistical Analysis</w:t>
      </w:r>
    </w:p>
    <w:p w14:paraId="5B122FF5" w14:textId="77777777" w:rsidR="00F358AC" w:rsidRDefault="00000000">
      <w:pPr>
        <w:spacing w:before="40" w:after="80"/>
      </w:pPr>
      <w:r>
        <w:t>Seven inferential statistical methods were applied [5] at significance level α = 0.05.</w:t>
      </w:r>
    </w:p>
    <w:p w14:paraId="63C6A604" w14:textId="77777777" w:rsidR="00F358AC" w:rsidRDefault="00000000">
      <w:pPr>
        <w:pStyle w:val="Heading2"/>
      </w:pPr>
      <w:r>
        <w:rPr>
          <w:color w:val="1A3C99"/>
        </w:rPr>
        <w:t>Method 1: Welch's Independent t-test — Weekday vs Weekend Demand</w:t>
      </w:r>
    </w:p>
    <w:p w14:paraId="56DBC364" w14:textId="77777777" w:rsidR="00F358AC" w:rsidRDefault="00000000">
      <w:pPr>
        <w:spacing w:after="80"/>
      </w:pPr>
      <w:r>
        <w:rPr>
          <w:b/>
        </w:rPr>
        <w:t xml:space="preserve">Hypotheses: </w:t>
      </w:r>
      <w:r>
        <w:t>H₀: μ_weekday = μ_weekend   |   H₁: μ_weekday ≠ μ_weekend,  α = 0.05</w:t>
      </w:r>
    </w:p>
    <w:p w14:paraId="47E3A84C" w14:textId="77777777" w:rsidR="00F358AC" w:rsidRDefault="00000000">
      <w:pPr>
        <w:spacing w:after="80"/>
      </w:pPr>
      <w:r>
        <w:rPr>
          <w:b/>
        </w:rPr>
        <w:t xml:space="preserve">Assumptions: </w:t>
      </w:r>
      <w:r>
        <w:t>Independence satisfied (different customers on different days). Levene's test detected unequal variances [3] (p = 0.0004), so Welch's t-test (equal_var=False) was applied. Central Limit Theorem applies [3] (n_weekday=438, n_weekend=174 &gt;&gt; 30).</w:t>
      </w:r>
    </w:p>
    <w:p w14:paraId="03BC44B4" w14:textId="77777777" w:rsidR="00F358AC" w:rsidRDefault="00000000">
      <w:pPr>
        <w:spacing w:after="80"/>
      </w:pPr>
      <w:r>
        <w:rPr>
          <w:b/>
        </w:rPr>
        <w:t xml:space="preserve">Results: </w:t>
      </w:r>
      <w:r>
        <w:t>Weekday Mean = 189.86 orders/day, Weekend Mean = 140.20 orders/day, Difference = 49.66 orders/day (35% higher). t = 6.463, p &lt; 0.001.</w:t>
      </w:r>
    </w:p>
    <w:p w14:paraId="68A45FBE" w14:textId="77777777" w:rsidR="00F358AC" w:rsidRDefault="00000000">
      <w:pPr>
        <w:spacing w:after="80"/>
      </w:pPr>
      <w:r>
        <w:rPr>
          <w:b/>
        </w:rPr>
        <w:t xml:space="preserve">Conclusion: </w:t>
      </w:r>
      <w:r>
        <w:t>Reject H₀. Weekday demand is significantly higher than weekend demand, as illustrated in Figure 2.</w:t>
      </w:r>
    </w:p>
    <w:p w14:paraId="04F9D844" w14:textId="77777777" w:rsidR="00F358AC" w:rsidRDefault="00000000">
      <w:pPr>
        <w:spacing w:after="80"/>
      </w:pPr>
      <w:r>
        <w:rPr>
          <w:b/>
        </w:rPr>
        <w:t xml:space="preserve">Practical Implication: </w:t>
      </w:r>
      <w:r>
        <w:t>Warehouses should schedule 35% more picking capacity Monday–Friday. For a team of 10 workers, this means 13–14 on weekdays vs 10 on weekends. Estimated labour savings from optimised scheduling: $12K–$18K/year (see Figure 2).</w:t>
      </w:r>
    </w:p>
    <w:p w14:paraId="7FEA4CD1" w14:textId="77777777" w:rsidR="00F358AC" w:rsidRDefault="00000000">
      <w:pPr>
        <w:jc w:val="center"/>
      </w:pPr>
      <w:r>
        <w:rPr>
          <w:noProof/>
        </w:rPr>
        <w:lastRenderedPageBreak/>
        <w:drawing>
          <wp:inline distT="0" distB="0" distL="0" distR="0" wp14:anchorId="495CAC7E" wp14:editId="03524807">
            <wp:extent cx="5029200" cy="17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siness_implications.png"/>
                    <pic:cNvPicPr/>
                  </pic:nvPicPr>
                  <pic:blipFill>
                    <a:blip r:embed="rId7"/>
                    <a:stretch>
                      <a:fillRect/>
                    </a:stretch>
                  </pic:blipFill>
                  <pic:spPr>
                    <a:xfrm>
                      <a:off x="0" y="0"/>
                      <a:ext cx="5029200" cy="1762400"/>
                    </a:xfrm>
                    <a:prstGeom prst="rect">
                      <a:avLst/>
                    </a:prstGeom>
                  </pic:spPr>
                </pic:pic>
              </a:graphicData>
            </a:graphic>
          </wp:inline>
        </w:drawing>
      </w:r>
    </w:p>
    <w:p w14:paraId="5A91DCE5" w14:textId="77777777" w:rsidR="00F358AC" w:rsidRDefault="00000000">
      <w:pPr>
        <w:jc w:val="center"/>
      </w:pPr>
      <w:r>
        <w:rPr>
          <w:i/>
          <w:sz w:val="20"/>
        </w:rPr>
        <w:t>Figure 2: Weekday vs Weekend Mean Demand — Welch t-test Result (p&lt;0.001)</w:t>
      </w:r>
    </w:p>
    <w:p w14:paraId="38309928" w14:textId="77777777" w:rsidR="00F358AC" w:rsidRDefault="00000000">
      <w:pPr>
        <w:jc w:val="center"/>
      </w:pPr>
      <w:r>
        <w:rPr>
          <w:noProof/>
        </w:rPr>
        <w:drawing>
          <wp:inline distT="0" distB="0" distL="0" distR="0" wp14:anchorId="06A1D763" wp14:editId="09D0B634">
            <wp:extent cx="5029200" cy="17587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ression_analysis.png"/>
                    <pic:cNvPicPr/>
                  </pic:nvPicPr>
                  <pic:blipFill>
                    <a:blip r:embed="rId8"/>
                    <a:stretch>
                      <a:fillRect/>
                    </a:stretch>
                  </pic:blipFill>
                  <pic:spPr>
                    <a:xfrm>
                      <a:off x="0" y="0"/>
                      <a:ext cx="5029200" cy="1758766"/>
                    </a:xfrm>
                    <a:prstGeom prst="rect">
                      <a:avLst/>
                    </a:prstGeom>
                  </pic:spPr>
                </pic:pic>
              </a:graphicData>
            </a:graphic>
          </wp:inline>
        </w:drawing>
      </w:r>
    </w:p>
    <w:p w14:paraId="6337A626" w14:textId="77777777" w:rsidR="00F358AC" w:rsidRDefault="00000000">
      <w:pPr>
        <w:pStyle w:val="Heading2"/>
      </w:pPr>
      <w:r>
        <w:rPr>
          <w:color w:val="1A3C99"/>
        </w:rPr>
        <w:t>Method 2: One-Way ANOVA — Quarterly Seasonality</w:t>
      </w:r>
    </w:p>
    <w:p w14:paraId="68EDDE96" w14:textId="77777777" w:rsidR="00F358AC" w:rsidRDefault="00000000">
      <w:pPr>
        <w:spacing w:after="80"/>
      </w:pPr>
      <w:r>
        <w:rPr>
          <w:b/>
        </w:rPr>
        <w:t xml:space="preserve">Hypotheses: </w:t>
      </w:r>
      <w:r>
        <w:t>H₀: μ_Q1 = μ_Q2 = μ_Q3 = μ_Q4   |   H₁: At least one quarter differs,  α = 0.05</w:t>
      </w:r>
    </w:p>
    <w:p w14:paraId="08811815" w14:textId="77777777" w:rsidR="00F358AC" w:rsidRDefault="00000000">
      <w:pPr>
        <w:spacing w:after="80"/>
      </w:pPr>
      <w:r>
        <w:rPr>
          <w:b/>
        </w:rPr>
        <w:t xml:space="preserve">Results: </w:t>
      </w:r>
      <w:r>
        <w:t>Q1 = 161.50, Q2 = 175.71, Q3 = 179.55, Q4 = 194.83 orders/day. F = 2.410, p = 0.066.</w:t>
      </w:r>
    </w:p>
    <w:p w14:paraId="5B858D35" w14:textId="77777777" w:rsidR="00F358AC" w:rsidRDefault="00000000">
      <w:pPr>
        <w:spacing w:after="80"/>
      </w:pPr>
      <w:r>
        <w:rPr>
          <w:b/>
        </w:rPr>
        <w:t xml:space="preserve">Tukey HSD Post-Hoc [3]: </w:t>
      </w:r>
      <w:r>
        <w:t>Q1 vs Q4: meandiff = 33.33, p = 0.044 — significant (21% difference). All other pairs: p &gt; 0.05 — not significant.</w:t>
      </w:r>
    </w:p>
    <w:p w14:paraId="2D871135" w14:textId="77777777" w:rsidR="00F358AC" w:rsidRDefault="00000000">
      <w:pPr>
        <w:spacing w:after="80"/>
      </w:pPr>
      <w:r>
        <w:rPr>
          <w:b/>
        </w:rPr>
        <w:lastRenderedPageBreak/>
        <w:t xml:space="preserve">Conclusion: </w:t>
      </w:r>
      <w:r>
        <w:t>Fail to reject H₀ overall (p = 0.066). However, Q4 demand is significantly higher than Q1 (Tukey p = 0.044), justifying a modest Q4 buffer, with quarterly distributions shown in Figure 1.</w:t>
      </w:r>
    </w:p>
    <w:p w14:paraId="31ABE7C2" w14:textId="77777777" w:rsidR="00F358AC" w:rsidRDefault="00000000">
      <w:pPr>
        <w:spacing w:after="80"/>
      </w:pPr>
      <w:r>
        <w:rPr>
          <w:b/>
        </w:rPr>
        <w:t xml:space="preserve">Practical Implication: </w:t>
      </w:r>
      <w:r>
        <w:t>A uniform safety-stock policy is appropriate year-round. A modest Q4 buffer (+20 units/day) should be activated from mid-September.</w:t>
      </w:r>
    </w:p>
    <w:p w14:paraId="2AE6DE96" w14:textId="77777777" w:rsidR="00F358AC" w:rsidRPr="00C91931" w:rsidRDefault="00000000" w:rsidP="00C91931">
      <w:pPr>
        <w:rPr>
          <w:b/>
          <w:bCs/>
        </w:rPr>
      </w:pPr>
      <w:r w:rsidRPr="00C91931">
        <w:rPr>
          <w:b/>
          <w:bCs/>
          <w:color w:val="1A3C99"/>
        </w:rPr>
        <w:t>Method 3: Kolmogorov-Smirnov Normality Test [4]</w:t>
      </w:r>
    </w:p>
    <w:p w14:paraId="75F5E38D" w14:textId="77777777" w:rsidR="00F358AC" w:rsidRDefault="00000000">
      <w:pPr>
        <w:spacing w:after="80"/>
      </w:pPr>
      <w:r>
        <w:rPr>
          <w:b/>
        </w:rPr>
        <w:t xml:space="preserve">Hypotheses: </w:t>
      </w:r>
      <w:r>
        <w:t xml:space="preserve">H₀: Daily demand ~ </w:t>
      </w:r>
      <w:proofErr w:type="gramStart"/>
      <w:r>
        <w:t>N(</w:t>
      </w:r>
      <w:proofErr w:type="gramEnd"/>
      <w:r>
        <w:t>μ, σ</w:t>
      </w:r>
      <w:proofErr w:type="gramStart"/>
      <w:r>
        <w:t xml:space="preserve">²)   </w:t>
      </w:r>
      <w:proofErr w:type="gramEnd"/>
      <w:r>
        <w:t xml:space="preserve">|   H₁: Does not follow normal </w:t>
      </w:r>
      <w:proofErr w:type="gramStart"/>
      <w:r>
        <w:t>distribution,  α</w:t>
      </w:r>
      <w:proofErr w:type="gramEnd"/>
      <w:r>
        <w:t xml:space="preserve"> = 0.05</w:t>
      </w:r>
    </w:p>
    <w:p w14:paraId="752787DD" w14:textId="77777777" w:rsidR="00F358AC" w:rsidRDefault="00000000">
      <w:pPr>
        <w:spacing w:after="80"/>
      </w:pPr>
      <w:r>
        <w:rPr>
          <w:b/>
        </w:rPr>
        <w:t xml:space="preserve">Results: </w:t>
      </w:r>
      <w:r>
        <w:t>KS statistic = 0.0705, p = 0.0044. Reject H₀.</w:t>
      </w:r>
    </w:p>
    <w:p w14:paraId="08941BDB" w14:textId="77777777" w:rsidR="00F358AC" w:rsidRDefault="00000000">
      <w:pPr>
        <w:spacing w:after="80"/>
      </w:pPr>
      <w:r>
        <w:rPr>
          <w:b/>
        </w:rPr>
        <w:t xml:space="preserve">Cause: </w:t>
      </w:r>
      <w:r>
        <w:t>Deviation driven primarily by the Black Friday spike (1,319 orders — 7× daily mean). The normal approximation is still applied via the Central Limit Theorem [3].</w:t>
      </w:r>
    </w:p>
    <w:p w14:paraId="34FD49B2" w14:textId="77777777" w:rsidR="00F358AC" w:rsidRDefault="00000000">
      <w:pPr>
        <w:spacing w:after="80"/>
      </w:pPr>
      <w:r>
        <w:rPr>
          <w:b/>
        </w:rPr>
        <w:t xml:space="preserve">Service Level Targets (empirical percentiles, derived from Figure 4): </w:t>
      </w:r>
      <w:r>
        <w:t>90th percentile = 306 units/day, 95th percentile = 344 units/day, 99th percentile = 413 units/day.</w:t>
      </w:r>
    </w:p>
    <w:p w14:paraId="740100C9" w14:textId="77777777" w:rsidR="00F358AC" w:rsidRDefault="00000000">
      <w:pPr>
        <w:jc w:val="center"/>
      </w:pPr>
      <w:r>
        <w:rPr>
          <w:noProof/>
        </w:rPr>
        <w:drawing>
          <wp:inline distT="0" distB="0" distL="0" distR="0" wp14:anchorId="26EAAD13" wp14:editId="13FE68FF">
            <wp:extent cx="5029200" cy="17631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bability_distribution.png"/>
                    <pic:cNvPicPr/>
                  </pic:nvPicPr>
                  <pic:blipFill>
                    <a:blip r:embed="rId9"/>
                    <a:stretch>
                      <a:fillRect/>
                    </a:stretch>
                  </pic:blipFill>
                  <pic:spPr>
                    <a:xfrm>
                      <a:off x="0" y="0"/>
                      <a:ext cx="5029200" cy="1763187"/>
                    </a:xfrm>
                    <a:prstGeom prst="rect">
                      <a:avLst/>
                    </a:prstGeom>
                  </pic:spPr>
                </pic:pic>
              </a:graphicData>
            </a:graphic>
          </wp:inline>
        </w:drawing>
      </w:r>
    </w:p>
    <w:p w14:paraId="65881807" w14:textId="77777777" w:rsidR="00F358AC" w:rsidRDefault="00000000">
      <w:pPr>
        <w:jc w:val="center"/>
      </w:pPr>
      <w:r>
        <w:rPr>
          <w:i/>
          <w:sz w:val="20"/>
        </w:rPr>
        <w:t>Figure 4: Daily Demand Distribution with Normal Curve and Q-Q Plot</w:t>
      </w:r>
    </w:p>
    <w:p w14:paraId="310EABDF" w14:textId="77777777" w:rsidR="00F358AC" w:rsidRDefault="00000000">
      <w:pPr>
        <w:pStyle w:val="Heading2"/>
      </w:pPr>
      <w:r>
        <w:rPr>
          <w:color w:val="1A3C99"/>
        </w:rPr>
        <w:t>Method 4: Pearson Correlation — Price vs Demand</w:t>
      </w:r>
    </w:p>
    <w:p w14:paraId="1AE44FFF" w14:textId="77777777" w:rsidR="00F358AC" w:rsidRDefault="00000000">
      <w:pPr>
        <w:spacing w:after="80"/>
      </w:pPr>
      <w:r>
        <w:rPr>
          <w:b/>
        </w:rPr>
        <w:t xml:space="preserve">Hypotheses: </w:t>
      </w:r>
      <w:r>
        <w:t>H₀: ρ(price, demand) = 0   |   H₁: ρ ≠ 0,  α = 0.05</w:t>
      </w:r>
    </w:p>
    <w:p w14:paraId="43DDB623" w14:textId="77777777" w:rsidR="00F358AC" w:rsidRDefault="00000000">
      <w:pPr>
        <w:spacing w:after="80"/>
      </w:pPr>
      <w:r>
        <w:rPr>
          <w:b/>
        </w:rPr>
        <w:t xml:space="preserve">Results: </w:t>
      </w:r>
      <w:r>
        <w:t>r = −0.077, p = 0.056. Fail to reject H₀.</w:t>
      </w:r>
    </w:p>
    <w:p w14:paraId="2BA14804" w14:textId="77777777" w:rsidR="00F358AC" w:rsidRDefault="00000000">
      <w:pPr>
        <w:spacing w:after="80"/>
      </w:pPr>
      <w:r>
        <w:rPr>
          <w:b/>
        </w:rPr>
        <w:t xml:space="preserve">Conclusion: </w:t>
      </w:r>
      <w:r>
        <w:t>Price is not a statistically significant driver of order volume (r² = 0.006). Demand variation is driven primarily by temporal patterns and marketing events, not pricing (see Figure 5).</w:t>
      </w:r>
    </w:p>
    <w:p w14:paraId="6554791F" w14:textId="77777777" w:rsidR="00F358AC" w:rsidRDefault="00000000">
      <w:pPr>
        <w:jc w:val="center"/>
      </w:pPr>
      <w:r>
        <w:rPr>
          <w:noProof/>
        </w:rPr>
        <w:lastRenderedPageBreak/>
        <w:drawing>
          <wp:inline distT="0" distB="0" distL="0" distR="0" wp14:anchorId="220EBDB1" wp14:editId="2A8FF03A">
            <wp:extent cx="4114800" cy="2442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tterplot_price_demand.png"/>
                    <pic:cNvPicPr/>
                  </pic:nvPicPr>
                  <pic:blipFill>
                    <a:blip r:embed="rId10"/>
                    <a:stretch>
                      <a:fillRect/>
                    </a:stretch>
                  </pic:blipFill>
                  <pic:spPr>
                    <a:xfrm>
                      <a:off x="0" y="0"/>
                      <a:ext cx="4114800" cy="2442423"/>
                    </a:xfrm>
                    <a:prstGeom prst="rect">
                      <a:avLst/>
                    </a:prstGeom>
                  </pic:spPr>
                </pic:pic>
              </a:graphicData>
            </a:graphic>
          </wp:inline>
        </w:drawing>
      </w:r>
    </w:p>
    <w:p w14:paraId="74B798E3" w14:textId="77777777" w:rsidR="00F358AC" w:rsidRDefault="00000000">
      <w:pPr>
        <w:jc w:val="center"/>
      </w:pPr>
      <w:r>
        <w:rPr>
          <w:i/>
          <w:sz w:val="20"/>
        </w:rPr>
        <w:t>Figure 5: Scatterplot — Average Daily Price vs Daily Demand (r = −0.077)</w:t>
      </w:r>
    </w:p>
    <w:p w14:paraId="42713B9E" w14:textId="77777777" w:rsidR="00F358AC" w:rsidRDefault="00000000">
      <w:pPr>
        <w:pStyle w:val="Heading2"/>
      </w:pPr>
      <w:r>
        <w:rPr>
          <w:color w:val="1A3C99"/>
        </w:rPr>
        <w:t>Method 5: Confidence Intervals for Mean Demand</w:t>
      </w:r>
    </w:p>
    <w:p w14:paraId="0D08FFAF" w14:textId="77777777" w:rsidR="00F358AC" w:rsidRDefault="00000000">
      <w:pPr>
        <w:spacing w:after="80"/>
      </w:pPr>
      <w:r>
        <w:rPr>
          <w:b/>
        </w:rPr>
        <w:t xml:space="preserve">Sample Statistics [3]: </w:t>
      </w:r>
      <w:r>
        <w:t>n = 612 days, Mean = 175.74, SD = 102.00, SE = 4.12</w:t>
      </w:r>
    </w:p>
    <w:tbl>
      <w:tblPr>
        <w:tblStyle w:val="TableGrid"/>
        <w:tblW w:w="0" w:type="auto"/>
        <w:tblLook w:val="04A0" w:firstRow="1" w:lastRow="0" w:firstColumn="1" w:lastColumn="0" w:noHBand="0" w:noVBand="1"/>
      </w:tblPr>
      <w:tblGrid>
        <w:gridCol w:w="2157"/>
        <w:gridCol w:w="2157"/>
        <w:gridCol w:w="2157"/>
        <w:gridCol w:w="2159"/>
      </w:tblGrid>
      <w:tr w:rsidR="00F358AC" w14:paraId="0047A5B1" w14:textId="77777777">
        <w:tc>
          <w:tcPr>
            <w:tcW w:w="2160" w:type="dxa"/>
          </w:tcPr>
          <w:p w14:paraId="2D45838A" w14:textId="77777777" w:rsidR="00F358AC" w:rsidRDefault="00000000">
            <w:r>
              <w:rPr>
                <w:b/>
              </w:rPr>
              <w:t>Interval</w:t>
            </w:r>
          </w:p>
        </w:tc>
        <w:tc>
          <w:tcPr>
            <w:tcW w:w="2160" w:type="dxa"/>
          </w:tcPr>
          <w:p w14:paraId="5ED409FE" w14:textId="77777777" w:rsidR="00F358AC" w:rsidRDefault="00000000">
            <w:r>
              <w:rPr>
                <w:b/>
              </w:rPr>
              <w:t>Lower</w:t>
            </w:r>
          </w:p>
        </w:tc>
        <w:tc>
          <w:tcPr>
            <w:tcW w:w="2160" w:type="dxa"/>
          </w:tcPr>
          <w:p w14:paraId="07902C58" w14:textId="77777777" w:rsidR="00F358AC" w:rsidRDefault="00000000">
            <w:r>
              <w:rPr>
                <w:b/>
              </w:rPr>
              <w:t>Upper</w:t>
            </w:r>
          </w:p>
        </w:tc>
        <w:tc>
          <w:tcPr>
            <w:tcW w:w="2160" w:type="dxa"/>
          </w:tcPr>
          <w:p w14:paraId="4101E1FE" w14:textId="77777777" w:rsidR="00F358AC" w:rsidRDefault="00000000">
            <w:r>
              <w:rPr>
                <w:b/>
              </w:rPr>
              <w:t>Interpretation</w:t>
            </w:r>
          </w:p>
        </w:tc>
      </w:tr>
      <w:tr w:rsidR="00F358AC" w14:paraId="06596AA4" w14:textId="77777777">
        <w:tc>
          <w:tcPr>
            <w:tcW w:w="2160" w:type="dxa"/>
          </w:tcPr>
          <w:p w14:paraId="57AC37AA" w14:textId="77777777" w:rsidR="00F358AC" w:rsidRDefault="00000000">
            <w:r>
              <w:t>90% CI</w:t>
            </w:r>
          </w:p>
        </w:tc>
        <w:tc>
          <w:tcPr>
            <w:tcW w:w="2160" w:type="dxa"/>
          </w:tcPr>
          <w:p w14:paraId="04E04FBA" w14:textId="77777777" w:rsidR="00F358AC" w:rsidRDefault="00000000">
            <w:r>
              <w:t>168.95</w:t>
            </w:r>
          </w:p>
        </w:tc>
        <w:tc>
          <w:tcPr>
            <w:tcW w:w="2160" w:type="dxa"/>
          </w:tcPr>
          <w:p w14:paraId="2C5F41B4" w14:textId="77777777" w:rsidR="00F358AC" w:rsidRDefault="00000000">
            <w:r>
              <w:t>182.53</w:t>
            </w:r>
          </w:p>
        </w:tc>
        <w:tc>
          <w:tcPr>
            <w:tcW w:w="2160" w:type="dxa"/>
          </w:tcPr>
          <w:p w14:paraId="5D685388" w14:textId="77777777" w:rsidR="00F358AC" w:rsidRDefault="00000000">
            <w:r>
              <w:t>90% confident true mean is in this range</w:t>
            </w:r>
          </w:p>
        </w:tc>
      </w:tr>
      <w:tr w:rsidR="00F358AC" w14:paraId="54D172D9" w14:textId="77777777">
        <w:tc>
          <w:tcPr>
            <w:tcW w:w="2160" w:type="dxa"/>
          </w:tcPr>
          <w:p w14:paraId="2F5CCE13" w14:textId="77777777" w:rsidR="00F358AC" w:rsidRDefault="00000000">
            <w:r>
              <w:t>95% CI</w:t>
            </w:r>
          </w:p>
        </w:tc>
        <w:tc>
          <w:tcPr>
            <w:tcW w:w="2160" w:type="dxa"/>
          </w:tcPr>
          <w:p w14:paraId="165A8719" w14:textId="77777777" w:rsidR="00F358AC" w:rsidRDefault="00000000">
            <w:r>
              <w:t>167.64</w:t>
            </w:r>
          </w:p>
        </w:tc>
        <w:tc>
          <w:tcPr>
            <w:tcW w:w="2160" w:type="dxa"/>
          </w:tcPr>
          <w:p w14:paraId="29FD758B" w14:textId="77777777" w:rsidR="00F358AC" w:rsidRDefault="00000000">
            <w:r>
              <w:t>183.84</w:t>
            </w:r>
          </w:p>
        </w:tc>
        <w:tc>
          <w:tcPr>
            <w:tcW w:w="2160" w:type="dxa"/>
          </w:tcPr>
          <w:p w14:paraId="7B931675" w14:textId="77777777" w:rsidR="00F358AC" w:rsidRDefault="00000000">
            <w:r>
              <w:t>95% confident true mean is in this range</w:t>
            </w:r>
          </w:p>
        </w:tc>
      </w:tr>
      <w:tr w:rsidR="00F358AC" w14:paraId="57DF9EA7" w14:textId="77777777">
        <w:tc>
          <w:tcPr>
            <w:tcW w:w="2160" w:type="dxa"/>
          </w:tcPr>
          <w:p w14:paraId="022FE1B4" w14:textId="77777777" w:rsidR="00F358AC" w:rsidRDefault="00000000">
            <w:r>
              <w:t>99% CI</w:t>
            </w:r>
          </w:p>
        </w:tc>
        <w:tc>
          <w:tcPr>
            <w:tcW w:w="2160" w:type="dxa"/>
          </w:tcPr>
          <w:p w14:paraId="01F254F7" w14:textId="77777777" w:rsidR="00F358AC" w:rsidRDefault="00000000">
            <w:r>
              <w:t>165.07</w:t>
            </w:r>
          </w:p>
        </w:tc>
        <w:tc>
          <w:tcPr>
            <w:tcW w:w="2160" w:type="dxa"/>
          </w:tcPr>
          <w:p w14:paraId="48B23F68" w14:textId="77777777" w:rsidR="00F358AC" w:rsidRDefault="00000000">
            <w:r>
              <w:t>186.41</w:t>
            </w:r>
          </w:p>
        </w:tc>
        <w:tc>
          <w:tcPr>
            <w:tcW w:w="2160" w:type="dxa"/>
          </w:tcPr>
          <w:p w14:paraId="793741AE" w14:textId="77777777" w:rsidR="00F358AC" w:rsidRDefault="00000000">
            <w:r>
              <w:t>99% confident true mean is in this range</w:t>
            </w:r>
          </w:p>
        </w:tc>
      </w:tr>
      <w:tr w:rsidR="00F358AC" w14:paraId="48602E50" w14:textId="77777777">
        <w:tc>
          <w:tcPr>
            <w:tcW w:w="2160" w:type="dxa"/>
          </w:tcPr>
          <w:p w14:paraId="38D662D5" w14:textId="77777777" w:rsidR="00F358AC" w:rsidRDefault="00000000">
            <w:r>
              <w:t>95% PI</w:t>
            </w:r>
          </w:p>
        </w:tc>
        <w:tc>
          <w:tcPr>
            <w:tcW w:w="2160" w:type="dxa"/>
          </w:tcPr>
          <w:p w14:paraId="139A4A04" w14:textId="77777777" w:rsidR="00F358AC" w:rsidRDefault="00000000">
            <w:r>
              <w:t>-25</w:t>
            </w:r>
          </w:p>
        </w:tc>
        <w:tc>
          <w:tcPr>
            <w:tcW w:w="2160" w:type="dxa"/>
          </w:tcPr>
          <w:p w14:paraId="21163D9E" w14:textId="77777777" w:rsidR="00F358AC" w:rsidRDefault="00000000">
            <w:r>
              <w:t>377</w:t>
            </w:r>
          </w:p>
        </w:tc>
        <w:tc>
          <w:tcPr>
            <w:tcW w:w="2160" w:type="dxa"/>
          </w:tcPr>
          <w:p w14:paraId="6D4698C8" w14:textId="77777777" w:rsidR="00F358AC" w:rsidRDefault="00000000">
            <w:r>
              <w:t>95% chance a single future day's demand falls here [4]</w:t>
            </w:r>
          </w:p>
        </w:tc>
      </w:tr>
      <w:tr w:rsidR="00F358AC" w14:paraId="7CDEB539" w14:textId="77777777">
        <w:tc>
          <w:tcPr>
            <w:tcW w:w="2160" w:type="dxa"/>
          </w:tcPr>
          <w:p w14:paraId="2CDD7E11" w14:textId="77777777" w:rsidR="00F358AC" w:rsidRDefault="00000000">
            <w:r>
              <w:t>99% PI</w:t>
            </w:r>
          </w:p>
        </w:tc>
        <w:tc>
          <w:tcPr>
            <w:tcW w:w="2160" w:type="dxa"/>
          </w:tcPr>
          <w:p w14:paraId="483A2532" w14:textId="77777777" w:rsidR="00F358AC" w:rsidRDefault="00000000">
            <w:r>
              <w:t>-89</w:t>
            </w:r>
          </w:p>
        </w:tc>
        <w:tc>
          <w:tcPr>
            <w:tcW w:w="2160" w:type="dxa"/>
          </w:tcPr>
          <w:p w14:paraId="79B1D2E4" w14:textId="77777777" w:rsidR="00F358AC" w:rsidRDefault="00000000">
            <w:r>
              <w:t>441</w:t>
            </w:r>
          </w:p>
        </w:tc>
        <w:tc>
          <w:tcPr>
            <w:tcW w:w="2160" w:type="dxa"/>
          </w:tcPr>
          <w:p w14:paraId="35F46BF7" w14:textId="77777777" w:rsidR="00F358AC" w:rsidRDefault="00000000">
            <w:r>
              <w:t>99% chance a single future day's demand falls here</w:t>
            </w:r>
          </w:p>
        </w:tc>
      </w:tr>
    </w:tbl>
    <w:p w14:paraId="06DB4B63" w14:textId="77777777" w:rsidR="00F358AC" w:rsidRDefault="00000000">
      <w:pPr>
        <w:jc w:val="center"/>
      </w:pPr>
      <w:r>
        <w:rPr>
          <w:i/>
          <w:sz w:val="20"/>
        </w:rPr>
        <w:t>Table 2: Confidence and Prediction Intervals for Mean Daily Demand</w:t>
      </w:r>
    </w:p>
    <w:p w14:paraId="25E7DC39" w14:textId="77777777" w:rsidR="00F358AC" w:rsidRDefault="00000000">
      <w:pPr>
        <w:spacing w:after="80"/>
      </w:pPr>
      <w:r>
        <w:rPr>
          <w:b/>
        </w:rPr>
        <w:t xml:space="preserve">Practical Implication: </w:t>
      </w:r>
      <w:r>
        <w:t>For a 95% service level, maintain 377 units/day safety stock (see Figure 6). For 99% service level, maintain 441 units/day.</w:t>
      </w:r>
    </w:p>
    <w:p w14:paraId="4AF84695" w14:textId="77777777" w:rsidR="00F358AC" w:rsidRDefault="00000000">
      <w:pPr>
        <w:jc w:val="center"/>
      </w:pPr>
      <w:r>
        <w:rPr>
          <w:noProof/>
        </w:rPr>
        <w:lastRenderedPageBreak/>
        <w:drawing>
          <wp:inline distT="0" distB="0" distL="0" distR="0" wp14:anchorId="6EFFB6C0" wp14:editId="6312C57E">
            <wp:extent cx="4572000" cy="22602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idence_intervals.png"/>
                    <pic:cNvPicPr/>
                  </pic:nvPicPr>
                  <pic:blipFill>
                    <a:blip r:embed="rId11"/>
                    <a:stretch>
                      <a:fillRect/>
                    </a:stretch>
                  </pic:blipFill>
                  <pic:spPr>
                    <a:xfrm>
                      <a:off x="0" y="0"/>
                      <a:ext cx="4572000" cy="2260257"/>
                    </a:xfrm>
                    <a:prstGeom prst="rect">
                      <a:avLst/>
                    </a:prstGeom>
                  </pic:spPr>
                </pic:pic>
              </a:graphicData>
            </a:graphic>
          </wp:inline>
        </w:drawing>
      </w:r>
    </w:p>
    <w:p w14:paraId="31B88DBC" w14:textId="77777777" w:rsidR="00F358AC" w:rsidRDefault="00000000">
      <w:pPr>
        <w:jc w:val="center"/>
      </w:pPr>
      <w:r>
        <w:rPr>
          <w:i/>
          <w:sz w:val="20"/>
        </w:rPr>
        <w:t>Figure 6: Confidence and Prediction Intervals Comparison</w:t>
      </w:r>
    </w:p>
    <w:p w14:paraId="10222357" w14:textId="77777777" w:rsidR="00F358AC" w:rsidRDefault="00000000">
      <w:pPr>
        <w:pStyle w:val="Heading2"/>
      </w:pPr>
      <w:r>
        <w:rPr>
          <w:color w:val="1A3C99"/>
        </w:rPr>
        <w:t>Method 6: One-Way ANOVA — Category Demand Differences</w:t>
      </w:r>
    </w:p>
    <w:p w14:paraId="08B2835F" w14:textId="77777777" w:rsidR="00F358AC" w:rsidRDefault="00000000">
      <w:pPr>
        <w:spacing w:after="80"/>
      </w:pPr>
      <w:r>
        <w:rPr>
          <w:b/>
        </w:rPr>
        <w:t xml:space="preserve">Hypotheses: </w:t>
      </w:r>
      <w:r>
        <w:t>H₀: All top-5 categories have equal mean demand   |   H₁: At least one differs,  α = 0.05</w:t>
      </w:r>
    </w:p>
    <w:p w14:paraId="436680EB" w14:textId="77777777" w:rsidR="00F358AC" w:rsidRDefault="00000000">
      <w:pPr>
        <w:spacing w:after="80"/>
      </w:pPr>
      <w:r>
        <w:rPr>
          <w:b/>
        </w:rPr>
        <w:t xml:space="preserve">Results: </w:t>
      </w:r>
      <w:r>
        <w:t>F = high, p &lt; 0.001. Reject H₀.</w:t>
      </w:r>
    </w:p>
    <w:p w14:paraId="4E6C940F" w14:textId="77777777" w:rsidR="00F358AC" w:rsidRDefault="00000000">
      <w:pPr>
        <w:spacing w:after="80"/>
      </w:pPr>
      <w:r>
        <w:rPr>
          <w:b/>
        </w:rPr>
        <w:t xml:space="preserve">Conclusion: </w:t>
      </w:r>
      <w:r>
        <w:t>Significant demand differences exist across product categories, as shown in Figure 7.</w:t>
      </w:r>
    </w:p>
    <w:p>
      <w:pPr>
        <w:pStyle w:val="Heading2"/>
      </w:pPr>
      <w:r>
        <w:t>Method 7: Chi-Square Goodness-of-Fit Test — Day-of-Week Order Distribution</w:t>
      </w:r>
    </w:p>
    <w:p>
      <w:pPr/>
      <w:r>
        <w:t>Hypotheses: H₀: p_Mon = p_Tue = p_Wed = p_Thu = p_Fri = p_Sat = p_Sun = 1/7   |   H₁: At least one pᵢ ≠ 1/7,  α = 0.05</w:t>
      </w:r>
    </w:p>
    <w:p>
      <w:pPr/>
      <w:r>
        <w:t>Formula: χ² = Σ(Oᵢ − Eᵢ)² / Eᵢ  where Oᵢ = observed orders on day i, Eᵢ = n/7 (expected under uniform distribution), df = k − 1 = 6.</w:t>
      </w:r>
    </w:p>
    <w:p>
      <w:pPr/>
      <w:r>
        <w:t>Results: χ² &gt;&gt; critical value of 12.59 (df=6), p &lt; 0.001. Reject H₀. Monday–Wednesday have significantly above-average order volumes; Saturday–Sunday are well below the uniform expectation.</w:t>
      </w:r>
    </w:p>
    <w:p>
      <w:pPr/>
      <w:r>
        <w:t>Conclusion: Order volume is not uniformly distributed across days of the week, as shown in Figure 8.</w:t>
      </w:r>
    </w:p>
    <w:p>
      <w:pPr/>
      <w:r>
        <w:t>Practical Implication: Day-specific staffing and replenishment schedules are statistically justified. Higher warehouse capacity is needed Monday–Wednesday; reduced staffing on weekends is appropriate.</w:t>
      </w:r>
    </w:p>
    <w:p>
      <w:pPr/>
      <w:r>
        <w:t>Figure 8: Observed vs Expected Orders by Day of Week (χ² Goodness-of-Fit Test)</w:t>
      </w:r>
    </w:p>
    <w:p w14:paraId="3678D160" w14:textId="77777777" w:rsidR="00F358AC" w:rsidRDefault="00000000">
      <w:pPr>
        <w:spacing w:after="80"/>
      </w:pPr>
      <w:r>
        <w:rPr>
          <w:b/>
        </w:rPr>
        <w:t xml:space="preserve">Practical Implication: </w:t>
      </w:r>
      <w:r>
        <w:t>Tiered inventory: Tier 1 (Bed/Bath/Table, Health/Beauty) = 95% service; Tier 2 (Sports/Leisure, Furniture) = 90%; Tier 3 = 85%. Estimated savings: $35K–$45K/year.</w:t>
      </w:r>
    </w:p>
    <w:p w14:paraId="5405261E" w14:textId="77777777" w:rsidR="00F358AC" w:rsidRDefault="00000000">
      <w:pPr>
        <w:jc w:val="center"/>
      </w:pPr>
      <w:r>
        <w:rPr>
          <w:noProof/>
        </w:rPr>
        <w:drawing>
          <wp:inline distT="0" distB="0" distL="0" distR="0" wp14:anchorId="622F5DD8" wp14:editId="4E3016F6">
            <wp:extent cx="5029200" cy="2486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plot_category_demand.png"/>
                    <pic:cNvPicPr/>
                  </pic:nvPicPr>
                  <pic:blipFill>
                    <a:blip r:embed="rId12"/>
                    <a:stretch>
                      <a:fillRect/>
                    </a:stretch>
                  </pic:blipFill>
                  <pic:spPr>
                    <a:xfrm>
                      <a:off x="0" y="0"/>
                      <a:ext cx="5029200" cy="2486998"/>
                    </a:xfrm>
                    <a:prstGeom prst="rect">
                      <a:avLst/>
                    </a:prstGeom>
                  </pic:spPr>
                </pic:pic>
              </a:graphicData>
            </a:graphic>
          </wp:inline>
        </w:drawing>
      </w:r>
    </w:p>
    <w:p w14:paraId="6494295C" w14:textId="77777777" w:rsidR="00F358AC" w:rsidRDefault="00000000">
      <w:pPr>
        <w:jc w:val="center"/>
      </w:pPr>
      <w:r>
        <w:rPr>
          <w:i/>
          <w:sz w:val="20"/>
        </w:rPr>
        <w:t>Figure 7: Daily Demand Distribution by Top 5 Product Categories</w:t>
      </w:r>
    </w:p>
    <w:p w14:paraId="23038DCF" w14:textId="77777777" w:rsidR="00F358AC" w:rsidRDefault="00000000">
      <w:r>
        <w:br w:type="page"/>
      </w:r>
    </w:p>
    <w:p w14:paraId="5A63FA71" w14:textId="77777777" w:rsidR="00F358AC" w:rsidRDefault="00000000">
      <w:pPr>
        <w:pStyle w:val="Heading1"/>
      </w:pPr>
      <w:r>
        <w:rPr>
          <w:color w:val="1A3C99"/>
        </w:rPr>
        <w:lastRenderedPageBreak/>
        <w:t>6. Results and Conclusions</w:t>
      </w:r>
    </w:p>
    <w:tbl>
      <w:tblPr>
        <w:tblStyle w:val="TableGrid"/>
        <w:tblW w:w="0" w:type="auto"/>
        <w:tblLook w:val="04A0" w:firstRow="1" w:lastRow="0" w:firstColumn="1" w:lastColumn="0" w:noHBand="0" w:noVBand="1"/>
      </w:tblPr>
      <w:tblGrid>
        <w:gridCol w:w="2157"/>
        <w:gridCol w:w="2158"/>
        <w:gridCol w:w="2157"/>
        <w:gridCol w:w="2158"/>
      </w:tblGrid>
      <w:tr w:rsidR="00F358AC" w14:paraId="38B05238" w14:textId="77777777">
        <w:tc>
          <w:tcPr>
            <w:tcW w:w="2160" w:type="dxa"/>
          </w:tcPr>
          <w:p w14:paraId="488B9C63" w14:textId="77777777" w:rsidR="00F358AC" w:rsidRDefault="00000000">
            <w:r>
              <w:rPr>
                <w:b/>
              </w:rPr>
              <w:t>Method</w:t>
            </w:r>
          </w:p>
        </w:tc>
        <w:tc>
          <w:tcPr>
            <w:tcW w:w="2160" w:type="dxa"/>
          </w:tcPr>
          <w:p w14:paraId="2EFB6BEA" w14:textId="77777777" w:rsidR="00F358AC" w:rsidRDefault="00000000">
            <w:r>
              <w:rPr>
                <w:b/>
              </w:rPr>
              <w:t>Key Statistic</w:t>
            </w:r>
          </w:p>
        </w:tc>
        <w:tc>
          <w:tcPr>
            <w:tcW w:w="2160" w:type="dxa"/>
          </w:tcPr>
          <w:p w14:paraId="7E67C3B3" w14:textId="77777777" w:rsidR="00F358AC" w:rsidRDefault="00000000">
            <w:r>
              <w:rPr>
                <w:b/>
              </w:rPr>
              <w:t>p-value</w:t>
            </w:r>
          </w:p>
        </w:tc>
        <w:tc>
          <w:tcPr>
            <w:tcW w:w="2160" w:type="dxa"/>
          </w:tcPr>
          <w:p w14:paraId="6DCBA61B" w14:textId="77777777" w:rsidR="00F358AC" w:rsidRDefault="00000000">
            <w:r>
              <w:rPr>
                <w:b/>
              </w:rPr>
              <w:t>Decision</w:t>
            </w:r>
          </w:p>
        </w:tc>
      </w:tr>
      <w:tr w:rsidR="00F358AC" w14:paraId="68DC06C0" w14:textId="77777777">
        <w:tc>
          <w:tcPr>
            <w:tcW w:w="2160" w:type="dxa"/>
          </w:tcPr>
          <w:p w14:paraId="5F4F0449" w14:textId="77777777" w:rsidR="00F358AC" w:rsidRDefault="00000000">
            <w:r>
              <w:t>Welch t-test (weekday vs weekend)</w:t>
            </w:r>
          </w:p>
        </w:tc>
        <w:tc>
          <w:tcPr>
            <w:tcW w:w="2160" w:type="dxa"/>
          </w:tcPr>
          <w:p w14:paraId="75644B78" w14:textId="77777777" w:rsidR="00F358AC" w:rsidRDefault="00000000">
            <w:r>
              <w:t>t = 6.463</w:t>
            </w:r>
          </w:p>
        </w:tc>
        <w:tc>
          <w:tcPr>
            <w:tcW w:w="2160" w:type="dxa"/>
          </w:tcPr>
          <w:p w14:paraId="23B02A77" w14:textId="77777777" w:rsidR="00F358AC" w:rsidRDefault="00000000">
            <w:r>
              <w:t>p &lt; 0.001</w:t>
            </w:r>
          </w:p>
        </w:tc>
        <w:tc>
          <w:tcPr>
            <w:tcW w:w="2160" w:type="dxa"/>
          </w:tcPr>
          <w:p w14:paraId="3859D20D" w14:textId="77777777" w:rsidR="00F358AC" w:rsidRDefault="00000000">
            <w:r>
              <w:t>Reject H₀</w:t>
            </w:r>
          </w:p>
        </w:tc>
      </w:tr>
      <w:tr w:rsidR="00F358AC" w14:paraId="4B45730F" w14:textId="77777777">
        <w:tc>
          <w:tcPr>
            <w:tcW w:w="2160" w:type="dxa"/>
          </w:tcPr>
          <w:p w14:paraId="5BFBDF45" w14:textId="77777777" w:rsidR="00F358AC" w:rsidRDefault="00000000">
            <w:r>
              <w:t>OLS Regression (time trend)</w:t>
            </w:r>
          </w:p>
        </w:tc>
        <w:tc>
          <w:tcPr>
            <w:tcW w:w="2160" w:type="dxa"/>
          </w:tcPr>
          <w:p w14:paraId="68B14D01" w14:textId="77777777" w:rsidR="00F358AC" w:rsidRDefault="00000000">
            <w:r>
              <w:t>R² = 0.560, t = 26.94</w:t>
            </w:r>
          </w:p>
        </w:tc>
        <w:tc>
          <w:tcPr>
            <w:tcW w:w="2160" w:type="dxa"/>
          </w:tcPr>
          <w:p w14:paraId="74E411A0" w14:textId="77777777" w:rsidR="00F358AC" w:rsidRDefault="00000000">
            <w:r>
              <w:t>p &lt; 0.001</w:t>
            </w:r>
          </w:p>
        </w:tc>
        <w:tc>
          <w:tcPr>
            <w:tcW w:w="2160" w:type="dxa"/>
          </w:tcPr>
          <w:p w14:paraId="6C852766" w14:textId="77777777" w:rsidR="00F358AC" w:rsidRDefault="00000000">
            <w:r>
              <w:t>Reject H₀</w:t>
            </w:r>
          </w:p>
        </w:tc>
      </w:tr>
      <w:tr w:rsidR="00F358AC" w14:paraId="5521B6F9" w14:textId="77777777">
        <w:tc>
          <w:tcPr>
            <w:tcW w:w="2160" w:type="dxa"/>
          </w:tcPr>
          <w:p w14:paraId="425BDBCB" w14:textId="77777777" w:rsidR="00F358AC" w:rsidRDefault="00000000">
            <w:r>
              <w:t>ANOVA (quarterly)</w:t>
            </w:r>
          </w:p>
        </w:tc>
        <w:tc>
          <w:tcPr>
            <w:tcW w:w="2160" w:type="dxa"/>
          </w:tcPr>
          <w:p w14:paraId="590BD050" w14:textId="77777777" w:rsidR="00F358AC" w:rsidRDefault="00000000">
            <w:r>
              <w:t>F = 2.410</w:t>
            </w:r>
          </w:p>
        </w:tc>
        <w:tc>
          <w:tcPr>
            <w:tcW w:w="2160" w:type="dxa"/>
          </w:tcPr>
          <w:p w14:paraId="35437789" w14:textId="77777777" w:rsidR="00F358AC" w:rsidRDefault="00000000">
            <w:r>
              <w:t>p = 0.066</w:t>
            </w:r>
          </w:p>
        </w:tc>
        <w:tc>
          <w:tcPr>
            <w:tcW w:w="2160" w:type="dxa"/>
          </w:tcPr>
          <w:p w14:paraId="784DA0E0" w14:textId="77777777" w:rsidR="00F358AC" w:rsidRDefault="00000000">
            <w:r>
              <w:t>Fail to reject H₀</w:t>
            </w:r>
          </w:p>
        </w:tc>
      </w:tr>
      <w:tr w:rsidR="00F358AC" w14:paraId="15F4939A" w14:textId="77777777">
        <w:tc>
          <w:tcPr>
            <w:tcW w:w="2160" w:type="dxa"/>
          </w:tcPr>
          <w:p w14:paraId="09754334" w14:textId="77777777" w:rsidR="00F358AC" w:rsidRDefault="00000000">
            <w:r>
              <w:t>Tukey HSD (Q1 vs Q4)</w:t>
            </w:r>
          </w:p>
        </w:tc>
        <w:tc>
          <w:tcPr>
            <w:tcW w:w="2160" w:type="dxa"/>
          </w:tcPr>
          <w:p w14:paraId="729FE613" w14:textId="77777777" w:rsidR="00F358AC" w:rsidRDefault="00000000">
            <w:r>
              <w:t>meandiff = 33.33</w:t>
            </w:r>
          </w:p>
        </w:tc>
        <w:tc>
          <w:tcPr>
            <w:tcW w:w="2160" w:type="dxa"/>
          </w:tcPr>
          <w:p w14:paraId="7B4A4BFA" w14:textId="77777777" w:rsidR="00F358AC" w:rsidRDefault="00000000">
            <w:r>
              <w:t>p = 0.044</w:t>
            </w:r>
          </w:p>
        </w:tc>
        <w:tc>
          <w:tcPr>
            <w:tcW w:w="2160" w:type="dxa"/>
          </w:tcPr>
          <w:p w14:paraId="6C51B75E" w14:textId="77777777" w:rsidR="00F358AC" w:rsidRDefault="00000000">
            <w:r>
              <w:t>Reject H₀</w:t>
            </w:r>
          </w:p>
        </w:tc>
      </w:tr>
      <w:tr w:rsidR="00F358AC" w14:paraId="734D4BE2" w14:textId="77777777">
        <w:tc>
          <w:tcPr>
            <w:tcW w:w="2160" w:type="dxa"/>
          </w:tcPr>
          <w:p w14:paraId="62CF378F" w14:textId="77777777" w:rsidR="00F358AC" w:rsidRDefault="00000000">
            <w:r>
              <w:t>KS Normality Test</w:t>
            </w:r>
          </w:p>
        </w:tc>
        <w:tc>
          <w:tcPr>
            <w:tcW w:w="2160" w:type="dxa"/>
          </w:tcPr>
          <w:p w14:paraId="42936721" w14:textId="77777777" w:rsidR="00F358AC" w:rsidRDefault="00000000">
            <w:r>
              <w:t>D = 0.0705</w:t>
            </w:r>
          </w:p>
        </w:tc>
        <w:tc>
          <w:tcPr>
            <w:tcW w:w="2160" w:type="dxa"/>
          </w:tcPr>
          <w:p w14:paraId="2BE83255" w14:textId="77777777" w:rsidR="00F358AC" w:rsidRDefault="00000000">
            <w:r>
              <w:t>p = 0.004</w:t>
            </w:r>
          </w:p>
        </w:tc>
        <w:tc>
          <w:tcPr>
            <w:tcW w:w="2160" w:type="dxa"/>
          </w:tcPr>
          <w:p w14:paraId="05DFBC73" w14:textId="77777777" w:rsidR="00F358AC" w:rsidRDefault="00000000">
            <w:r>
              <w:t>Reject H₀</w:t>
            </w:r>
          </w:p>
        </w:tc>
      </w:tr>
      <w:tr w:rsidR="00F358AC" w14:paraId="5184DB2C" w14:textId="77777777">
        <w:tc>
          <w:tcPr>
            <w:tcW w:w="2160" w:type="dxa"/>
          </w:tcPr>
          <w:p w14:paraId="77652192" w14:textId="77777777" w:rsidR="00F358AC" w:rsidRDefault="00000000">
            <w:r>
              <w:t>Pearson Correlation</w:t>
            </w:r>
          </w:p>
        </w:tc>
        <w:tc>
          <w:tcPr>
            <w:tcW w:w="2160" w:type="dxa"/>
          </w:tcPr>
          <w:p w14:paraId="7DC5E3A2" w14:textId="77777777" w:rsidR="00F358AC" w:rsidRDefault="00000000">
            <w:r>
              <w:t>r = −0.077</w:t>
            </w:r>
          </w:p>
        </w:tc>
        <w:tc>
          <w:tcPr>
            <w:tcW w:w="2160" w:type="dxa"/>
          </w:tcPr>
          <w:p w14:paraId="2BBAB8F6" w14:textId="77777777" w:rsidR="00F358AC" w:rsidRDefault="00000000">
            <w:r>
              <w:t>p = 0.056</w:t>
            </w:r>
          </w:p>
        </w:tc>
        <w:tc>
          <w:tcPr>
            <w:tcW w:w="2160" w:type="dxa"/>
          </w:tcPr>
          <w:p w14:paraId="355679A1" w14:textId="77777777" w:rsidR="00F358AC" w:rsidRDefault="00000000">
            <w:r>
              <w:t>Fail to reject H₀</w:t>
            </w:r>
          </w:p>
        </w:tc>
      </w:tr>
      <w:tr w:rsidR="00F358AC" w14:paraId="60D2E7F0" w14:textId="77777777">
        <w:tc>
          <w:tcPr>
            <w:tcW w:w="2160" w:type="dxa"/>
          </w:tcPr>
          <w:p w14:paraId="70D8FDF9" w14:textId="77777777" w:rsidR="00F358AC" w:rsidRDefault="00000000">
            <w:r>
              <w:t>Category ANOVA</w:t>
            </w:r>
          </w:p>
        </w:tc>
        <w:tc>
          <w:tcPr>
            <w:tcW w:w="2160" w:type="dxa"/>
          </w:tcPr>
          <w:p w14:paraId="4F94353D" w14:textId="77777777" w:rsidR="00F358AC" w:rsidRDefault="00000000">
            <w:r>
              <w:t>F = high</w:t>
            </w:r>
          </w:p>
        </w:tc>
        <w:tc>
          <w:tcPr>
            <w:tcW w:w="2160" w:type="dxa"/>
          </w:tcPr>
          <w:p w14:paraId="03CB41B3" w14:textId="77777777" w:rsidR="00F358AC" w:rsidRDefault="00000000">
            <w:r>
              <w:t>p &lt; 0.001</w:t>
            </w:r>
          </w:p>
        </w:tc>
        <w:tc>
          <w:tcPr>
            <w:tcW w:w="2160" w:type="dxa"/>
          </w:tcPr>
          <w:p w14:paraId="27A43005" w14:textId="77777777" w:rsidR="00F358AC" w:rsidRDefault="00000000">
            <w:r>
              <w:t>Reject H₀</w:t>
            </w:r>
          </w:p>
        </w:tc>
      </w:tr>
    </w:tbl>
    <w:p w14:paraId="1618BDE7" w14:textId="77777777" w:rsidR="00F358AC" w:rsidRDefault="00000000">
      <w:pPr>
        <w:jc w:val="center"/>
      </w:pPr>
      <w:r>
        <w:rPr>
          <w:i/>
          <w:sz w:val="20"/>
        </w:rPr>
        <w:t>Table 3: Summary of All Statistical Tests</w:t>
      </w:r>
    </w:p>
    <w:p w14:paraId="4E3A06FB" w14:textId="77777777" w:rsidR="00F358AC" w:rsidRDefault="00F358AC"/>
    <w:p w14:paraId="232AB0A3" w14:textId="77777777" w:rsidR="00F358AC" w:rsidRDefault="00000000">
      <w:pPr>
        <w:spacing w:before="40" w:after="80"/>
      </w:pPr>
      <w:r>
        <w:t>Key findings: Weekday demand is 35% higher (Figure 2) than weekend demand (t=6.463, p&lt;0.001). Demand grows at +11.8 orders/month (R²=0.56, p&lt;0.001). Q4 demand is 21% higher than Q1 (Tukey p=0.044). Price is not a significant demand driver (r=−0.077, p=0.056). Service-level inventory targets: 306 units (90%), 344 units (95%), 413 units (99%) per day.</w:t>
      </w:r>
    </w:p>
    <w:p w14:paraId="37C734CF" w14:textId="77777777" w:rsidR="00F358AC" w:rsidRDefault="00000000">
      <w:pPr>
        <w:spacing w:after="80"/>
      </w:pPr>
      <w:r>
        <w:rPr>
          <w:b/>
        </w:rPr>
        <w:t xml:space="preserve">Business Impact: </w:t>
      </w:r>
      <w:r>
        <w:t>For a $10M retailer: $12K–$18K/year labour savings + $35K–$45K/year inventory savings + recovered stockout revenue ≈ $200K annual impact (2% of revenue).</w:t>
      </w:r>
    </w:p>
    <w:p w14:paraId="7041A9A3" w14:textId="77777777" w:rsidR="00F358AC" w:rsidRDefault="00000000">
      <w:pPr>
        <w:spacing w:after="80"/>
      </w:pPr>
      <w:r>
        <w:rPr>
          <w:b/>
        </w:rPr>
        <w:t xml:space="preserve">Conclusion: </w:t>
      </w:r>
      <w:r>
        <w:t>IE 6200 methods (t-tests, ANOVA, correlation, K-S test [4], confidence intervals, chi-square test) successfully characterised e-commerce demand patterns and produced actionable recommendations grounded in statistical evidence [5].</w:t>
      </w:r>
    </w:p>
    <w:p w14:paraId="2215B426" w14:textId="77777777" w:rsidR="000707D9" w:rsidRDefault="00000000">
      <w:pPr>
        <w:pStyle w:val="Heading2"/>
      </w:pPr>
      <w:r>
        <w:t>6.1 Challenges and Obstacles Encountered</w:t>
      </w:r>
    </w:p>
    <w:p w14:paraId="35ACD8DE" w14:textId="77777777" w:rsidR="000707D9" w:rsidRDefault="00000000">
      <w:r>
        <w:t>Several obstacles were encountered during the analysis. First, merging the four CSV files produced duplicate line items for multi-item orders; these were resolved by aggregating to one record per order before computing daily counts. Second, the daily demand distribution was found to be non-normal (KS p = 0.0044), requiring explicit Central Limit Theorem justification before applying parametric tests — an extra verification step not originally planned. Third, the one-way ANOVA for quarterly demand produced a borderline p-value (p = 0.066), which required running the Tukey HSD post-hoc test to identify the specific Q1–Q4 pair driving the seasonal signal. Finally, product category names were in Portuguese and required a translation join before category-level analysis could proceed. Each obstacle was resolved within the statistical framework of IE 6200 [3].</w:t>
      </w:r>
    </w:p>
    <w:p w14:paraId="430885EE" w14:textId="77777777" w:rsidR="00F358AC" w:rsidRDefault="00000000">
      <w:pPr>
        <w:pStyle w:val="Heading1"/>
      </w:pPr>
      <w:r>
        <w:rPr>
          <w:color w:val="1A3C99"/>
        </w:rPr>
        <w:lastRenderedPageBreak/>
        <w:t>7. Strengths and Weaknesses</w:t>
      </w:r>
    </w:p>
    <w:p w14:paraId="3906C7AA" w14:textId="77777777" w:rsidR="00F358AC" w:rsidRDefault="00000000">
      <w:pPr>
        <w:pStyle w:val="Heading2"/>
      </w:pPr>
      <w:r>
        <w:rPr>
          <w:color w:val="1A3C99"/>
        </w:rPr>
        <w:t>7.1 Strengths</w:t>
      </w:r>
    </w:p>
    <w:p w14:paraId="5426942E" w14:textId="77777777" w:rsidR="00F358AC" w:rsidRDefault="00000000">
      <w:pPr>
        <w:pStyle w:val="ListNumber"/>
      </w:pPr>
      <w:r>
        <w:t>Large sample size (n = 612 days, 107,552 orders) provides SE = 4.12 and statistical power &gt; 0.90 [4].</w:t>
      </w:r>
    </w:p>
    <w:p w14:paraId="670F973A" w14:textId="77777777" w:rsidR="00F358AC" w:rsidRDefault="00000000">
      <w:pPr>
        <w:pStyle w:val="ListNumber"/>
      </w:pPr>
      <w:r>
        <w:t>Seven distinct IE 6200 methods applied [3] — exceeds the minimum three required.</w:t>
      </w:r>
    </w:p>
    <w:p w14:paraId="5C298933" w14:textId="77777777" w:rsidR="00F358AC" w:rsidRDefault="00000000">
      <w:pPr>
        <w:pStyle w:val="ListNumber"/>
      </w:pPr>
      <w:r>
        <w:t>All hypotheses stated explicitly with H₀/H₁, α = 0.05, and assumptions verified (Levene, Shapiro-Wilk) [3].</w:t>
      </w:r>
    </w:p>
    <w:p w14:paraId="40815067" w14:textId="77777777" w:rsidR="00F358AC" w:rsidRDefault="00000000">
      <w:pPr>
        <w:pStyle w:val="ListNumber"/>
      </w:pPr>
      <w:r>
        <w:t>Every statistical result connected to a specific operational decision with cost estimates.</w:t>
      </w:r>
    </w:p>
    <w:p w14:paraId="3BF66851" w14:textId="77777777" w:rsidR="00F358AC" w:rsidRDefault="00000000">
      <w:pPr>
        <w:pStyle w:val="ListNumber"/>
      </w:pPr>
      <w:r>
        <w:t>Data cleaning impact quantified and representativeness justified (MCAR verification) [4].</w:t>
      </w:r>
    </w:p>
    <w:p w14:paraId="770CD0A7" w14:textId="77777777" w:rsidR="000707D9" w:rsidRDefault="00000000">
      <w:r>
        <w:t>Team collaboration was a consistent strength throughout the project. Responsibilities were divided by analysis phase — data ingestion and cleaning, descriptive statistics, inferential testing, and report writing were each owned by a designated member, with peer review of all outputs before inclusion in the final report. Methodological disagreements (for example, whether to use Student's or Welch's t-test) were resolved by consulting course material [3] and running Levene's test as a deciding criterion. All team members contributed to the final presentation, with each member assigned a distinct section, ensuring balanced participation.</w:t>
      </w:r>
    </w:p>
    <w:p w14:paraId="41AD7FB8" w14:textId="77777777" w:rsidR="00F358AC" w:rsidRDefault="00000000">
      <w:pPr>
        <w:pStyle w:val="Heading2"/>
      </w:pPr>
      <w:r>
        <w:rPr>
          <w:color w:val="1A3C99"/>
        </w:rPr>
        <w:t>7.2 Weaknesses / Limitations</w:t>
      </w:r>
    </w:p>
    <w:p w14:paraId="380982A5" w14:textId="77777777" w:rsidR="00F358AC" w:rsidRDefault="00000000">
      <w:pPr>
        <w:pStyle w:val="ListNumber"/>
      </w:pPr>
      <w:r>
        <w:t>Dataset covers 2016–2018 (pre-pandemic); demand patterns may have shifted significantly.</w:t>
      </w:r>
    </w:p>
    <w:p w14:paraId="5FE5D4BF" w14:textId="77777777" w:rsidR="00F358AC" w:rsidRDefault="00000000">
      <w:pPr>
        <w:pStyle w:val="ListNumber"/>
      </w:pPr>
      <w:r>
        <w:t>Analysis covers the Brazilian market only; findings may not generalise to other geographies [2].</w:t>
      </w:r>
    </w:p>
    <w:p w14:paraId="0F1F974E" w14:textId="77777777" w:rsidR="00F358AC" w:rsidRDefault="00000000">
      <w:pPr>
        <w:pStyle w:val="ListNumber"/>
      </w:pPr>
      <w:r>
        <w:t>Promotional calendar and holiday flags are absent, limiting event-driven demand explanation.</w:t>
      </w:r>
    </w:p>
    <w:p w14:paraId="49FC3EBD" w14:textId="77777777" w:rsidR="00F358AC" w:rsidRDefault="00000000">
      <w:pPr>
        <w:pStyle w:val="ListNumber"/>
      </w:pPr>
      <w:r>
        <w:t>Daily demand series may exhibit autocorrelation, which violates the independence assumption of ANOVA [3].</w:t>
      </w:r>
    </w:p>
    <w:p w14:paraId="6CFFA35C" w14:textId="77777777" w:rsidR="00F358AC" w:rsidRDefault="00000000">
      <w:pPr>
        <w:pStyle w:val="ListNumber"/>
      </w:pPr>
      <w:r>
        <w:t>Analysis is at aggregate level; SKU-level demand distributions may differ substantially.</w:t>
      </w:r>
    </w:p>
    <w:p w14:paraId="262B044C" w14:textId="77777777" w:rsidR="00F358AC" w:rsidRPr="00C91931" w:rsidRDefault="00000000" w:rsidP="00C91931">
      <w:pPr>
        <w:rPr>
          <w:b/>
          <w:bCs/>
        </w:rPr>
      </w:pPr>
      <w:r w:rsidRPr="00C91931">
        <w:rPr>
          <w:b/>
          <w:bCs/>
          <w:color w:val="1A3C99"/>
        </w:rPr>
        <w:t>8. Proposed Next Steps and Future Work</w:t>
      </w:r>
    </w:p>
    <w:p w14:paraId="5B50A575" w14:textId="77777777" w:rsidR="00F358AC" w:rsidRDefault="00000000">
      <w:pPr>
        <w:pStyle w:val="Heading2"/>
      </w:pPr>
      <w:r>
        <w:rPr>
          <w:color w:val="1A3C99"/>
        </w:rPr>
        <w:t>8.1 Short-Term Improvements</w:t>
      </w:r>
    </w:p>
    <w:p w14:paraId="3FE86F24" w14:textId="77777777" w:rsidR="00F358AC" w:rsidRDefault="00000000">
      <w:pPr>
        <w:pStyle w:val="ListNumber"/>
      </w:pPr>
      <w:r>
        <w:t>Validate findings on 2023–2025 data to account for post-pandemic demand shifts [2].</w:t>
      </w:r>
    </w:p>
    <w:p w14:paraId="52FC98A9" w14:textId="77777777" w:rsidR="00F358AC" w:rsidRDefault="00000000">
      <w:pPr>
        <w:pStyle w:val="ListNumber"/>
      </w:pPr>
      <w:r>
        <w:t>Incorporate promotional calendar and holiday flags as categorical predictors in multiple regression [3].</w:t>
      </w:r>
    </w:p>
    <w:p w14:paraId="3F796A67" w14:textId="77777777" w:rsidR="00F358AC" w:rsidRDefault="00000000">
      <w:pPr>
        <w:pStyle w:val="ListNumber"/>
      </w:pPr>
      <w:r>
        <w:t>Conduct SKU-level demand analysis with individual confidence intervals per product.</w:t>
      </w:r>
    </w:p>
    <w:p w14:paraId="2FF3D78C" w14:textId="77777777" w:rsidR="00F358AC" w:rsidRDefault="00000000">
      <w:pPr>
        <w:pStyle w:val="ListNumber"/>
      </w:pPr>
      <w:r>
        <w:t>Apply Kruskal-Wallis non-parametric test as a robustness check for ANOVA results [4].</w:t>
      </w:r>
    </w:p>
    <w:p w14:paraId="38A0DF71" w14:textId="77777777" w:rsidR="00F358AC" w:rsidRDefault="00000000">
      <w:pPr>
        <w:pStyle w:val="Heading2"/>
      </w:pPr>
      <w:r>
        <w:rPr>
          <w:color w:val="1A3C99"/>
        </w:rPr>
        <w:t>8.2 Long-Term Extensions</w:t>
      </w:r>
    </w:p>
    <w:p w14:paraId="0EA8B3C4" w14:textId="77777777" w:rsidR="00F358AC" w:rsidRDefault="00000000">
      <w:pPr>
        <w:pStyle w:val="ListNumber"/>
      </w:pPr>
      <w:r>
        <w:t>Multi-market validation (US, EU, Asia) to test generalisability of weekday demand patterns.</w:t>
      </w:r>
    </w:p>
    <w:p w14:paraId="79052524" w14:textId="77777777" w:rsidR="00F358AC" w:rsidRDefault="00000000">
      <w:pPr>
        <w:pStyle w:val="ListNumber"/>
      </w:pPr>
      <w:r>
        <w:lastRenderedPageBreak/>
        <w:t>Geospatial demand analysis using seller/customer state codes to identify regional logistics bottlenecks.</w:t>
      </w:r>
    </w:p>
    <w:p w14:paraId="556EC618" w14:textId="77777777" w:rsidR="00F358AC" w:rsidRDefault="00000000">
      <w:pPr>
        <w:pStyle w:val="ListNumber"/>
      </w:pPr>
      <w:r>
        <w:t>Survival analysis on delivery times to model on-time delivery probability as a function of distance [4].</w:t>
      </w:r>
    </w:p>
    <w:p w14:paraId="15B275D7" w14:textId="77777777" w:rsidR="00F358AC" w:rsidRDefault="00000000">
      <w:pPr>
        <w:pStyle w:val="ListNumber"/>
      </w:pPr>
      <w:r>
        <w:t>Multiple regression with day-of-week indicators, quarter dummies, and event flags for improved demand forecasting within the IE 6200 statistical framework [3].</w:t>
      </w:r>
    </w:p>
    <w:p w14:paraId="3BFA691A" w14:textId="10F51140" w:rsidR="000707D9" w:rsidRPr="00165D36" w:rsidRDefault="00000000" w:rsidP="00165D36">
      <w:pPr>
        <w:rPr>
          <w:b/>
          <w:bCs/>
          <w:color w:val="1F497D" w:themeColor="text2"/>
        </w:rPr>
      </w:pPr>
      <w:r w:rsidRPr="00165D36">
        <w:rPr>
          <w:b/>
          <w:bCs/>
          <w:color w:val="1F497D" w:themeColor="text2"/>
        </w:rPr>
        <w:t>Appendix</w:t>
      </w:r>
    </w:p>
    <w:p w14:paraId="109ED00F" w14:textId="77777777" w:rsidR="000707D9" w:rsidRDefault="00000000">
      <w:r>
        <w:t>All figures are embedded within the relevant analysis sections above and are referenced by number in the body text. Raw data files and the Python notebook (Ecommerce_Analysis.ipynb) are submitted separately on Canvas as required by the Format rubric.</w:t>
      </w:r>
    </w:p>
    <w:p w14:paraId="37A0791C" w14:textId="77777777" w:rsidR="000707D9" w:rsidRDefault="00000000">
      <w:pPr>
        <w:pStyle w:val="ListBullet"/>
      </w:pPr>
      <w:r>
        <w:t>Figure 1 — Executive Dashboard: daily demand distribution, time-series trend, and category overview. (Section 4)</w:t>
      </w:r>
    </w:p>
    <w:p w14:paraId="225300B7" w14:textId="77777777" w:rsidR="000707D9" w:rsidRDefault="00000000">
      <w:pPr>
        <w:pStyle w:val="ListBullet"/>
      </w:pPr>
      <w:r>
        <w:t>Figure 2 — Welch t-test result: weekday vs weekend mean demand with 95% confidence intervals. (Section 5, Method 1)</w:t>
      </w:r>
    </w:p>
    <w:p w14:paraId="27E2E7AB" w14:textId="77777777" w:rsidR="000707D9" w:rsidRDefault="00000000">
      <w:pPr>
        <w:pStyle w:val="ListBullet"/>
      </w:pPr>
      <w:r>
        <w:t>Figure 4 — Daily demand distribution histogram, normal curve overlay, and Q-Q plot. (Section 5, Method 4)</w:t>
      </w:r>
    </w:p>
    <w:p w14:paraId="46DE57D9" w14:textId="77777777" w:rsidR="000707D9" w:rsidRDefault="00000000">
      <w:pPr>
        <w:pStyle w:val="ListBullet"/>
      </w:pPr>
      <w:r>
        <w:t>Figure 5 — Scatterplot of average daily price vs daily order demand (r = −0.077). (Section 5, Method 5)</w:t>
      </w:r>
    </w:p>
    <w:p w14:paraId="5ADCF9AB" w14:textId="77777777" w:rsidR="000707D9" w:rsidRDefault="00000000">
      <w:pPr>
        <w:pStyle w:val="ListBullet"/>
      </w:pPr>
      <w:r>
        <w:t>Figure 6 — Confidence and prediction interval comparison across all groups. (Section 5, Method 6)</w:t>
      </w:r>
    </w:p>
    <w:p w14:paraId="6A630D27" w14:textId="77777777" w:rsidR="000707D9" w:rsidRDefault="00000000">
      <w:pPr>
        <w:pStyle w:val="ListBullet"/>
      </w:pPr>
      <w:r>
        <w:t>Figure 7 — Daily demand distribution by top 5 product categories. (Section 5, Method 7)</w:t>
      </w:r>
    </w:p>
    <w:p>
      <w:pPr>
        <w:pStyle w:val="ListBullet"/>
      </w:pPr>
      <w:r>
        <w:t>Figure 8 — Chi-Square test: observed vs expected orders by day of week. (Section 5, Method 8)</w:t>
      </w:r>
    </w:p>
    <w:p w14:paraId="74FC90EB" w14:textId="77777777" w:rsidR="000707D9" w:rsidRDefault="00000000">
      <w:pPr>
        <w:pStyle w:val="ListBullet"/>
      </w:pPr>
      <w:r>
        <w:t>Table 1 — Descriptive statistics for daily order demand (n = 612 days). (Section 4)</w:t>
      </w:r>
    </w:p>
    <w:p w14:paraId="18507BF6" w14:textId="77777777" w:rsidR="000707D9" w:rsidRDefault="00000000">
      <w:pPr>
        <w:pStyle w:val="ListBullet"/>
      </w:pPr>
      <w:r>
        <w:t>Table 2 — Confidence and prediction intervals for mean daily demand. (Section 5, Method 6)</w:t>
      </w:r>
    </w:p>
    <w:p w14:paraId="62B0581E" w14:textId="77777777" w:rsidR="000707D9" w:rsidRDefault="00000000">
      <w:pPr>
        <w:pStyle w:val="ListBullet"/>
      </w:pPr>
      <w:r>
        <w:t>Table 3 — Summary of all seven statistical tests with decisions and practical implications. (Section 6)</w:t>
      </w:r>
    </w:p>
    <w:p w14:paraId="504188D7" w14:textId="77777777" w:rsidR="00165D36" w:rsidRDefault="00165D36">
      <w:pPr>
        <w:pStyle w:val="Heading1"/>
        <w:rPr>
          <w:color w:val="1A3C99"/>
        </w:rPr>
      </w:pPr>
    </w:p>
    <w:p w14:paraId="0742B27B" w14:textId="77777777" w:rsidR="00165D36" w:rsidRDefault="00165D36" w:rsidP="00165D36">
      <w:pPr>
        <w:pStyle w:val="NoSpacing"/>
      </w:pPr>
    </w:p>
    <w:p w14:paraId="0EA8AD01" w14:textId="77777777" w:rsidR="00165D36" w:rsidRDefault="00165D36" w:rsidP="00165D36">
      <w:pPr>
        <w:pStyle w:val="NoSpacing"/>
      </w:pPr>
    </w:p>
    <w:p w14:paraId="738A3B89" w14:textId="77777777" w:rsidR="00165D36" w:rsidRDefault="00165D36" w:rsidP="00165D36">
      <w:pPr>
        <w:pStyle w:val="NoSpacing"/>
      </w:pPr>
    </w:p>
    <w:p w14:paraId="373FE5B6" w14:textId="77777777" w:rsidR="00165D36" w:rsidRDefault="00165D36" w:rsidP="00165D36">
      <w:pPr>
        <w:pStyle w:val="NoSpacing"/>
      </w:pPr>
    </w:p>
    <w:p w14:paraId="51B5258D" w14:textId="77777777" w:rsidR="00165D36" w:rsidRDefault="00165D36" w:rsidP="00165D36">
      <w:pPr>
        <w:pStyle w:val="NoSpacing"/>
      </w:pPr>
    </w:p>
    <w:p w14:paraId="01B88208" w14:textId="77777777" w:rsidR="00165D36" w:rsidRDefault="00165D36" w:rsidP="00165D36">
      <w:pPr>
        <w:pStyle w:val="NoSpacing"/>
      </w:pPr>
    </w:p>
    <w:p w14:paraId="0C30234B" w14:textId="77777777" w:rsidR="00165D36" w:rsidRDefault="00165D36" w:rsidP="00165D36">
      <w:pPr>
        <w:pStyle w:val="NoSpacing"/>
      </w:pPr>
    </w:p>
    <w:p w14:paraId="3831807C" w14:textId="77777777" w:rsidR="00165D36" w:rsidRDefault="00165D36" w:rsidP="00165D36">
      <w:pPr>
        <w:pStyle w:val="NoSpacing"/>
      </w:pPr>
    </w:p>
    <w:p w14:paraId="49205996" w14:textId="77777777" w:rsidR="00165D36" w:rsidRDefault="00165D36" w:rsidP="00165D36">
      <w:pPr>
        <w:pStyle w:val="NoSpacing"/>
      </w:pPr>
    </w:p>
    <w:p w14:paraId="2231693E" w14:textId="101653A7" w:rsidR="00F358AC" w:rsidRPr="00165D36" w:rsidRDefault="00000000" w:rsidP="00165D36">
      <w:pPr>
        <w:pStyle w:val="NoSpacing"/>
        <w:rPr>
          <w:b/>
          <w:bCs/>
          <w:color w:val="1F497D" w:themeColor="text2"/>
        </w:rPr>
      </w:pPr>
      <w:r w:rsidRPr="00165D36">
        <w:rPr>
          <w:b/>
          <w:bCs/>
          <w:color w:val="1F497D" w:themeColor="text2"/>
        </w:rPr>
        <w:lastRenderedPageBreak/>
        <w:t>Copyright</w:t>
      </w:r>
    </w:p>
    <w:p w14:paraId="5C9F2A0B" w14:textId="77777777" w:rsidR="00F358AC" w:rsidRDefault="00000000" w:rsidP="00165D36">
      <w:pPr>
        <w:pStyle w:val="NoSpacing"/>
      </w:pPr>
      <w:r>
        <w:t>We the team members,</w:t>
      </w:r>
    </w:p>
    <w:p w14:paraId="611CBC83" w14:textId="77777777" w:rsidR="00F358AC" w:rsidRDefault="00F358AC" w:rsidP="00165D36">
      <w:pPr>
        <w:pStyle w:val="NoSpacing"/>
      </w:pPr>
    </w:p>
    <w:p w14:paraId="2678E999" w14:textId="77777777" w:rsidR="00F358AC" w:rsidRDefault="00000000" w:rsidP="00165D36">
      <w:pPr>
        <w:pStyle w:val="NoSpacing"/>
      </w:pPr>
      <w:r>
        <w:t>Nalin Barkhane                               _________________________________</w:t>
      </w:r>
    </w:p>
    <w:p w14:paraId="07A65DAA" w14:textId="77777777" w:rsidR="00F358AC" w:rsidRDefault="00000000" w:rsidP="00165D36">
      <w:pPr>
        <w:pStyle w:val="NoSpacing"/>
      </w:pPr>
      <w:r>
        <w:t>Zahra Hussain M Alkhunaizi                   _________________________________</w:t>
      </w:r>
    </w:p>
    <w:p w14:paraId="1463F663" w14:textId="77777777" w:rsidR="00F358AC" w:rsidRDefault="00000000" w:rsidP="00165D36">
      <w:pPr>
        <w:pStyle w:val="NoSpacing"/>
      </w:pPr>
      <w:r>
        <w:t>Daulet Zhubanov                              _________________________________</w:t>
      </w:r>
    </w:p>
    <w:p w14:paraId="59EFED35" w14:textId="77777777" w:rsidR="00F358AC" w:rsidRDefault="00000000" w:rsidP="00165D36">
      <w:pPr>
        <w:pStyle w:val="NoSpacing"/>
      </w:pPr>
      <w:r>
        <w:t>Kondala Pavankalyan                          _________________________________</w:t>
      </w:r>
    </w:p>
    <w:p w14:paraId="646C01C3" w14:textId="77777777" w:rsidR="00F358AC" w:rsidRDefault="00000000" w:rsidP="00165D36">
      <w:pPr>
        <w:pStyle w:val="NoSpacing"/>
      </w:pPr>
      <w:r>
        <w:t>Sabari Balan Ganesan                         _________________________________</w:t>
      </w:r>
    </w:p>
    <w:p w14:paraId="1E8C8B2E" w14:textId="77777777" w:rsidR="00F358AC" w:rsidRDefault="00F358AC"/>
    <w:p w14:paraId="10C4286C" w14:textId="77777777" w:rsidR="00F358AC" w:rsidRDefault="00000000">
      <w:pPr>
        <w:spacing w:before="40" w:after="80"/>
      </w:pPr>
      <w:r>
        <w:t>hereby grant the Mechanical and Industrial Engineering (MIE) Department of Northeastern University, Prof. Rehab Ali, unlimited non-exclusive license to use, modify or distribute this report and the corresponding Executive Summary and Poster. We also hereby agree that the video or other digital recordings of our Oral Presentations and Demonstrations are the full property of the MIE Department.</w:t>
      </w:r>
    </w:p>
    <w:p w14:paraId="504F805D" w14:textId="77777777" w:rsidR="00F358AC" w:rsidRDefault="00F358AC"/>
    <w:p w14:paraId="14FC546B" w14:textId="77777777" w:rsidR="00F358AC" w:rsidRDefault="00000000">
      <w:pPr>
        <w:spacing w:before="40" w:after="80"/>
      </w:pPr>
      <w:r>
        <w:t>The publication of this report does not constitute approval by Northeastern University, the MIE Department or its faculty members of the findings or conclusions contained herein. It is published for the exchange and stimulation of ideas.</w:t>
      </w:r>
    </w:p>
    <w:p w14:paraId="2F3F3E2D" w14:textId="77777777" w:rsidR="00F358AC" w:rsidRPr="00C91931" w:rsidRDefault="00000000" w:rsidP="00C91931">
      <w:pPr>
        <w:rPr>
          <w:b/>
          <w:bCs/>
        </w:rPr>
      </w:pPr>
      <w:r w:rsidRPr="00C91931">
        <w:rPr>
          <w:b/>
          <w:bCs/>
          <w:color w:val="1A3C99"/>
        </w:rPr>
        <w:t>Bibliography</w:t>
      </w:r>
    </w:p>
    <w:p w14:paraId="28410BC2" w14:textId="77777777" w:rsidR="00F358AC" w:rsidRDefault="00000000">
      <w:pPr>
        <w:spacing w:after="120"/>
      </w:pPr>
      <w:r>
        <w:t>[1] Olist, "Brazilian E-Commerce Public Dataset by Olist," Kaggle, 2018. [Online]. Available: https://www.kaggle.com/datasets/olistbr/brazilian-ecommerce [Accessed: Apr. 2026].</w:t>
      </w:r>
    </w:p>
    <w:p w14:paraId="626CC8EC" w14:textId="77777777" w:rsidR="00F358AC" w:rsidRDefault="00000000">
      <w:pPr>
        <w:spacing w:after="120"/>
      </w:pPr>
      <w:r>
        <w:t>[2] McKinsey &amp; Company, "E-commerce at the center of profitable growth in consumer goods," McKinsey &amp; Company, 2022. [Online]. Available: https://www.mckinsey.com/industries/consumer-packaged-goods/our-insights/ecommerce-at-the-center-of-profitable-growth-in-consumer-goods [Accessed: Apr. 2026].</w:t>
      </w:r>
    </w:p>
    <w:p w14:paraId="0264EF76" w14:textId="77777777" w:rsidR="00F358AC" w:rsidRDefault="00000000">
      <w:pPr>
        <w:spacing w:after="120"/>
      </w:pPr>
      <w:r>
        <w:t xml:space="preserve">[3] D. C. Montgomery and G. C. Runger, </w:t>
      </w:r>
      <w:r>
        <w:rPr>
          <w:i/>
          <w:iCs/>
        </w:rPr>
        <w:t>Applied Statistics and Probability for Engineers</w:t>
      </w:r>
      <w:r>
        <w:t>, 7th ed. Hoboken, NJ: Wiley, 2018.</w:t>
      </w:r>
    </w:p>
    <w:p w14:paraId="754340A7" w14:textId="77777777" w:rsidR="00F358AC" w:rsidRDefault="00000000">
      <w:pPr>
        <w:spacing w:after="120"/>
      </w:pPr>
      <w:r>
        <w:t xml:space="preserve">[4] R. E. Walpole, R. H. Myers, S. L. Myers, and K. Ye, </w:t>
      </w:r>
      <w:r>
        <w:rPr>
          <w:i/>
          <w:iCs/>
        </w:rPr>
        <w:t>Probability and Statistics for Engineers and Scientists</w:t>
      </w:r>
      <w:r>
        <w:t>, 9th ed. Upper Saddle River, NJ: Pearson, 2012.</w:t>
      </w:r>
    </w:p>
    <w:p w14:paraId="30144F1E" w14:textId="77777777" w:rsidR="00F358AC" w:rsidRDefault="00000000">
      <w:pPr>
        <w:spacing w:after="120"/>
      </w:pPr>
      <w:r>
        <w:t xml:space="preserve">[5] P. Virtanen et al., "SciPy 1.0: Fundamental Algorithms for Scientific Computing in Python," </w:t>
      </w:r>
      <w:r>
        <w:rPr>
          <w:i/>
          <w:iCs/>
        </w:rPr>
        <w:t>Nature Methods</w:t>
      </w:r>
      <w:r>
        <w:t>, vol. 17, pp. 261–272, 2020. doi: 10.1038/s41592-020-0772-5.</w:t>
      </w:r>
    </w:p>
    <w:sectPr w:rsidR="00F358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210330">
    <w:abstractNumId w:val="8"/>
  </w:num>
  <w:num w:numId="2" w16cid:durableId="1685788546">
    <w:abstractNumId w:val="6"/>
  </w:num>
  <w:num w:numId="3" w16cid:durableId="1694182947">
    <w:abstractNumId w:val="5"/>
  </w:num>
  <w:num w:numId="4" w16cid:durableId="357857775">
    <w:abstractNumId w:val="4"/>
  </w:num>
  <w:num w:numId="5" w16cid:durableId="815800602">
    <w:abstractNumId w:val="7"/>
  </w:num>
  <w:num w:numId="6" w16cid:durableId="1026567568">
    <w:abstractNumId w:val="3"/>
  </w:num>
  <w:num w:numId="7" w16cid:durableId="1682656227">
    <w:abstractNumId w:val="2"/>
  </w:num>
  <w:num w:numId="8" w16cid:durableId="93941961">
    <w:abstractNumId w:val="1"/>
  </w:num>
  <w:num w:numId="9" w16cid:durableId="60981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7D9"/>
    <w:rsid w:val="0015074B"/>
    <w:rsid w:val="00165D36"/>
    <w:rsid w:val="0029639D"/>
    <w:rsid w:val="00326F90"/>
    <w:rsid w:val="00AA1D8D"/>
    <w:rsid w:val="00B47730"/>
    <w:rsid w:val="00B76CD5"/>
    <w:rsid w:val="00C91931"/>
    <w:rsid w:val="00CB0664"/>
    <w:rsid w:val="00F358AC"/>
    <w:rsid w:val="00F840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69C99"/>
  <w14:defaultImageDpi w14:val="300"/>
  <w15:docId w15:val="{E6BB7DF6-9BEC-6045-83D2-02BA6D24D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2502</Words>
  <Characters>14724</Characters>
  <Application>Microsoft Office Word</Application>
  <DocSecurity>0</DocSecurity>
  <Lines>375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Nalin Barkhane</cp:lastModifiedBy>
  <cp:revision>4</cp:revision>
  <dcterms:created xsi:type="dcterms:W3CDTF">2026-04-11T22:50:00Z</dcterms:created>
  <dcterms:modified xsi:type="dcterms:W3CDTF">2026-04-11T23:34:00Z</dcterms:modified>
  <cp:category/>
</cp:coreProperties>
</file>