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0570" w14:textId="77777777" w:rsidR="00F64C2C" w:rsidRPr="00F64C2C" w:rsidRDefault="00F64C2C" w:rsidP="00F64C2C">
      <w:r w:rsidRPr="00F64C2C">
        <w:t xml:space="preserve">Voici une </w:t>
      </w:r>
      <w:r w:rsidRPr="00F64C2C">
        <w:rPr>
          <w:b/>
          <w:bCs/>
        </w:rPr>
        <w:t>sélection de sources fiables, récentes et pertinentes</w:t>
      </w:r>
      <w:r w:rsidRPr="00F64C2C">
        <w:t xml:space="preserve"> pour ton sujet de transformation digitale des PME. Je distingue bien les types pour que tu puisses construire une </w:t>
      </w:r>
      <w:r w:rsidRPr="00F64C2C">
        <w:rPr>
          <w:b/>
          <w:bCs/>
        </w:rPr>
        <w:t>revue de littérature solide et crédible</w:t>
      </w:r>
      <w:r w:rsidRPr="00F64C2C">
        <w:t>.</w:t>
      </w:r>
    </w:p>
    <w:p w14:paraId="036D9433" w14:textId="77777777" w:rsidR="00F64C2C" w:rsidRPr="00F64C2C" w:rsidRDefault="00F64C2C" w:rsidP="00F64C2C">
      <w:r w:rsidRPr="00F64C2C">
        <w:pict w14:anchorId="55FF28E3">
          <v:rect id="_x0000_i1073" style="width:0;height:1.5pt" o:hralign="center" o:hrstd="t" o:hr="t" fillcolor="#a0a0a0" stroked="f"/>
        </w:pict>
      </w:r>
    </w:p>
    <w:p w14:paraId="1DDB1B68" w14:textId="77777777" w:rsidR="00F64C2C" w:rsidRPr="00F64C2C" w:rsidRDefault="00F64C2C" w:rsidP="00F64C2C">
      <w:pPr>
        <w:rPr>
          <w:b/>
          <w:bCs/>
        </w:rPr>
      </w:pPr>
      <w:r w:rsidRPr="00F64C2C">
        <w:rPr>
          <w:rFonts w:ascii="Segoe UI Emoji" w:hAnsi="Segoe UI Emoji" w:cs="Segoe UI Emoji"/>
          <w:b/>
          <w:bCs/>
        </w:rPr>
        <w:t>📚</w:t>
      </w:r>
      <w:r w:rsidRPr="00F64C2C">
        <w:rPr>
          <w:b/>
          <w:bCs/>
        </w:rPr>
        <w:t xml:space="preserve"> 1. Ouvrages académiques (bases théoriques)</w:t>
      </w:r>
    </w:p>
    <w:p w14:paraId="79B72511" w14:textId="77777777" w:rsidR="00F64C2C" w:rsidRPr="00F64C2C" w:rsidRDefault="00F64C2C" w:rsidP="00F64C2C">
      <w:pPr>
        <w:rPr>
          <w:b/>
          <w:bCs/>
        </w:rPr>
      </w:pPr>
      <w:r w:rsidRPr="00F64C2C">
        <w:rPr>
          <w:rFonts w:ascii="Segoe UI Emoji" w:hAnsi="Segoe UI Emoji" w:cs="Segoe UI Emoji"/>
          <w:b/>
          <w:bCs/>
        </w:rPr>
        <w:t>🔹</w:t>
      </w:r>
      <w:r w:rsidRPr="00F64C2C">
        <w:rPr>
          <w:b/>
          <w:bCs/>
        </w:rPr>
        <w:t xml:space="preserve"> Transformation digitale &amp; stratégie</w:t>
      </w:r>
    </w:p>
    <w:p w14:paraId="0215F78A" w14:textId="77777777" w:rsidR="00F64C2C" w:rsidRPr="00F64C2C" w:rsidRDefault="00F64C2C" w:rsidP="00F64C2C">
      <w:pPr>
        <w:numPr>
          <w:ilvl w:val="0"/>
          <w:numId w:val="1"/>
        </w:numPr>
      </w:pPr>
      <w:r w:rsidRPr="00F64C2C">
        <w:rPr>
          <w:b/>
          <w:bCs/>
        </w:rPr>
        <w:t>Westerman, Bonnet &amp; McAfee (2014)</w:t>
      </w:r>
      <w:r w:rsidRPr="00F64C2C">
        <w:br/>
      </w:r>
      <w:r w:rsidRPr="00F64C2C">
        <w:rPr>
          <w:i/>
          <w:iCs/>
        </w:rPr>
        <w:t xml:space="preserve">Leading </w:t>
      </w:r>
      <w:proofErr w:type="gramStart"/>
      <w:r w:rsidRPr="00F64C2C">
        <w:rPr>
          <w:i/>
          <w:iCs/>
        </w:rPr>
        <w:t>Digital:</w:t>
      </w:r>
      <w:proofErr w:type="gramEnd"/>
      <w:r w:rsidRPr="00F64C2C">
        <w:rPr>
          <w:i/>
          <w:iCs/>
        </w:rPr>
        <w:t xml:space="preserve"> </w:t>
      </w:r>
      <w:proofErr w:type="spellStart"/>
      <w:r w:rsidRPr="00F64C2C">
        <w:rPr>
          <w:i/>
          <w:iCs/>
        </w:rPr>
        <w:t>Turning</w:t>
      </w:r>
      <w:proofErr w:type="spellEnd"/>
      <w:r w:rsidRPr="00F64C2C">
        <w:rPr>
          <w:i/>
          <w:iCs/>
        </w:rPr>
        <w:t xml:space="preserve"> </w:t>
      </w:r>
      <w:proofErr w:type="spellStart"/>
      <w:r w:rsidRPr="00F64C2C">
        <w:rPr>
          <w:i/>
          <w:iCs/>
        </w:rPr>
        <w:t>Technology</w:t>
      </w:r>
      <w:proofErr w:type="spellEnd"/>
      <w:r w:rsidRPr="00F64C2C">
        <w:rPr>
          <w:i/>
          <w:iCs/>
        </w:rPr>
        <w:t xml:space="preserve"> </w:t>
      </w:r>
      <w:proofErr w:type="spellStart"/>
      <w:r w:rsidRPr="00F64C2C">
        <w:rPr>
          <w:i/>
          <w:iCs/>
        </w:rPr>
        <w:t>into</w:t>
      </w:r>
      <w:proofErr w:type="spellEnd"/>
      <w:r w:rsidRPr="00F64C2C">
        <w:rPr>
          <w:i/>
          <w:iCs/>
        </w:rPr>
        <w:t xml:space="preserve"> Business Transformation</w:t>
      </w:r>
      <w:r w:rsidRPr="00F64C2C">
        <w:br/>
        <w:t>MIT Press</w:t>
      </w:r>
      <w:r w:rsidRPr="00F64C2C">
        <w:br/>
        <w:t>→ Référence majeure sur la transformation digitale des entreprises</w:t>
      </w:r>
      <w:r w:rsidRPr="00F64C2C">
        <w:br/>
      </w:r>
      <w:hyperlink r:id="rId5" w:history="1">
        <w:r w:rsidRPr="00F64C2C">
          <w:rPr>
            <w:rStyle w:val="Lienhypertexte"/>
          </w:rPr>
          <w:t>https://mitpress.mit.edu/9781625272478/</w:t>
        </w:r>
      </w:hyperlink>
    </w:p>
    <w:p w14:paraId="1FC60E13" w14:textId="77777777" w:rsidR="00F64C2C" w:rsidRPr="00F64C2C" w:rsidRDefault="00F64C2C" w:rsidP="00F64C2C">
      <w:pPr>
        <w:numPr>
          <w:ilvl w:val="0"/>
          <w:numId w:val="1"/>
        </w:numPr>
      </w:pPr>
      <w:r w:rsidRPr="00F64C2C">
        <w:rPr>
          <w:b/>
          <w:bCs/>
        </w:rPr>
        <w:t>Bharadwaj et al. (2013)</w:t>
      </w:r>
      <w:r w:rsidRPr="00F64C2C">
        <w:br/>
      </w:r>
      <w:r w:rsidRPr="00F64C2C">
        <w:rPr>
          <w:i/>
          <w:iCs/>
        </w:rPr>
        <w:t xml:space="preserve">Digital Business </w:t>
      </w:r>
      <w:proofErr w:type="spellStart"/>
      <w:proofErr w:type="gramStart"/>
      <w:r w:rsidRPr="00F64C2C">
        <w:rPr>
          <w:i/>
          <w:iCs/>
        </w:rPr>
        <w:t>Strategy</w:t>
      </w:r>
      <w:proofErr w:type="spellEnd"/>
      <w:r w:rsidRPr="00F64C2C">
        <w:rPr>
          <w:i/>
          <w:iCs/>
        </w:rPr>
        <w:t>:</w:t>
      </w:r>
      <w:proofErr w:type="gramEnd"/>
      <w:r w:rsidRPr="00F64C2C">
        <w:rPr>
          <w:i/>
          <w:iCs/>
        </w:rPr>
        <w:t xml:space="preserve"> Toward a Next </w:t>
      </w:r>
      <w:proofErr w:type="spellStart"/>
      <w:r w:rsidRPr="00F64C2C">
        <w:rPr>
          <w:i/>
          <w:iCs/>
        </w:rPr>
        <w:t>Generation</w:t>
      </w:r>
      <w:proofErr w:type="spellEnd"/>
      <w:r w:rsidRPr="00F64C2C">
        <w:rPr>
          <w:i/>
          <w:iCs/>
        </w:rPr>
        <w:t xml:space="preserve"> of Insights</w:t>
      </w:r>
      <w:r w:rsidRPr="00F64C2C">
        <w:br/>
        <w:t xml:space="preserve">MIS </w:t>
      </w:r>
      <w:proofErr w:type="spellStart"/>
      <w:r w:rsidRPr="00F64C2C">
        <w:t>Quarterly</w:t>
      </w:r>
      <w:proofErr w:type="spellEnd"/>
      <w:r w:rsidRPr="00F64C2C">
        <w:br/>
        <w:t>→ Définit la stratégie digitale comme levier central de transformation</w:t>
      </w:r>
      <w:r w:rsidRPr="00F64C2C">
        <w:br/>
      </w:r>
      <w:hyperlink r:id="rId6" w:history="1">
        <w:r w:rsidRPr="00F64C2C">
          <w:rPr>
            <w:rStyle w:val="Lienhypertexte"/>
          </w:rPr>
          <w:t>https://doi.org/10.25300/MISQ/2013/37:2.3</w:t>
        </w:r>
      </w:hyperlink>
    </w:p>
    <w:p w14:paraId="0C16B770" w14:textId="77777777" w:rsidR="00F64C2C" w:rsidRPr="00F64C2C" w:rsidRDefault="00F64C2C" w:rsidP="00F64C2C">
      <w:r w:rsidRPr="00F64C2C">
        <w:pict w14:anchorId="38D0670E">
          <v:rect id="_x0000_i1074" style="width:0;height:1.5pt" o:hralign="center" o:hrstd="t" o:hr="t" fillcolor="#a0a0a0" stroked="f"/>
        </w:pict>
      </w:r>
    </w:p>
    <w:p w14:paraId="5E880792" w14:textId="77777777" w:rsidR="00F64C2C" w:rsidRPr="00F64C2C" w:rsidRDefault="00F64C2C" w:rsidP="00F64C2C">
      <w:pPr>
        <w:rPr>
          <w:b/>
          <w:bCs/>
        </w:rPr>
      </w:pPr>
      <w:r w:rsidRPr="00F64C2C">
        <w:rPr>
          <w:rFonts w:ascii="Segoe UI Emoji" w:hAnsi="Segoe UI Emoji" w:cs="Segoe UI Emoji"/>
          <w:b/>
          <w:bCs/>
        </w:rPr>
        <w:t>🔹</w:t>
      </w:r>
      <w:r w:rsidRPr="00F64C2C">
        <w:rPr>
          <w:b/>
          <w:bCs/>
        </w:rPr>
        <w:t xml:space="preserve"> PME &amp; digitalisation</w:t>
      </w:r>
    </w:p>
    <w:p w14:paraId="23975B9C" w14:textId="77777777" w:rsidR="00F64C2C" w:rsidRPr="00F64C2C" w:rsidRDefault="00F64C2C" w:rsidP="00F64C2C">
      <w:pPr>
        <w:numPr>
          <w:ilvl w:val="0"/>
          <w:numId w:val="2"/>
        </w:numPr>
      </w:pPr>
      <w:r w:rsidRPr="00F64C2C">
        <w:rPr>
          <w:b/>
          <w:bCs/>
        </w:rPr>
        <w:t>OECD (2021)</w:t>
      </w:r>
      <w:r w:rsidRPr="00F64C2C">
        <w:br/>
      </w:r>
      <w:r w:rsidRPr="00F64C2C">
        <w:rPr>
          <w:i/>
          <w:iCs/>
        </w:rPr>
        <w:t xml:space="preserve">The Digital Transformation of </w:t>
      </w:r>
      <w:proofErr w:type="spellStart"/>
      <w:r w:rsidRPr="00F64C2C">
        <w:rPr>
          <w:i/>
          <w:iCs/>
        </w:rPr>
        <w:t>SMEs</w:t>
      </w:r>
      <w:proofErr w:type="spellEnd"/>
      <w:r w:rsidRPr="00F64C2C">
        <w:br/>
        <w:t>→ Analyse spécifique aux PME (enjeux, freins, opportunités)</w:t>
      </w:r>
      <w:r w:rsidRPr="00F64C2C">
        <w:br/>
      </w:r>
      <w:hyperlink r:id="rId7" w:history="1">
        <w:r w:rsidRPr="00F64C2C">
          <w:rPr>
            <w:rStyle w:val="Lienhypertexte"/>
          </w:rPr>
          <w:t>https://www.oecd.org/industry/smes/digital-transformation-of-smes.htm</w:t>
        </w:r>
      </w:hyperlink>
    </w:p>
    <w:p w14:paraId="00A234E9" w14:textId="77777777" w:rsidR="00F64C2C" w:rsidRPr="00F64C2C" w:rsidRDefault="00F64C2C" w:rsidP="00F64C2C">
      <w:pPr>
        <w:numPr>
          <w:ilvl w:val="0"/>
          <w:numId w:val="2"/>
        </w:numPr>
      </w:pPr>
      <w:proofErr w:type="spellStart"/>
      <w:r w:rsidRPr="00F64C2C">
        <w:rPr>
          <w:b/>
          <w:bCs/>
        </w:rPr>
        <w:t>European</w:t>
      </w:r>
      <w:proofErr w:type="spellEnd"/>
      <w:r w:rsidRPr="00F64C2C">
        <w:rPr>
          <w:b/>
          <w:bCs/>
        </w:rPr>
        <w:t xml:space="preserve"> Commission (2023)</w:t>
      </w:r>
      <w:r w:rsidRPr="00F64C2C">
        <w:br/>
      </w:r>
      <w:r w:rsidRPr="00F64C2C">
        <w:rPr>
          <w:i/>
          <w:iCs/>
        </w:rPr>
        <w:t>SME Digitalisation Report</w:t>
      </w:r>
      <w:r w:rsidRPr="00F64C2C">
        <w:br/>
        <w:t>→ Vision européenne actualisée</w:t>
      </w:r>
      <w:r w:rsidRPr="00F64C2C">
        <w:br/>
      </w:r>
      <w:hyperlink r:id="rId8" w:history="1">
        <w:r w:rsidRPr="00F64C2C">
          <w:rPr>
            <w:rStyle w:val="Lienhypertexte"/>
          </w:rPr>
          <w:t>https://digital-strategy.ec.europa.eu</w:t>
        </w:r>
      </w:hyperlink>
    </w:p>
    <w:p w14:paraId="69D47BD3" w14:textId="77777777" w:rsidR="00F64C2C" w:rsidRPr="00F64C2C" w:rsidRDefault="00F64C2C" w:rsidP="00F64C2C">
      <w:r w:rsidRPr="00F64C2C">
        <w:pict w14:anchorId="2E0E4EB7">
          <v:rect id="_x0000_i1075" style="width:0;height:1.5pt" o:hralign="center" o:hrstd="t" o:hr="t" fillcolor="#a0a0a0" stroked="f"/>
        </w:pict>
      </w:r>
    </w:p>
    <w:p w14:paraId="179F3BCD" w14:textId="77777777" w:rsidR="00F64C2C" w:rsidRPr="00F64C2C" w:rsidRDefault="00F64C2C" w:rsidP="00F64C2C">
      <w:pPr>
        <w:rPr>
          <w:b/>
          <w:bCs/>
        </w:rPr>
      </w:pPr>
      <w:r w:rsidRPr="00F64C2C">
        <w:rPr>
          <w:rFonts w:ascii="Segoe UI Emoji" w:hAnsi="Segoe UI Emoji" w:cs="Segoe UI Emoji"/>
          <w:b/>
          <w:bCs/>
        </w:rPr>
        <w:t>📄</w:t>
      </w:r>
      <w:r w:rsidRPr="00F64C2C">
        <w:rPr>
          <w:b/>
          <w:bCs/>
        </w:rPr>
        <w:t xml:space="preserve"> 2. Articles scientifiques (état de l’art)</w:t>
      </w:r>
    </w:p>
    <w:p w14:paraId="52C5E6DC" w14:textId="77777777" w:rsidR="00F64C2C" w:rsidRPr="00F64C2C" w:rsidRDefault="00F64C2C" w:rsidP="00F64C2C">
      <w:pPr>
        <w:numPr>
          <w:ilvl w:val="0"/>
          <w:numId w:val="3"/>
        </w:numPr>
      </w:pPr>
      <w:r w:rsidRPr="00F64C2C">
        <w:rPr>
          <w:b/>
          <w:bCs/>
        </w:rPr>
        <w:t>Vial, G. (2019)</w:t>
      </w:r>
      <w:r w:rsidRPr="00F64C2C">
        <w:br/>
      </w:r>
      <w:proofErr w:type="spellStart"/>
      <w:r w:rsidRPr="00F64C2C">
        <w:rPr>
          <w:i/>
          <w:iCs/>
        </w:rPr>
        <w:t>Understanding</w:t>
      </w:r>
      <w:proofErr w:type="spellEnd"/>
      <w:r w:rsidRPr="00F64C2C">
        <w:rPr>
          <w:i/>
          <w:iCs/>
        </w:rPr>
        <w:t xml:space="preserve"> digital </w:t>
      </w:r>
      <w:proofErr w:type="gramStart"/>
      <w:r w:rsidRPr="00F64C2C">
        <w:rPr>
          <w:i/>
          <w:iCs/>
        </w:rPr>
        <w:t>transformation:</w:t>
      </w:r>
      <w:proofErr w:type="gramEnd"/>
      <w:r w:rsidRPr="00F64C2C">
        <w:rPr>
          <w:i/>
          <w:iCs/>
        </w:rPr>
        <w:t xml:space="preserve"> A </w:t>
      </w:r>
      <w:proofErr w:type="spellStart"/>
      <w:r w:rsidRPr="00F64C2C">
        <w:rPr>
          <w:i/>
          <w:iCs/>
        </w:rPr>
        <w:t>review</w:t>
      </w:r>
      <w:proofErr w:type="spellEnd"/>
      <w:r w:rsidRPr="00F64C2C">
        <w:rPr>
          <w:i/>
          <w:iCs/>
        </w:rPr>
        <w:t xml:space="preserve"> and </w:t>
      </w:r>
      <w:proofErr w:type="spellStart"/>
      <w:r w:rsidRPr="00F64C2C">
        <w:rPr>
          <w:i/>
          <w:iCs/>
        </w:rPr>
        <w:t>research</w:t>
      </w:r>
      <w:proofErr w:type="spellEnd"/>
      <w:r w:rsidRPr="00F64C2C">
        <w:rPr>
          <w:i/>
          <w:iCs/>
        </w:rPr>
        <w:t xml:space="preserve"> agenda</w:t>
      </w:r>
      <w:r w:rsidRPr="00F64C2C">
        <w:br/>
        <w:t xml:space="preserve">Journal of Strategic Information </w:t>
      </w:r>
      <w:proofErr w:type="spellStart"/>
      <w:r w:rsidRPr="00F64C2C">
        <w:t>Systems</w:t>
      </w:r>
      <w:proofErr w:type="spellEnd"/>
      <w:r w:rsidRPr="00F64C2C">
        <w:br/>
        <w:t>→ Revue de littérature complète sur la transformation digitale</w:t>
      </w:r>
      <w:r w:rsidRPr="00F64C2C">
        <w:br/>
      </w:r>
      <w:hyperlink r:id="rId9" w:history="1">
        <w:r w:rsidRPr="00F64C2C">
          <w:rPr>
            <w:rStyle w:val="Lienhypertexte"/>
          </w:rPr>
          <w:t>https://doi.org/10.1016/j.jsis.2019.01.003</w:t>
        </w:r>
      </w:hyperlink>
    </w:p>
    <w:p w14:paraId="0D367964" w14:textId="77777777" w:rsidR="00F64C2C" w:rsidRPr="00F64C2C" w:rsidRDefault="00F64C2C" w:rsidP="00F64C2C">
      <w:pPr>
        <w:numPr>
          <w:ilvl w:val="0"/>
          <w:numId w:val="3"/>
        </w:numPr>
      </w:pPr>
      <w:r w:rsidRPr="00F64C2C">
        <w:rPr>
          <w:b/>
          <w:bCs/>
        </w:rPr>
        <w:lastRenderedPageBreak/>
        <w:t>Verhoef et al. (2021)</w:t>
      </w:r>
      <w:r w:rsidRPr="00F64C2C">
        <w:br/>
      </w:r>
      <w:r w:rsidRPr="00F64C2C">
        <w:rPr>
          <w:i/>
          <w:iCs/>
        </w:rPr>
        <w:t xml:space="preserve">Digital </w:t>
      </w:r>
      <w:proofErr w:type="gramStart"/>
      <w:r w:rsidRPr="00F64C2C">
        <w:rPr>
          <w:i/>
          <w:iCs/>
        </w:rPr>
        <w:t>transformation:</w:t>
      </w:r>
      <w:proofErr w:type="gramEnd"/>
      <w:r w:rsidRPr="00F64C2C">
        <w:rPr>
          <w:i/>
          <w:iCs/>
        </w:rPr>
        <w:t xml:space="preserve"> A </w:t>
      </w:r>
      <w:proofErr w:type="spellStart"/>
      <w:r w:rsidRPr="00F64C2C">
        <w:rPr>
          <w:i/>
          <w:iCs/>
        </w:rPr>
        <w:t>multidisciplinary</w:t>
      </w:r>
      <w:proofErr w:type="spellEnd"/>
      <w:r w:rsidRPr="00F64C2C">
        <w:rPr>
          <w:i/>
          <w:iCs/>
        </w:rPr>
        <w:t xml:space="preserve"> </w:t>
      </w:r>
      <w:proofErr w:type="spellStart"/>
      <w:r w:rsidRPr="00F64C2C">
        <w:rPr>
          <w:i/>
          <w:iCs/>
        </w:rPr>
        <w:t>reflection</w:t>
      </w:r>
      <w:proofErr w:type="spellEnd"/>
      <w:r w:rsidRPr="00F64C2C">
        <w:br/>
        <w:t xml:space="preserve">Journal of Business </w:t>
      </w:r>
      <w:proofErr w:type="spellStart"/>
      <w:r w:rsidRPr="00F64C2C">
        <w:t>Research</w:t>
      </w:r>
      <w:proofErr w:type="spellEnd"/>
      <w:r w:rsidRPr="00F64C2C">
        <w:br/>
        <w:t>→ Vision globale (marketing, IT, organisation)</w:t>
      </w:r>
      <w:r w:rsidRPr="00F64C2C">
        <w:br/>
      </w:r>
      <w:hyperlink r:id="rId10" w:history="1">
        <w:r w:rsidRPr="00F64C2C">
          <w:rPr>
            <w:rStyle w:val="Lienhypertexte"/>
          </w:rPr>
          <w:t>https://doi.org/10.1016/j.jbusres.2019.09.022</w:t>
        </w:r>
      </w:hyperlink>
    </w:p>
    <w:p w14:paraId="7DDBA147" w14:textId="77777777" w:rsidR="00F64C2C" w:rsidRPr="00F64C2C" w:rsidRDefault="00F64C2C" w:rsidP="00F64C2C">
      <w:r w:rsidRPr="00F64C2C">
        <w:pict w14:anchorId="75EE9905">
          <v:rect id="_x0000_i1076" style="width:0;height:1.5pt" o:hralign="center" o:hrstd="t" o:hr="t" fillcolor="#a0a0a0" stroked="f"/>
        </w:pict>
      </w:r>
    </w:p>
    <w:p w14:paraId="6DC72A95" w14:textId="77777777" w:rsidR="00F64C2C" w:rsidRPr="00F64C2C" w:rsidRDefault="00F64C2C" w:rsidP="00F64C2C">
      <w:pPr>
        <w:rPr>
          <w:b/>
          <w:bCs/>
        </w:rPr>
      </w:pPr>
      <w:r w:rsidRPr="00F64C2C">
        <w:rPr>
          <w:rFonts w:ascii="Segoe UI Emoji" w:hAnsi="Segoe UI Emoji" w:cs="Segoe UI Emoji"/>
          <w:b/>
          <w:bCs/>
        </w:rPr>
        <w:t>📊</w:t>
      </w:r>
      <w:r w:rsidRPr="00F64C2C">
        <w:rPr>
          <w:b/>
          <w:bCs/>
        </w:rPr>
        <w:t xml:space="preserve"> 3. Rapports professionnels (très utiles pour ton cas PME)</w:t>
      </w:r>
    </w:p>
    <w:p w14:paraId="0CB997D5" w14:textId="77777777" w:rsidR="00F64C2C" w:rsidRPr="00F64C2C" w:rsidRDefault="00F64C2C" w:rsidP="00F64C2C">
      <w:pPr>
        <w:rPr>
          <w:b/>
          <w:bCs/>
        </w:rPr>
      </w:pPr>
      <w:r w:rsidRPr="00F64C2C">
        <w:rPr>
          <w:rFonts w:ascii="Segoe UI Emoji" w:hAnsi="Segoe UI Emoji" w:cs="Segoe UI Emoji"/>
          <w:b/>
          <w:bCs/>
        </w:rPr>
        <w:t>🔹</w:t>
      </w:r>
      <w:r w:rsidRPr="00F64C2C">
        <w:rPr>
          <w:b/>
          <w:bCs/>
        </w:rPr>
        <w:t xml:space="preserve"> Cabinets de conseil</w:t>
      </w:r>
    </w:p>
    <w:p w14:paraId="47028A0A" w14:textId="77777777" w:rsidR="00F64C2C" w:rsidRPr="00F64C2C" w:rsidRDefault="00F64C2C" w:rsidP="00F64C2C">
      <w:pPr>
        <w:numPr>
          <w:ilvl w:val="0"/>
          <w:numId w:val="4"/>
        </w:numPr>
      </w:pPr>
      <w:r w:rsidRPr="00F64C2C">
        <w:rPr>
          <w:b/>
          <w:bCs/>
        </w:rPr>
        <w:t>McKinsey (2023)</w:t>
      </w:r>
      <w:r w:rsidRPr="00F64C2C">
        <w:br/>
      </w:r>
      <w:proofErr w:type="spellStart"/>
      <w:r w:rsidRPr="00F64C2C">
        <w:rPr>
          <w:i/>
          <w:iCs/>
        </w:rPr>
        <w:t>Unlocking</w:t>
      </w:r>
      <w:proofErr w:type="spellEnd"/>
      <w:r w:rsidRPr="00F64C2C">
        <w:rPr>
          <w:i/>
          <w:iCs/>
        </w:rPr>
        <w:t xml:space="preserve"> </w:t>
      </w:r>
      <w:proofErr w:type="spellStart"/>
      <w:r w:rsidRPr="00F64C2C">
        <w:rPr>
          <w:i/>
          <w:iCs/>
        </w:rPr>
        <w:t>success</w:t>
      </w:r>
      <w:proofErr w:type="spellEnd"/>
      <w:r w:rsidRPr="00F64C2C">
        <w:rPr>
          <w:i/>
          <w:iCs/>
        </w:rPr>
        <w:t xml:space="preserve"> in digital transformations</w:t>
      </w:r>
      <w:r w:rsidRPr="00F64C2C">
        <w:br/>
        <w:t>→ Facteurs de réussite concrets</w:t>
      </w:r>
      <w:r w:rsidRPr="00F64C2C">
        <w:br/>
      </w:r>
      <w:hyperlink r:id="rId11" w:history="1">
        <w:r w:rsidRPr="00F64C2C">
          <w:rPr>
            <w:rStyle w:val="Lienhypertexte"/>
          </w:rPr>
          <w:t>https://www.mckinsey.com</w:t>
        </w:r>
      </w:hyperlink>
    </w:p>
    <w:p w14:paraId="47767C4C" w14:textId="77777777" w:rsidR="00F64C2C" w:rsidRPr="00F64C2C" w:rsidRDefault="00F64C2C" w:rsidP="00F64C2C">
      <w:pPr>
        <w:numPr>
          <w:ilvl w:val="0"/>
          <w:numId w:val="4"/>
        </w:numPr>
      </w:pPr>
      <w:r w:rsidRPr="00F64C2C">
        <w:rPr>
          <w:b/>
          <w:bCs/>
        </w:rPr>
        <w:t>BCG (2022)</w:t>
      </w:r>
      <w:r w:rsidRPr="00F64C2C">
        <w:br/>
      </w:r>
      <w:r w:rsidRPr="00F64C2C">
        <w:rPr>
          <w:i/>
          <w:iCs/>
        </w:rPr>
        <w:t xml:space="preserve">Digital </w:t>
      </w:r>
      <w:proofErr w:type="spellStart"/>
      <w:r w:rsidRPr="00F64C2C">
        <w:rPr>
          <w:i/>
          <w:iCs/>
        </w:rPr>
        <w:t>Acceleration</w:t>
      </w:r>
      <w:proofErr w:type="spellEnd"/>
      <w:r w:rsidRPr="00F64C2C">
        <w:rPr>
          <w:i/>
          <w:iCs/>
        </w:rPr>
        <w:t xml:space="preserve"> Index</w:t>
      </w:r>
      <w:r w:rsidRPr="00F64C2C">
        <w:br/>
        <w:t>→ Mesure de maturité digitale des entreprises</w:t>
      </w:r>
      <w:r w:rsidRPr="00F64C2C">
        <w:br/>
      </w:r>
      <w:hyperlink r:id="rId12" w:history="1">
        <w:r w:rsidRPr="00F64C2C">
          <w:rPr>
            <w:rStyle w:val="Lienhypertexte"/>
          </w:rPr>
          <w:t>https://www.bcg.com</w:t>
        </w:r>
      </w:hyperlink>
    </w:p>
    <w:p w14:paraId="278B4135" w14:textId="77777777" w:rsidR="00F64C2C" w:rsidRPr="00F64C2C" w:rsidRDefault="00F64C2C" w:rsidP="00F64C2C">
      <w:pPr>
        <w:numPr>
          <w:ilvl w:val="0"/>
          <w:numId w:val="4"/>
        </w:numPr>
      </w:pPr>
      <w:r w:rsidRPr="00F64C2C">
        <w:rPr>
          <w:b/>
          <w:bCs/>
        </w:rPr>
        <w:t>Deloitte (2023)</w:t>
      </w:r>
      <w:r w:rsidRPr="00F64C2C">
        <w:br/>
      </w:r>
      <w:r w:rsidRPr="00F64C2C">
        <w:rPr>
          <w:i/>
          <w:iCs/>
        </w:rPr>
        <w:t>Digital transformation trends</w:t>
      </w:r>
      <w:r w:rsidRPr="00F64C2C">
        <w:br/>
        <w:t>→ Tendances actuelles et gouvernance</w:t>
      </w:r>
      <w:r w:rsidRPr="00F64C2C">
        <w:br/>
      </w:r>
      <w:hyperlink r:id="rId13" w:history="1">
        <w:r w:rsidRPr="00F64C2C">
          <w:rPr>
            <w:rStyle w:val="Lienhypertexte"/>
          </w:rPr>
          <w:t>https://www2.deloitte.com</w:t>
        </w:r>
      </w:hyperlink>
    </w:p>
    <w:p w14:paraId="245160AD" w14:textId="77777777" w:rsidR="00F64C2C" w:rsidRPr="00F64C2C" w:rsidRDefault="00F64C2C" w:rsidP="00F64C2C">
      <w:r w:rsidRPr="00F64C2C">
        <w:pict w14:anchorId="5D714D26">
          <v:rect id="_x0000_i1077" style="width:0;height:1.5pt" o:hralign="center" o:hrstd="t" o:hr="t" fillcolor="#a0a0a0" stroked="f"/>
        </w:pict>
      </w:r>
    </w:p>
    <w:p w14:paraId="60F69F31" w14:textId="77777777" w:rsidR="00F64C2C" w:rsidRPr="00F64C2C" w:rsidRDefault="00F64C2C" w:rsidP="00F64C2C">
      <w:pPr>
        <w:rPr>
          <w:b/>
          <w:bCs/>
        </w:rPr>
      </w:pPr>
      <w:r w:rsidRPr="00F64C2C">
        <w:rPr>
          <w:rFonts w:ascii="Segoe UI Emoji" w:hAnsi="Segoe UI Emoji" w:cs="Segoe UI Emoji"/>
          <w:b/>
          <w:bCs/>
        </w:rPr>
        <w:t>🧠</w:t>
      </w:r>
      <w:r w:rsidRPr="00F64C2C">
        <w:rPr>
          <w:b/>
          <w:bCs/>
        </w:rPr>
        <w:t xml:space="preserve"> 4. Modèles et </w:t>
      </w:r>
      <w:proofErr w:type="spellStart"/>
      <w:r w:rsidRPr="00F64C2C">
        <w:rPr>
          <w:b/>
          <w:bCs/>
        </w:rPr>
        <w:t>frameworks</w:t>
      </w:r>
      <w:proofErr w:type="spellEnd"/>
      <w:r w:rsidRPr="00F64C2C">
        <w:rPr>
          <w:b/>
          <w:bCs/>
        </w:rPr>
        <w:t xml:space="preserve"> indispensables</w:t>
      </w:r>
    </w:p>
    <w:p w14:paraId="70460C8A" w14:textId="77777777" w:rsidR="00F64C2C" w:rsidRPr="00F64C2C" w:rsidRDefault="00F64C2C" w:rsidP="00F64C2C">
      <w:pPr>
        <w:rPr>
          <w:b/>
          <w:bCs/>
        </w:rPr>
      </w:pPr>
      <w:r w:rsidRPr="00F64C2C">
        <w:rPr>
          <w:rFonts w:ascii="Segoe UI Emoji" w:hAnsi="Segoe UI Emoji" w:cs="Segoe UI Emoji"/>
          <w:b/>
          <w:bCs/>
        </w:rPr>
        <w:t>🔹</w:t>
      </w:r>
      <w:r w:rsidRPr="00F64C2C">
        <w:rPr>
          <w:b/>
          <w:bCs/>
        </w:rPr>
        <w:t xml:space="preserve"> Conduite du changement</w:t>
      </w:r>
    </w:p>
    <w:p w14:paraId="4A5BFFFF" w14:textId="77777777" w:rsidR="00F64C2C" w:rsidRPr="00F64C2C" w:rsidRDefault="00F64C2C" w:rsidP="00F64C2C">
      <w:pPr>
        <w:numPr>
          <w:ilvl w:val="0"/>
          <w:numId w:val="5"/>
        </w:numPr>
      </w:pPr>
      <w:r w:rsidRPr="00F64C2C">
        <w:rPr>
          <w:b/>
          <w:bCs/>
        </w:rPr>
        <w:t>Kotter, J. (1996)</w:t>
      </w:r>
      <w:r w:rsidRPr="00F64C2C">
        <w:br/>
      </w:r>
      <w:r w:rsidRPr="00F64C2C">
        <w:rPr>
          <w:i/>
          <w:iCs/>
        </w:rPr>
        <w:t>Leading Change</w:t>
      </w:r>
      <w:r w:rsidRPr="00F64C2C">
        <w:br/>
        <w:t>→ Modèle en 8 étapes (très utilisé en transformation digitale)</w:t>
      </w:r>
    </w:p>
    <w:p w14:paraId="4678A8D6" w14:textId="77777777" w:rsidR="00F64C2C" w:rsidRPr="00F64C2C" w:rsidRDefault="00F64C2C" w:rsidP="00F64C2C">
      <w:pPr>
        <w:rPr>
          <w:b/>
          <w:bCs/>
        </w:rPr>
      </w:pPr>
      <w:r w:rsidRPr="00F64C2C">
        <w:rPr>
          <w:rFonts w:ascii="Segoe UI Emoji" w:hAnsi="Segoe UI Emoji" w:cs="Segoe UI Emoji"/>
          <w:b/>
          <w:bCs/>
        </w:rPr>
        <w:t>🔹</w:t>
      </w:r>
      <w:r w:rsidRPr="00F64C2C">
        <w:rPr>
          <w:b/>
          <w:bCs/>
        </w:rPr>
        <w:t xml:space="preserve"> Gouvernance &amp; SI</w:t>
      </w:r>
    </w:p>
    <w:p w14:paraId="1DF1F35C" w14:textId="77777777" w:rsidR="00F64C2C" w:rsidRPr="00F64C2C" w:rsidRDefault="00F64C2C" w:rsidP="00F64C2C">
      <w:pPr>
        <w:numPr>
          <w:ilvl w:val="0"/>
          <w:numId w:val="6"/>
        </w:numPr>
      </w:pPr>
      <w:r w:rsidRPr="00F64C2C">
        <w:rPr>
          <w:b/>
          <w:bCs/>
        </w:rPr>
        <w:t>ITIL (</w:t>
      </w:r>
      <w:proofErr w:type="spellStart"/>
      <w:r w:rsidRPr="00F64C2C">
        <w:rPr>
          <w:b/>
          <w:bCs/>
        </w:rPr>
        <w:t>Axelos</w:t>
      </w:r>
      <w:proofErr w:type="spellEnd"/>
      <w:r w:rsidRPr="00F64C2C">
        <w:rPr>
          <w:b/>
          <w:bCs/>
        </w:rPr>
        <w:t>, dernière version 2019)</w:t>
      </w:r>
      <w:r w:rsidRPr="00F64C2C">
        <w:br/>
        <w:t>→ Gestion des services IT</w:t>
      </w:r>
    </w:p>
    <w:p w14:paraId="6611CD30" w14:textId="77777777" w:rsidR="00F64C2C" w:rsidRPr="00F64C2C" w:rsidRDefault="00F64C2C" w:rsidP="00F64C2C">
      <w:pPr>
        <w:numPr>
          <w:ilvl w:val="0"/>
          <w:numId w:val="6"/>
        </w:numPr>
      </w:pPr>
      <w:r w:rsidRPr="00F64C2C">
        <w:rPr>
          <w:b/>
          <w:bCs/>
        </w:rPr>
        <w:t>COBIT (ISACA, 2019)</w:t>
      </w:r>
      <w:r w:rsidRPr="00F64C2C">
        <w:br/>
        <w:t>→ Gouvernance des systèmes d’information</w:t>
      </w:r>
    </w:p>
    <w:p w14:paraId="53F99030" w14:textId="77777777" w:rsidR="00F64C2C" w:rsidRPr="00F64C2C" w:rsidRDefault="00F64C2C" w:rsidP="00F64C2C">
      <w:pPr>
        <w:rPr>
          <w:b/>
          <w:bCs/>
        </w:rPr>
      </w:pPr>
      <w:r w:rsidRPr="00F64C2C">
        <w:rPr>
          <w:rFonts w:ascii="Segoe UI Emoji" w:hAnsi="Segoe UI Emoji" w:cs="Segoe UI Emoji"/>
          <w:b/>
          <w:bCs/>
        </w:rPr>
        <w:t>🔹</w:t>
      </w:r>
      <w:r w:rsidRPr="00F64C2C">
        <w:rPr>
          <w:b/>
          <w:bCs/>
        </w:rPr>
        <w:t xml:space="preserve"> Architecture &amp; transformation</w:t>
      </w:r>
    </w:p>
    <w:p w14:paraId="281D74E7" w14:textId="77777777" w:rsidR="00F64C2C" w:rsidRPr="00F64C2C" w:rsidRDefault="00F64C2C" w:rsidP="00F64C2C">
      <w:pPr>
        <w:numPr>
          <w:ilvl w:val="0"/>
          <w:numId w:val="7"/>
        </w:numPr>
      </w:pPr>
      <w:r w:rsidRPr="00F64C2C">
        <w:rPr>
          <w:b/>
          <w:bCs/>
        </w:rPr>
        <w:lastRenderedPageBreak/>
        <w:t>TOGAF (Open Group)</w:t>
      </w:r>
      <w:r w:rsidRPr="00F64C2C">
        <w:br/>
        <w:t>→ Cadre d’architecture d’entreprise</w:t>
      </w:r>
    </w:p>
    <w:p w14:paraId="0D1A983D" w14:textId="77777777" w:rsidR="00F64C2C" w:rsidRPr="00F64C2C" w:rsidRDefault="00F64C2C" w:rsidP="00F64C2C">
      <w:r w:rsidRPr="00F64C2C">
        <w:pict w14:anchorId="5EA9A037">
          <v:rect id="_x0000_i1078" style="width:0;height:1.5pt" o:hralign="center" o:hrstd="t" o:hr="t" fillcolor="#a0a0a0" stroked="f"/>
        </w:pict>
      </w:r>
    </w:p>
    <w:p w14:paraId="504F193A" w14:textId="77777777" w:rsidR="00F64C2C" w:rsidRPr="00F64C2C" w:rsidRDefault="00F64C2C" w:rsidP="00F64C2C">
      <w:pPr>
        <w:rPr>
          <w:b/>
          <w:bCs/>
        </w:rPr>
      </w:pPr>
      <w:r w:rsidRPr="00F64C2C">
        <w:rPr>
          <w:rFonts w:ascii="Segoe UI Emoji" w:hAnsi="Segoe UI Emoji" w:cs="Segoe UI Emoji"/>
          <w:b/>
          <w:bCs/>
        </w:rPr>
        <w:t>🧩</w:t>
      </w:r>
      <w:r w:rsidRPr="00F64C2C">
        <w:rPr>
          <w:b/>
          <w:bCs/>
        </w:rPr>
        <w:t xml:space="preserve"> 5. Ce que tu peux en faire (important)</w:t>
      </w:r>
    </w:p>
    <w:p w14:paraId="0587A156" w14:textId="77777777" w:rsidR="00F64C2C" w:rsidRPr="00F64C2C" w:rsidRDefault="00F64C2C" w:rsidP="00F64C2C">
      <w:r w:rsidRPr="00F64C2C">
        <w:t>Avec ces sources, tu peux structurer ta revue de littérature autour de :</w:t>
      </w:r>
    </w:p>
    <w:p w14:paraId="3F451CDC" w14:textId="77777777" w:rsidR="00F64C2C" w:rsidRPr="00F64C2C" w:rsidRDefault="00F64C2C" w:rsidP="00F64C2C">
      <w:pPr>
        <w:rPr>
          <w:b/>
          <w:bCs/>
        </w:rPr>
      </w:pPr>
      <w:r w:rsidRPr="00F64C2C">
        <w:rPr>
          <w:b/>
          <w:bCs/>
        </w:rPr>
        <w:t>1. Définition de la transformation digitale</w:t>
      </w:r>
    </w:p>
    <w:p w14:paraId="5970FBBD" w14:textId="77777777" w:rsidR="00F64C2C" w:rsidRPr="00F64C2C" w:rsidRDefault="00F64C2C" w:rsidP="00F64C2C">
      <w:r w:rsidRPr="00F64C2C">
        <w:t>→ (Vial, Westerman)</w:t>
      </w:r>
    </w:p>
    <w:p w14:paraId="5E765700" w14:textId="77777777" w:rsidR="00F64C2C" w:rsidRPr="00F64C2C" w:rsidRDefault="00F64C2C" w:rsidP="00F64C2C">
      <w:pPr>
        <w:rPr>
          <w:b/>
          <w:bCs/>
        </w:rPr>
      </w:pPr>
      <w:r w:rsidRPr="00F64C2C">
        <w:rPr>
          <w:b/>
          <w:bCs/>
        </w:rPr>
        <w:t>2. Enjeux spécifiques des PME</w:t>
      </w:r>
    </w:p>
    <w:p w14:paraId="7CF496EE" w14:textId="77777777" w:rsidR="00F64C2C" w:rsidRPr="00F64C2C" w:rsidRDefault="00F64C2C" w:rsidP="00F64C2C">
      <w:r w:rsidRPr="00F64C2C">
        <w:t>→ (OECD, Commission européenne)</w:t>
      </w:r>
    </w:p>
    <w:p w14:paraId="4E4F12EF" w14:textId="77777777" w:rsidR="00F64C2C" w:rsidRPr="00F64C2C" w:rsidRDefault="00F64C2C" w:rsidP="00F64C2C">
      <w:pPr>
        <w:rPr>
          <w:b/>
          <w:bCs/>
        </w:rPr>
      </w:pPr>
      <w:r w:rsidRPr="00F64C2C">
        <w:rPr>
          <w:b/>
          <w:bCs/>
        </w:rPr>
        <w:t>3. Stratégie digitale</w:t>
      </w:r>
    </w:p>
    <w:p w14:paraId="4A963902" w14:textId="77777777" w:rsidR="00F64C2C" w:rsidRPr="00F64C2C" w:rsidRDefault="00F64C2C" w:rsidP="00F64C2C">
      <w:r w:rsidRPr="00F64C2C">
        <w:t>→ (Bharadwaj, McKinsey)</w:t>
      </w:r>
    </w:p>
    <w:p w14:paraId="0015E7EF" w14:textId="77777777" w:rsidR="00F64C2C" w:rsidRPr="00F64C2C" w:rsidRDefault="00F64C2C" w:rsidP="00F64C2C">
      <w:pPr>
        <w:rPr>
          <w:b/>
          <w:bCs/>
        </w:rPr>
      </w:pPr>
      <w:r w:rsidRPr="00F64C2C">
        <w:rPr>
          <w:b/>
          <w:bCs/>
        </w:rPr>
        <w:t>4. Mise en œuvre &amp; conduite du changement</w:t>
      </w:r>
    </w:p>
    <w:p w14:paraId="636F6602" w14:textId="77777777" w:rsidR="00F64C2C" w:rsidRPr="00F64C2C" w:rsidRDefault="00F64C2C" w:rsidP="00F64C2C">
      <w:r w:rsidRPr="00F64C2C">
        <w:t>→ (Kotter, Deloitte)</w:t>
      </w:r>
    </w:p>
    <w:p w14:paraId="43A93EAF" w14:textId="77777777" w:rsidR="00F64C2C" w:rsidRPr="00F64C2C" w:rsidRDefault="00F64C2C" w:rsidP="00F64C2C">
      <w:pPr>
        <w:rPr>
          <w:b/>
          <w:bCs/>
        </w:rPr>
      </w:pPr>
      <w:r w:rsidRPr="00F64C2C">
        <w:rPr>
          <w:b/>
          <w:bCs/>
        </w:rPr>
        <w:t>5. Gouvernance &amp; pilotage</w:t>
      </w:r>
    </w:p>
    <w:p w14:paraId="4ED68C86" w14:textId="77777777" w:rsidR="00F64C2C" w:rsidRPr="00F64C2C" w:rsidRDefault="00F64C2C" w:rsidP="00F64C2C">
      <w:r w:rsidRPr="00F64C2C">
        <w:t>→ (COBIT, ITIL)</w:t>
      </w:r>
    </w:p>
    <w:p w14:paraId="17D9DF6D" w14:textId="77777777" w:rsidR="00F64C2C" w:rsidRPr="00F64C2C" w:rsidRDefault="00F64C2C" w:rsidP="00F64C2C">
      <w:r w:rsidRPr="00F64C2C">
        <w:pict w14:anchorId="2C745006">
          <v:rect id="_x0000_i1079" style="width:0;height:1.5pt" o:hralign="center" o:hrstd="t" o:hr="t" fillcolor="#a0a0a0" stroked="f"/>
        </w:pict>
      </w:r>
    </w:p>
    <w:p w14:paraId="1C5D1DE9" w14:textId="77777777" w:rsidR="00F64C2C" w:rsidRPr="00F64C2C" w:rsidRDefault="00F64C2C" w:rsidP="00F64C2C">
      <w:pPr>
        <w:rPr>
          <w:b/>
          <w:bCs/>
        </w:rPr>
      </w:pPr>
      <w:r w:rsidRPr="00F64C2C">
        <w:rPr>
          <w:rFonts w:ascii="Segoe UI Emoji" w:hAnsi="Segoe UI Emoji" w:cs="Segoe UI Emoji"/>
          <w:b/>
          <w:bCs/>
        </w:rPr>
        <w:t>✅</w:t>
      </w:r>
      <w:r w:rsidRPr="00F64C2C">
        <w:rPr>
          <w:b/>
          <w:bCs/>
        </w:rPr>
        <w:t xml:space="preserve"> Conclusion</w:t>
      </w:r>
    </w:p>
    <w:p w14:paraId="3B5127CC" w14:textId="77777777" w:rsidR="00F64C2C" w:rsidRPr="00F64C2C" w:rsidRDefault="00F64C2C" w:rsidP="00F64C2C">
      <w:r w:rsidRPr="00F64C2C">
        <w:rPr>
          <w:rFonts w:ascii="Segoe UI Emoji" w:hAnsi="Segoe UI Emoji" w:cs="Segoe UI Emoji"/>
        </w:rPr>
        <w:t>👉</w:t>
      </w:r>
      <w:r w:rsidRPr="00F64C2C">
        <w:t xml:space="preserve"> Ces sources sont </w:t>
      </w:r>
      <w:r w:rsidRPr="00F64C2C">
        <w:rPr>
          <w:b/>
          <w:bCs/>
        </w:rPr>
        <w:t>fiables, reconnues et récentes</w:t>
      </w:r>
      <w:r w:rsidRPr="00F64C2C">
        <w:br/>
      </w:r>
      <w:r w:rsidRPr="00F64C2C">
        <w:rPr>
          <w:rFonts w:ascii="Segoe UI Emoji" w:hAnsi="Segoe UI Emoji" w:cs="Segoe UI Emoji"/>
        </w:rPr>
        <w:t>👉</w:t>
      </w:r>
      <w:r w:rsidRPr="00F64C2C">
        <w:t xml:space="preserve"> Elles couvrent </w:t>
      </w:r>
      <w:r w:rsidRPr="00F64C2C">
        <w:rPr>
          <w:b/>
          <w:bCs/>
        </w:rPr>
        <w:t>toute la chaîne de ton sujet</w:t>
      </w:r>
      <w:r w:rsidRPr="00F64C2C">
        <w:t xml:space="preserve"> : stratégie → déploiement → gouvernance</w:t>
      </w:r>
      <w:r w:rsidRPr="00F64C2C">
        <w:br/>
      </w:r>
      <w:r w:rsidRPr="00F64C2C">
        <w:rPr>
          <w:rFonts w:ascii="Segoe UI Emoji" w:hAnsi="Segoe UI Emoji" w:cs="Segoe UI Emoji"/>
        </w:rPr>
        <w:t>👉</w:t>
      </w:r>
      <w:r w:rsidRPr="00F64C2C">
        <w:t xml:space="preserve"> Elles te permettent de construire une </w:t>
      </w:r>
      <w:r w:rsidRPr="00F64C2C">
        <w:rPr>
          <w:b/>
          <w:bCs/>
        </w:rPr>
        <w:t>revue de littérature complète et crédible</w:t>
      </w:r>
    </w:p>
    <w:p w14:paraId="337080C5" w14:textId="77777777" w:rsidR="00F64C2C" w:rsidRPr="00F64C2C" w:rsidRDefault="00F64C2C" w:rsidP="00F64C2C">
      <w:r w:rsidRPr="00F64C2C">
        <w:pict w14:anchorId="052EBB31">
          <v:rect id="_x0000_i1080" style="width:0;height:1.5pt" o:hralign="center" o:hrstd="t" o:hr="t" fillcolor="#a0a0a0" stroked="f"/>
        </w:pict>
      </w:r>
    </w:p>
    <w:p w14:paraId="7E08E03A" w14:textId="77777777" w:rsidR="00F64C2C" w:rsidRPr="00F64C2C" w:rsidRDefault="00F64C2C" w:rsidP="00F64C2C">
      <w:r w:rsidRPr="00F64C2C">
        <w:t>Si tu veux, je peux maintenant :</w:t>
      </w:r>
    </w:p>
    <w:p w14:paraId="358F0908" w14:textId="77777777" w:rsidR="00F64C2C" w:rsidRPr="00F64C2C" w:rsidRDefault="00F64C2C" w:rsidP="00F64C2C">
      <w:pPr>
        <w:numPr>
          <w:ilvl w:val="0"/>
          <w:numId w:val="8"/>
        </w:numPr>
      </w:pPr>
      <w:proofErr w:type="gramStart"/>
      <w:r w:rsidRPr="00F64C2C">
        <w:t>te</w:t>
      </w:r>
      <w:proofErr w:type="gramEnd"/>
      <w:r w:rsidRPr="00F64C2C">
        <w:t xml:space="preserve"> </w:t>
      </w:r>
      <w:r w:rsidRPr="00F64C2C">
        <w:rPr>
          <w:b/>
          <w:bCs/>
        </w:rPr>
        <w:t>rédiger directement une revue de littérature complète (5–10 pages)</w:t>
      </w:r>
    </w:p>
    <w:p w14:paraId="4B5A4A67" w14:textId="77777777" w:rsidR="00F64C2C" w:rsidRPr="00F64C2C" w:rsidRDefault="00F64C2C" w:rsidP="00F64C2C">
      <w:pPr>
        <w:numPr>
          <w:ilvl w:val="0"/>
          <w:numId w:val="8"/>
        </w:numPr>
      </w:pPr>
      <w:proofErr w:type="gramStart"/>
      <w:r w:rsidRPr="00F64C2C">
        <w:t>ou</w:t>
      </w:r>
      <w:proofErr w:type="gramEnd"/>
      <w:r w:rsidRPr="00F64C2C">
        <w:t xml:space="preserve"> te faire un </w:t>
      </w:r>
      <w:r w:rsidRPr="00F64C2C">
        <w:rPr>
          <w:b/>
          <w:bCs/>
        </w:rPr>
        <w:t>plan détaillé prêt à rédiger</w:t>
      </w:r>
      <w:r w:rsidRPr="00F64C2C">
        <w:t xml:space="preserve"> pour ton mémoire.</w:t>
      </w:r>
    </w:p>
    <w:p w14:paraId="25EAF589" w14:textId="77777777" w:rsidR="003672DF" w:rsidRDefault="003672DF"/>
    <w:sectPr w:rsidR="003672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8F2"/>
    <w:multiLevelType w:val="multilevel"/>
    <w:tmpl w:val="156E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80606"/>
    <w:multiLevelType w:val="multilevel"/>
    <w:tmpl w:val="9152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54750"/>
    <w:multiLevelType w:val="multilevel"/>
    <w:tmpl w:val="3AF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21ABE"/>
    <w:multiLevelType w:val="multilevel"/>
    <w:tmpl w:val="5F44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025D5"/>
    <w:multiLevelType w:val="multilevel"/>
    <w:tmpl w:val="059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97264"/>
    <w:multiLevelType w:val="multilevel"/>
    <w:tmpl w:val="88F4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C4226"/>
    <w:multiLevelType w:val="multilevel"/>
    <w:tmpl w:val="013E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B5E8E"/>
    <w:multiLevelType w:val="multilevel"/>
    <w:tmpl w:val="58CE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68133">
    <w:abstractNumId w:val="1"/>
  </w:num>
  <w:num w:numId="2" w16cid:durableId="2043938250">
    <w:abstractNumId w:val="5"/>
  </w:num>
  <w:num w:numId="3" w16cid:durableId="569078157">
    <w:abstractNumId w:val="2"/>
  </w:num>
  <w:num w:numId="4" w16cid:durableId="1571117014">
    <w:abstractNumId w:val="7"/>
  </w:num>
  <w:num w:numId="5" w16cid:durableId="1600984604">
    <w:abstractNumId w:val="0"/>
  </w:num>
  <w:num w:numId="6" w16cid:durableId="1338925034">
    <w:abstractNumId w:val="3"/>
  </w:num>
  <w:num w:numId="7" w16cid:durableId="1544518800">
    <w:abstractNumId w:val="4"/>
  </w:num>
  <w:num w:numId="8" w16cid:durableId="6420097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3B"/>
    <w:rsid w:val="003672DF"/>
    <w:rsid w:val="009431CA"/>
    <w:rsid w:val="00D9713B"/>
    <w:rsid w:val="00EF2FFE"/>
    <w:rsid w:val="00F6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1028EA-57B0-4EB7-A8F9-5F6E31AF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7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7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7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7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7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7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7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7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7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7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7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7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71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71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71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71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71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71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7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7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7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7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7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71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71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71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7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71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713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64C2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64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-strategy.ec.europa.eu/" TargetMode="External"/><Relationship Id="rId13" Type="http://schemas.openxmlformats.org/officeDocument/2006/relationships/hyperlink" Target="https://www2.deloitt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ecd.org/industry/smes/digital-transformation-of-smes.htm" TargetMode="External"/><Relationship Id="rId12" Type="http://schemas.openxmlformats.org/officeDocument/2006/relationships/hyperlink" Target="https://www.bcg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25300/MISQ/2013/37:2.3" TargetMode="External"/><Relationship Id="rId11" Type="http://schemas.openxmlformats.org/officeDocument/2006/relationships/hyperlink" Target="https://www.mckinsey.com/" TargetMode="External"/><Relationship Id="rId5" Type="http://schemas.openxmlformats.org/officeDocument/2006/relationships/hyperlink" Target="https://mitpress.mit.edu/9781625272478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i.org/10.1016/j.jbusres.2019.09.0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sis.2019.01.00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420</Words>
  <Characters>2717</Characters>
  <Application>Microsoft Office Word</Application>
  <DocSecurity>0</DocSecurity>
  <Lines>89</Lines>
  <Paragraphs>41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NGOUNDZI</dc:creator>
  <cp:keywords/>
  <dc:description/>
  <cp:lastModifiedBy>Ange NGOUNDZI</cp:lastModifiedBy>
  <cp:revision>3</cp:revision>
  <dcterms:created xsi:type="dcterms:W3CDTF">2026-04-22T12:51:00Z</dcterms:created>
  <dcterms:modified xsi:type="dcterms:W3CDTF">2026-04-22T12:53:00Z</dcterms:modified>
</cp:coreProperties>
</file>