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22"/>
        </w:rPr>
        <w:t>BỘ GIÁO DỤC VÀ ĐÀO TẠO — ĐẠI HỌC BÁCH KHOA HÀ NỘI</w:t>
        <w:br/>
        <w:t>CHƯƠNG TRÌNH ĐÀO TẠO TÀI NĂNG CÔNG NGHỆ SAMSUNG INNOVATION CAMPUS (SIC) 2026</w:t>
      </w:r>
    </w:p>
    <w:p>
      <w:pPr>
        <w:spacing w:after="600"/>
        <w:jc w:val="center"/>
      </w:pPr>
      <w:r>
        <w:rPr>
          <w:rFonts w:ascii="Times New Roman" w:hAnsi="Times New Roman"/>
          <w:color w:val="CBD5E1"/>
          <w:sz w:val="20"/>
        </w:rPr>
        <w:t>━━━━━━━━━━━━━━━━━━━━━━━━━━━━━━━━━━━━━━━━━━</w:t>
      </w:r>
    </w:p>
    <w:p>
      <w:pPr>
        <w:spacing w:after="160"/>
        <w:jc w:val="center"/>
      </w:pPr>
      <w:r>
        <w:rPr>
          <w:rFonts w:ascii="Times New Roman" w:hAnsi="Times New Roman"/>
          <w:b/>
          <w:color w:val="2563EB"/>
          <w:sz w:val="26"/>
        </w:rPr>
        <w:t>BÁO CÁO ĐỒ ÁN TỐT NGHIỆP CAPSTONE PROJECT</w:t>
        <w:br/>
        <w:t>PHÂN BAN TRÍ TUỆ NHÂN TẠO (AI TRACK)</w:t>
      </w:r>
    </w:p>
    <w:p>
      <w:pPr>
        <w:spacing w:before="240" w:after="160"/>
        <w:jc w:val="center"/>
      </w:pPr>
      <w:r>
        <w:rPr>
          <w:rFonts w:ascii="Times New Roman" w:hAnsi="Times New Roman"/>
          <w:b/>
          <w:color w:val="0F172A"/>
          <w:sz w:val="32"/>
        </w:rPr>
        <w:t>HỆ THỐNG GIÁM SÁT ĐIỆN TÂM ĐỒ (ECG) THỜI GIAN THỰC TÍCH HỢP TRÍ TUỆ NHÂN TẠO GIẢI THÍCH ĐƯỢC (EXPLAINABLE AI) VÀ HỖ TRỢ CHẨN ĐOÁN RỐI LOẠN NHỊP TIM ĐA TẦNG</w:t>
      </w:r>
    </w:p>
    <w:p>
      <w:pPr>
        <w:spacing w:after="800"/>
        <w:jc w:val="center"/>
      </w:pPr>
      <w:r>
        <w:rPr>
          <w:rFonts w:ascii="Times New Roman" w:hAnsi="Times New Roman"/>
          <w:i/>
          <w:color w:val="64748B"/>
          <w:sz w:val="22"/>
        </w:rPr>
        <w:t>(NEURO-ECG: Real-Time Explainable AI ECG Arrhythmia Monitoring and Clinical Decision Support System)</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80" w:type="dxa"/>
              <w:right w:w="80" w:type="dxa"/>
            </w:tcMar>
          </w:tcPr>
          <w:p>
            <w:r>
              <w:rPr>
                <w:rFonts w:ascii="Times New Roman" w:hAnsi="Times New Roman"/>
                <w:b/>
                <w:color w:val="1E3A8A"/>
                <w:sz w:val="21"/>
              </w:rPr>
              <w:t>Sinh viên thực hiện 1:</w:t>
            </w:r>
          </w:p>
        </w:tc>
        <w:tc>
          <w:tcPr>
            <w:tcW w:type="dxa" w:w="4680"/>
            <w:tcMar>
              <w:top w:w="60" w:type="dxa"/>
              <w:bottom w:w="60" w:type="dxa"/>
              <w:left w:w="80" w:type="dxa"/>
              <w:right w:w="80" w:type="dxa"/>
            </w:tcMar>
          </w:tcPr>
          <w:p>
            <w:r>
              <w:rPr>
                <w:rFonts w:ascii="Times New Roman" w:hAnsi="Times New Roman"/>
                <w:color w:val="334155"/>
                <w:sz w:val="21"/>
              </w:rPr>
              <w:t>Nguyễn Đào Nam Hải — Trưởng nhóm (AI Architecture &amp; Full-Stack Core)</w:t>
            </w:r>
          </w:p>
        </w:tc>
      </w:tr>
      <w:tr>
        <w:tc>
          <w:tcPr>
            <w:tcW w:type="dxa" w:w="4680"/>
            <w:tcMar>
              <w:top w:w="60" w:type="dxa"/>
              <w:bottom w:w="60" w:type="dxa"/>
              <w:left w:w="80" w:type="dxa"/>
              <w:right w:w="80" w:type="dxa"/>
            </w:tcMar>
          </w:tcPr>
          <w:p>
            <w:r>
              <w:rPr>
                <w:rFonts w:ascii="Times New Roman" w:hAnsi="Times New Roman"/>
                <w:b/>
                <w:color w:val="1E3A8A"/>
                <w:sz w:val="21"/>
              </w:rPr>
              <w:t>Sinh viên thực hiện 2:</w:t>
            </w:r>
          </w:p>
        </w:tc>
        <w:tc>
          <w:tcPr>
            <w:tcW w:type="dxa" w:w="4680"/>
            <w:tcMar>
              <w:top w:w="60" w:type="dxa"/>
              <w:bottom w:w="60" w:type="dxa"/>
              <w:left w:w="80" w:type="dxa"/>
              <w:right w:w="80" w:type="dxa"/>
            </w:tcMar>
          </w:tcPr>
          <w:p>
            <w:r>
              <w:rPr>
                <w:rFonts w:ascii="Times New Roman" w:hAnsi="Times New Roman"/>
                <w:color w:val="334155"/>
                <w:sz w:val="21"/>
              </w:rPr>
              <w:t>Phan Thị Hải Yến — Thành viên (Data Engineering &amp; Medical Validation)</w:t>
            </w:r>
          </w:p>
        </w:tc>
      </w:tr>
      <w:tr>
        <w:tc>
          <w:tcPr>
            <w:tcW w:type="dxa" w:w="4680"/>
            <w:tcMar>
              <w:top w:w="60" w:type="dxa"/>
              <w:bottom w:w="60" w:type="dxa"/>
              <w:left w:w="80" w:type="dxa"/>
              <w:right w:w="80" w:type="dxa"/>
            </w:tcMar>
          </w:tcPr>
          <w:p>
            <w:r>
              <w:rPr>
                <w:rFonts w:ascii="Times New Roman" w:hAnsi="Times New Roman"/>
                <w:b/>
                <w:color w:val="1E3A8A"/>
                <w:sz w:val="21"/>
              </w:rPr>
              <w:t>Giảng viên hướng dẫn:</w:t>
            </w:r>
          </w:p>
        </w:tc>
        <w:tc>
          <w:tcPr>
            <w:tcW w:type="dxa" w:w="4680"/>
            <w:tcMar>
              <w:top w:w="60" w:type="dxa"/>
              <w:bottom w:w="60" w:type="dxa"/>
              <w:left w:w="80" w:type="dxa"/>
              <w:right w:w="80" w:type="dxa"/>
            </w:tcMar>
          </w:tcPr>
          <w:p>
            <w:r>
              <w:rPr>
                <w:rFonts w:ascii="Times New Roman" w:hAnsi="Times New Roman"/>
                <w:color w:val="334155"/>
                <w:sz w:val="21"/>
              </w:rPr>
              <w:t>Hội đồng Giảng viên Samsung Innovation Campus (SIC) - HUST 2026</w:t>
            </w:r>
          </w:p>
        </w:tc>
      </w:tr>
      <w:tr>
        <w:tc>
          <w:tcPr>
            <w:tcW w:type="dxa" w:w="4680"/>
            <w:tcMar>
              <w:top w:w="60" w:type="dxa"/>
              <w:bottom w:w="60" w:type="dxa"/>
              <w:left w:w="80" w:type="dxa"/>
              <w:right w:w="80" w:type="dxa"/>
            </w:tcMar>
          </w:tcPr>
          <w:p>
            <w:r>
              <w:rPr>
                <w:rFonts w:ascii="Times New Roman" w:hAnsi="Times New Roman"/>
                <w:b/>
                <w:color w:val="1E3A8A"/>
                <w:sz w:val="21"/>
              </w:rPr>
              <w:t>Mã nguồn dự án (GitHub):</w:t>
            </w:r>
          </w:p>
        </w:tc>
        <w:tc>
          <w:tcPr>
            <w:tcW w:type="dxa" w:w="4680"/>
            <w:tcMar>
              <w:top w:w="60" w:type="dxa"/>
              <w:bottom w:w="60" w:type="dxa"/>
              <w:left w:w="80" w:type="dxa"/>
              <w:right w:w="80" w:type="dxa"/>
            </w:tcMar>
          </w:tcPr>
          <w:p>
            <w:r>
              <w:rPr>
                <w:rFonts w:ascii="Times New Roman" w:hAnsi="Times New Roman"/>
                <w:color w:val="334155"/>
                <w:sz w:val="21"/>
              </w:rPr>
              <w:t>https://github.com/NamHaiIT2HUST/ECG-Arrhythmia-Detection</w:t>
            </w:r>
          </w:p>
        </w:tc>
      </w:tr>
      <w:tr>
        <w:tc>
          <w:tcPr>
            <w:tcW w:type="dxa" w:w="4680"/>
            <w:tcMar>
              <w:top w:w="60" w:type="dxa"/>
              <w:bottom w:w="60" w:type="dxa"/>
              <w:left w:w="80" w:type="dxa"/>
              <w:right w:w="80" w:type="dxa"/>
            </w:tcMar>
          </w:tcPr>
          <w:p>
            <w:r>
              <w:rPr>
                <w:rFonts w:ascii="Times New Roman" w:hAnsi="Times New Roman"/>
                <w:b/>
                <w:color w:val="1E3A8A"/>
                <w:sz w:val="21"/>
              </w:rPr>
              <w:t>Thời gian thực hiện:</w:t>
            </w:r>
          </w:p>
        </w:tc>
        <w:tc>
          <w:tcPr>
            <w:tcW w:type="dxa" w:w="4680"/>
            <w:tcMar>
              <w:top w:w="60" w:type="dxa"/>
              <w:bottom w:w="60" w:type="dxa"/>
              <w:left w:w="80" w:type="dxa"/>
              <w:right w:w="80" w:type="dxa"/>
            </w:tcMar>
          </w:tcPr>
          <w:p>
            <w:r>
              <w:rPr>
                <w:rFonts w:ascii="Times New Roman" w:hAnsi="Times New Roman"/>
                <w:color w:val="334155"/>
                <w:sz w:val="21"/>
              </w:rPr>
              <w:t>Tháng 06/2026 – Tháng 10/2026 (Hạn nộp báo cáo: 24/10/2026 | Bảo vệ: 31/10/2026)</w:t>
            </w:r>
          </w:p>
        </w:tc>
      </w:tr>
    </w:tbl>
    <w:p>
      <w:r>
        <w:br w:type="page"/>
      </w:r>
    </w:p>
    <w:p>
      <w:pPr>
        <w:keepNext/>
        <w:spacing w:before="360" w:after="120"/>
      </w:pPr>
      <w:r>
        <w:rPr>
          <w:rFonts w:ascii="Times New Roman" w:hAnsi="Times New Roman"/>
          <w:b/>
          <w:color w:val="1E3A8A"/>
          <w:sz w:val="30"/>
        </w:rPr>
        <w:t>TÓM TẮT DỰ ÁN (EXECUTIVE SUMMARY)</w:t>
      </w:r>
    </w:p>
    <w:p>
      <w:pPr>
        <w:spacing w:line="300" w:lineRule="auto" w:before="0" w:after="80"/>
        <w:jc w:val="both"/>
      </w:pPr>
      <w:r>
        <w:rPr>
          <w:rFonts w:ascii="Times New Roman" w:hAnsi="Times New Roman"/>
          <w:color w:val="334155"/>
          <w:sz w:val="22"/>
        </w:rPr>
        <w:t>Bệnh lý tim mạch, đặc biệt là các dạng rối loạn nhịp tim (Cardiac Arrhythmia) như Ngoại tâm thu thất (PVC) và Rung nhĩ (AFib), là nguyên nhân hàng đầu gây đột tử tim mạch và tai biến mạch máu não trên phạm vi toàn cầu. Mặc dù các mô hình Trí tuệ nhân tạo (Deep Learning) đã đạt được những bước tiến vượt bậc trong chẩn đoán điện tâm đồ, việc đưa AI vào ứng dụng lâm sàng thực tế vẫn đối mặt với hai rào cản cốt tử: (1) Bản chất 'hộp đen' (Black-box) làm suy giảm nghiêm trọng độ tin cậy đối với đội ngũ y bác sĩ; và (2) Sự thiếu hụt một hệ thống tích hợp hoàn chỉnh từ xử lý tín hiệu số y sinh (DSP), truyền phát trực tiếp thời gian thực độ trễ thấp, đến cơ chế tương tác người - máy (Human-in-the-loop) đảm bảo truy vết trách nhiệm pháp lý y tế.</w:t>
      </w:r>
    </w:p>
    <w:p>
      <w:pPr>
        <w:spacing w:line="300" w:lineRule="auto" w:before="0" w:after="80"/>
        <w:jc w:val="both"/>
      </w:pPr>
      <w:r>
        <w:rPr>
          <w:rFonts w:ascii="Times New Roman" w:hAnsi="Times New Roman"/>
          <w:color w:val="334155"/>
          <w:sz w:val="22"/>
        </w:rPr>
        <w:t>Đồ án tốt nghiệp Capstone Project 'NEURO-ECG' được nghiên cứu và phát triển trong khuôn khổ Chương trình Samsung Innovation Campus (SIC) - Đại học Bách Khoa Hà Nội nhằm giải quyết triệt để hai bài toán trên. Dự án đã hiện thực hóa một hệ thống toàn diện từ tầng lõi AI đến nền tảng ứng dụng phần mềm y tế Full-Stack:</w:t>
      </w:r>
    </w:p>
    <w:p>
      <w:pPr>
        <w:pStyle w:val="ListBullet"/>
        <w:spacing w:line="288" w:lineRule="auto" w:before="0" w:after="60"/>
        <w:jc w:val="both"/>
      </w:pPr>
      <w:r>
        <w:rPr>
          <w:rFonts w:ascii="Times New Roman" w:hAnsi="Times New Roman"/>
          <w:b/>
          <w:color w:val="1E293B"/>
          <w:sz w:val="21"/>
        </w:rPr>
        <w:t xml:space="preserve">Lõi AI Đa mô hình: </w:t>
      </w:r>
      <w:r>
        <w:rPr>
          <w:rFonts w:ascii="Times New Roman" w:hAnsi="Times New Roman"/>
          <w:color w:val="334155"/>
          <w:sz w:val="21"/>
        </w:rPr>
        <w:t>Nghiên cứu, cài đặt độc lập và Benchmark thực nghiệm 5 kiến trúc Deep Learning 1D tiên tiến: ResNet1D, CNN1D-LSTM, TCN (Temporal Convolutional Network), Transformer1D và Mamba1D. Mô hình ResNet-1D được chọn làm kiến trúc sản xuất nhờ sự cân bằng tối ưu: đạt Độ chính xác (Accuracy) 98.57%, F1-Macro 92.16% trên tập thử nghiệm chuẩn Kaggle MIT-BIH (21,892 nhịp), và đạt 94.11% end-to-end trên dữ liệu tín hiệu thô PhysioNet MIT-BIH (20,546 nhịp), với độ trễ suy luận siêu thấp chỉ 0.13 ms/nhịp.</w:t>
      </w:r>
    </w:p>
    <w:p>
      <w:pPr>
        <w:pStyle w:val="ListBullet"/>
        <w:spacing w:line="288" w:lineRule="auto" w:before="0" w:after="60"/>
        <w:jc w:val="both"/>
      </w:pPr>
      <w:r>
        <w:rPr>
          <w:rFonts w:ascii="Times New Roman" w:hAnsi="Times New Roman"/>
          <w:b/>
          <w:color w:val="1E293B"/>
          <w:sz w:val="21"/>
        </w:rPr>
        <w:t xml:space="preserve">Trí tuệ nhân tạo giải thích được (Explainable AI - XAI): </w:t>
      </w:r>
      <w:r>
        <w:rPr>
          <w:rFonts w:ascii="Times New Roman" w:hAnsi="Times New Roman"/>
          <w:color w:val="334155"/>
          <w:sz w:val="21"/>
        </w:rPr>
        <w:t>Thuật toán 1D Grad-CAM (Gradient-weighted Class Activation Mapping) được tính toán trực tiếp trên tầng tích chập cuối cùng của ResNet-1D, trích xuất và hiển thị trực quan bản đồ nhiệt phân bổ trọng số chú ý tại các vùng sóng then chốt (sóng P, phức bộ QRS, sóng T). Bác sĩ có thể quan sát tức thì căn cứ bệnh học khiến AI kích hoạt cảnh báo.</w:t>
      </w:r>
    </w:p>
    <w:p>
      <w:pPr>
        <w:pStyle w:val="ListBullet"/>
        <w:spacing w:line="288" w:lineRule="auto" w:before="0" w:after="60"/>
        <w:jc w:val="both"/>
      </w:pPr>
      <w:r>
        <w:rPr>
          <w:rFonts w:ascii="Times New Roman" w:hAnsi="Times New Roman"/>
          <w:b/>
          <w:color w:val="1E293B"/>
          <w:sz w:val="21"/>
        </w:rPr>
        <w:t xml:space="preserve">Xử lý tín hiệu số y sinh (DSP): </w:t>
      </w:r>
      <w:r>
        <w:rPr>
          <w:rFonts w:ascii="Times New Roman" w:hAnsi="Times New Roman"/>
          <w:color w:val="334155"/>
          <w:sz w:val="21"/>
        </w:rPr>
        <w:t>Chuỗi DSP chuẩn y sinh bao gồm lọc thông dải Butterworth 0.5–45Hz, lọc chắn dải Notch 50Hz, và thuật toán Pan-Tompkins phát hiện đỉnh R thích nghi đạt độ chính xác F1 = 97.14% trên 8 bản ghi chuẩn PhysioNet MIT-BIH.</w:t>
      </w:r>
    </w:p>
    <w:p>
      <w:pPr>
        <w:pStyle w:val="ListBullet"/>
        <w:spacing w:line="288" w:lineRule="auto" w:before="0" w:after="60"/>
        <w:jc w:val="both"/>
      </w:pPr>
      <w:r>
        <w:rPr>
          <w:rFonts w:ascii="Times New Roman" w:hAnsi="Times New Roman"/>
          <w:b/>
          <w:color w:val="1E293B"/>
          <w:sz w:val="21"/>
        </w:rPr>
        <w:t xml:space="preserve">Tối ưu hóa Edge AI: </w:t>
      </w:r>
      <w:r>
        <w:rPr>
          <w:rFonts w:ascii="Times New Roman" w:hAnsi="Times New Roman"/>
          <w:color w:val="334155"/>
          <w:sz w:val="21"/>
        </w:rPr>
        <w:t>Mô hình được tối ưu và lượng tử hóa tĩnh sang định dạng ONNX INT8, nén kích thước xuống còn 697.3 KB (đạt mục tiêu thiết kế &lt; 700 KB cho các thiết bị di động/Wearable Holter IoT), trong khi bản ONNX FP32 tăng tốc suy luận đạt 0.29 ms/nhịp (nhanh gần 4 lần PyTorch gốc).</w:t>
      </w:r>
    </w:p>
    <w:p>
      <w:pPr>
        <w:pStyle w:val="ListBullet"/>
        <w:spacing w:line="288" w:lineRule="auto" w:before="0" w:after="60"/>
        <w:jc w:val="both"/>
      </w:pPr>
      <w:r>
        <w:rPr>
          <w:rFonts w:ascii="Times New Roman" w:hAnsi="Times New Roman"/>
          <w:b/>
          <w:color w:val="1E293B"/>
          <w:sz w:val="21"/>
        </w:rPr>
        <w:t xml:space="preserve">Hệ thống Full-Stack &amp; Human-in-the-loop: </w:t>
      </w:r>
      <w:r>
        <w:rPr>
          <w:rFonts w:ascii="Times New Roman" w:hAnsi="Times New Roman"/>
          <w:color w:val="334155"/>
          <w:sz w:val="21"/>
        </w:rPr>
        <w:t>Xây dựng hoàn chỉnh nền tảng gồm Backend FastAPI xử lý bất đồng bộ, WebSocket streaming 360Hz đồng thời 2 kênh (chẩn đoán chính MLII và tham chiếu V1), Frontend React 19 kết xuất đồ họa mượt mà 60 FPS, hệ thống cơ sở dữ liệu SQLite/SQLAlchemy với phân quyền RBAC 3 vai trò (Admin, Doctor, Nurse), module Human-in-the-loop cho phép bác sĩ thẩm định/sửa nhãn với lưu vết kiểm toán (Audit Trail), và xuất báo cáo bệnh án PDF/CSV chuẩn y tế.</w:t>
      </w:r>
    </w:p>
    <w:p>
      <w:pPr>
        <w:pStyle w:val="ListBullet"/>
        <w:spacing w:line="288" w:lineRule="auto" w:before="0" w:after="60"/>
        <w:jc w:val="both"/>
      </w:pPr>
      <w:r>
        <w:rPr>
          <w:rFonts w:ascii="Times New Roman" w:hAnsi="Times New Roman"/>
          <w:b/>
          <w:color w:val="1E293B"/>
          <w:sz w:val="21"/>
        </w:rPr>
        <w:t xml:space="preserve">Chất lượng phần mềm &amp; Kiểm thử: </w:t>
      </w:r>
      <w:r>
        <w:rPr>
          <w:rFonts w:ascii="Times New Roman" w:hAnsi="Times New Roman"/>
          <w:color w:val="334155"/>
          <w:sz w:val="21"/>
        </w:rPr>
        <w:t>Bộ kiểm thử Backend đạt 42/42 bài test tự động (100% pass), Lint backend (Ruff) và frontend (Oxlint) sạch hoàn toàn, tích hợp luồng CI/CD tự động hóa qua GitHub Actions và đóng gói Docker Compose 2 dịch vụ sẵn sàng triển khai.</w:t>
      </w:r>
    </w:p>
    <w:tbl>
      <w:tblPr>
        <w:tblW w:type="auto" w:w="0"/>
        <w:jc w:val="center"/>
        <w:tblLayout w:type="fixed"/>
        <w:tblLook w:firstColumn="1" w:firstRow="1" w:lastColumn="0" w:lastRow="0" w:noHBand="0" w:noVBand="1" w:val="04A0"/>
      </w:tblPr>
      <w:tblGrid>
        <w:gridCol w:w="9360"/>
      </w:tblGrid>
      <w:tr>
        <w:tc>
          <w:tcPr>
            <w:tcW w:type="dxa" w:w="9360"/>
            <w:shd w:fill="EFF6FF"/>
            <w:tcMar>
              <w:top w:w="130" w:type="dxa"/>
              <w:bottom w:w="130" w:type="dxa"/>
              <w:left w:w="180" w:type="dxa"/>
              <w:right w:w="150" w:type="dxa"/>
            </w:tcMar>
            <w:tcBorders>
              <w:top w:val="none"/>
              <w:left w:val="single" w:sz="24" w:space="0" w:color="2563EB"/>
              <w:bottom w:val="none"/>
              <w:right w:val="none"/>
            </w:tcBorders>
          </w:tcPr>
          <w:p>
            <w:pPr>
              <w:spacing w:line="288" w:lineRule="auto" w:before="40" w:after="40"/>
            </w:pPr>
            <w:r>
              <w:rPr>
                <w:rFonts w:ascii="Times New Roman" w:hAnsi="Times New Roman"/>
                <w:b/>
                <w:color w:val="1E3A8A"/>
                <w:sz w:val="22"/>
              </w:rPr>
              <w:t>📌 Mục đích báo cáo gửi Ban Giảng viên SIC - HUST</w:t>
              <w:br/>
            </w:r>
            <w:r>
              <w:rPr>
                <w:rFonts w:ascii="Times New Roman" w:hAnsi="Times New Roman"/>
                <w:i/>
                <w:color w:val="334155"/>
                <w:sz w:val="21"/>
              </w:rPr>
              <w:t>Báo cáo này được cấu trúc theo yêu cầu đặc biệt của Ban Giảng viên: Nêu bật trung thực và chi tiết những cấu phần ĐÃ HOÀN THÀNH 100% song song với những HẠN CHẾ KỸ THUẬT / CÔNG VIỆC CHƯA HOÀN THÀNH (như hiện tượng sụt giảm độ nhạy lớp hiếm S/F trên dữ liệu ngoại vi, ngưỡng quy tắc AFib 0.62 cần thẩm định quy mô lớn, và việc tích hợp phần cứng cảm biến vật lý). Nhóm trân trọng kính trình Hội đồng Giảng viên thẩm định và định hướng phát triển.</w:t>
            </w:r>
          </w:p>
        </w:tc>
      </w:tr>
    </w:tbl>
    <w:p>
      <w:pPr>
        <w:spacing w:before="60" w:after="120"/>
      </w:pPr>
    </w:p>
    <w:p>
      <w:pPr>
        <w:keepNext/>
        <w:spacing w:before="360" w:after="120"/>
      </w:pPr>
      <w:r>
        <w:rPr>
          <w:rFonts w:ascii="Times New Roman" w:hAnsi="Times New Roman"/>
          <w:b/>
          <w:color w:val="1E3A8A"/>
          <w:sz w:val="30"/>
        </w:rPr>
        <w:t>CHƯƠNG 1: TỔNG QUAN BÀI TOÁN, DỮ LIỆU &amp; CHUỖI TIỀN XỬ LÝ DSP</w:t>
      </w:r>
    </w:p>
    <w:p>
      <w:pPr>
        <w:keepNext/>
        <w:spacing w:before="240" w:after="80"/>
      </w:pPr>
      <w:r>
        <w:rPr>
          <w:rFonts w:ascii="Times New Roman" w:hAnsi="Times New Roman"/>
          <w:b/>
          <w:color w:val="2563EB"/>
          <w:sz w:val="26"/>
        </w:rPr>
        <w:t>1.1. Bối cảnh bệnh học và ý nghĩa lâm sàng của phát hiện sớm rối loạn nhịp tim</w:t>
      </w:r>
    </w:p>
    <w:p>
      <w:pPr>
        <w:spacing w:line="300" w:lineRule="auto" w:before="0" w:after="80"/>
        <w:jc w:val="both"/>
      </w:pPr>
      <w:r>
        <w:rPr>
          <w:rFonts w:ascii="Times New Roman" w:hAnsi="Times New Roman"/>
          <w:color w:val="334155"/>
          <w:sz w:val="22"/>
        </w:rPr>
        <w:t>Điện tâm đồ (Electrocardiogram - ECG) là phương pháp ghi lại biến thiên điện thế sinh học của hoạt động co bóp cơ tim theo thời gian. Trong thực hành lâm sàng, việc phân tích hình thái sóng ECG (gồm sóng P đại diện cho khử cực tâm nhĩ, phức bộ QRS đại diện cho khử cực tâm thất, và sóng T đại diện cho tái cực tâm thất) là tiêu chuẩn vàng để chẩn đoán các dạng rối loạn nhịp tim.</w:t>
      </w:r>
    </w:p>
    <w:p>
      <w:pPr>
        <w:spacing w:line="300" w:lineRule="auto" w:before="0" w:after="80"/>
        <w:jc w:val="both"/>
      </w:pPr>
      <w:r>
        <w:rPr>
          <w:rFonts w:ascii="Times New Roman" w:hAnsi="Times New Roman"/>
          <w:color w:val="334155"/>
          <w:sz w:val="22"/>
        </w:rPr>
        <w:t>Theo chuẩn quốc tế AAMI EC57 (Association for the Advancement of Medical Instrumentation), các nhịp tim bất thường được chuẩn hóa phân loại thành 5 nhóm lớn:</w:t>
      </w:r>
    </w:p>
    <w:p>
      <w:pPr>
        <w:pStyle w:val="ListBullet"/>
        <w:spacing w:line="288" w:lineRule="auto" w:before="0" w:after="60"/>
        <w:jc w:val="both"/>
      </w:pPr>
      <w:r>
        <w:rPr>
          <w:rFonts w:ascii="Times New Roman" w:hAnsi="Times New Roman"/>
          <w:b/>
          <w:color w:val="1E293B"/>
          <w:sz w:val="21"/>
        </w:rPr>
        <w:t xml:space="preserve">Lớp N (Normal / Bundle Branch Block): </w:t>
      </w:r>
      <w:r>
        <w:rPr>
          <w:rFonts w:ascii="Times New Roman" w:hAnsi="Times New Roman"/>
          <w:color w:val="334155"/>
          <w:sz w:val="21"/>
        </w:rPr>
        <w:t>Nhịp xoang bình thường, nhịp chậm xoang, nhịp nhanh xoang, block nhánh trái/phải.</w:t>
      </w:r>
    </w:p>
    <w:p>
      <w:pPr>
        <w:pStyle w:val="ListBullet"/>
        <w:spacing w:line="288" w:lineRule="auto" w:before="0" w:after="60"/>
        <w:jc w:val="both"/>
      </w:pPr>
      <w:r>
        <w:rPr>
          <w:rFonts w:ascii="Times New Roman" w:hAnsi="Times New Roman"/>
          <w:b/>
          <w:color w:val="1E293B"/>
          <w:sz w:val="21"/>
        </w:rPr>
        <w:t xml:space="preserve">Lớp S (Supraventricular Ectopic Beat - SVEB): </w:t>
      </w:r>
      <w:r>
        <w:rPr>
          <w:rFonts w:ascii="Times New Roman" w:hAnsi="Times New Roman"/>
          <w:color w:val="334155"/>
          <w:sz w:val="21"/>
        </w:rPr>
        <w:t>Ngoại tâm thu nhĩ (PAC), nhịp nhanh nhĩ kịch phát, nhịp bộ nối — xuất phát từ các ổ tạo nhịp phía trên tâm thất.</w:t>
      </w:r>
    </w:p>
    <w:p>
      <w:pPr>
        <w:pStyle w:val="ListBullet"/>
        <w:spacing w:line="288" w:lineRule="auto" w:before="0" w:after="60"/>
        <w:jc w:val="both"/>
      </w:pPr>
      <w:r>
        <w:rPr>
          <w:rFonts w:ascii="Times New Roman" w:hAnsi="Times New Roman"/>
          <w:b/>
          <w:color w:val="1E293B"/>
          <w:sz w:val="21"/>
        </w:rPr>
        <w:t xml:space="preserve">Lớp V (Ventricular Ectopic Beat - VEB): </w:t>
      </w:r>
      <w:r>
        <w:rPr>
          <w:rFonts w:ascii="Times New Roman" w:hAnsi="Times New Roman"/>
          <w:color w:val="334155"/>
          <w:sz w:val="21"/>
        </w:rPr>
        <w:t>Ngoại tâm thu thất (PVC), nhịp thoát thất — đây là nhóm nguy hiểm nhất, tiềm ẩn nguy cơ tiến triển thành rung thất (Ventricular Fibrillation) gây ngưng tim đột ngột.</w:t>
      </w:r>
    </w:p>
    <w:p>
      <w:pPr>
        <w:pStyle w:val="ListBullet"/>
        <w:spacing w:line="288" w:lineRule="auto" w:before="0" w:after="60"/>
        <w:jc w:val="both"/>
      </w:pPr>
      <w:r>
        <w:rPr>
          <w:rFonts w:ascii="Times New Roman" w:hAnsi="Times New Roman"/>
          <w:b/>
          <w:color w:val="1E293B"/>
          <w:sz w:val="21"/>
        </w:rPr>
        <w:t xml:space="preserve">Lớp F (Fusion Beat): </w:t>
      </w:r>
      <w:r>
        <w:rPr>
          <w:rFonts w:ascii="Times New Roman" w:hAnsi="Times New Roman"/>
          <w:color w:val="334155"/>
          <w:sz w:val="21"/>
        </w:rPr>
        <w:t>Nhịp hợp nhất giữa xung điện bình thường từ nhĩ và xung điện bất thường từ thất.</w:t>
      </w:r>
    </w:p>
    <w:p>
      <w:pPr>
        <w:pStyle w:val="ListBullet"/>
        <w:spacing w:line="288" w:lineRule="auto" w:before="0" w:after="60"/>
        <w:jc w:val="both"/>
      </w:pPr>
      <w:r>
        <w:rPr>
          <w:rFonts w:ascii="Times New Roman" w:hAnsi="Times New Roman"/>
          <w:b/>
          <w:color w:val="1E293B"/>
          <w:sz w:val="21"/>
        </w:rPr>
        <w:t xml:space="preserve">Lớp Q (Unknown / Paced Beat): </w:t>
      </w:r>
      <w:r>
        <w:rPr>
          <w:rFonts w:ascii="Times New Roman" w:hAnsi="Times New Roman"/>
          <w:color w:val="334155"/>
          <w:sz w:val="21"/>
        </w:rPr>
        <w:t>Nhịp cấy máy tạo nhịp (Paced beat) hoặc các dạng phức bộ dị thường chưa xác định rõ nguồn gốc.</w:t>
      </w:r>
    </w:p>
    <w:p>
      <w:pPr>
        <w:keepNext/>
        <w:spacing w:before="240" w:after="80"/>
      </w:pPr>
      <w:r>
        <w:rPr>
          <w:rFonts w:ascii="Times New Roman" w:hAnsi="Times New Roman"/>
          <w:b/>
          <w:color w:val="2563EB"/>
          <w:sz w:val="26"/>
        </w:rPr>
        <w:t>1.2. Nguồn dữ liệu nghiên cứu và thực nghiệm</w:t>
      </w:r>
    </w:p>
    <w:p>
      <w:pPr>
        <w:spacing w:line="300" w:lineRule="auto" w:before="0" w:after="80"/>
        <w:jc w:val="both"/>
      </w:pPr>
      <w:r>
        <w:rPr>
          <w:rFonts w:ascii="Times New Roman" w:hAnsi="Times New Roman"/>
          <w:color w:val="334155"/>
          <w:sz w:val="22"/>
        </w:rPr>
        <w:t>Để đảm bảo tính nghiêm ngặt trong huấn luyện học sâu cũng như kiểm chứng lâm sàng thực tế, dự án sử dụng hai nguồn dữ liệu chuẩn quốc tế độc lập:</w:t>
      </w:r>
    </w:p>
    <w:p>
      <w:pPr>
        <w:pStyle w:val="ListBullet"/>
        <w:spacing w:line="288" w:lineRule="auto" w:before="0" w:after="60"/>
        <w:jc w:val="both"/>
      </w:pPr>
      <w:r>
        <w:rPr>
          <w:rFonts w:ascii="Times New Roman" w:hAnsi="Times New Roman"/>
          <w:b/>
          <w:color w:val="1E293B"/>
          <w:sz w:val="21"/>
        </w:rPr>
        <w:t xml:space="preserve">1. Kaggle MIT-BIH Arrhythmia Dataset: </w:t>
      </w:r>
      <w:r>
        <w:rPr>
          <w:rFonts w:ascii="Times New Roman" w:hAnsi="Times New Roman"/>
          <w:color w:val="334155"/>
          <w:sz w:val="21"/>
        </w:rPr>
        <w:t>Gồm 109,446 nhịp tim đơn lẻ (87,554 nhịp tập Train và 21,892 nhịp tập Test). Tín hiệu đã được tiền xử lý ở tần số 125 Hz, cắt thành các cửa sổ 187 mẫu quanh đỉnh R và chuẩn hóa biên độ về đoạn [0, 1]. Tập dữ liệu này được sử dụng để huấn luyện và benchmark công bằng giữa 5 kiến trúc Deep Learning.</w:t>
      </w:r>
    </w:p>
    <w:p>
      <w:pPr>
        <w:pStyle w:val="ListBullet"/>
        <w:spacing w:line="288" w:lineRule="auto" w:before="0" w:after="60"/>
        <w:jc w:val="both"/>
      </w:pPr>
      <w:r>
        <w:rPr>
          <w:rFonts w:ascii="Times New Roman" w:hAnsi="Times New Roman"/>
          <w:b/>
          <w:color w:val="1E293B"/>
          <w:sz w:val="21"/>
        </w:rPr>
        <w:t xml:space="preserve">2. Raw PhysioNet MIT-BIH Database: </w:t>
      </w:r>
      <w:r>
        <w:rPr>
          <w:rFonts w:ascii="Times New Roman" w:hAnsi="Times New Roman"/>
          <w:color w:val="334155"/>
          <w:sz w:val="21"/>
        </w:rPr>
        <w:t>Gồm 48 bản ghi điện tâm đồ Holter liên tục (thời lượng 30 phút/bản ghi) từ 47 bệnh nhân, lấy mẫu ở tần số 360 Hz với độ phân giải 11-bit trên 2 chuyển đạo (chuyển đạo sửa đổi MLII và chuyển đạo trước tim V1/V2/V5). Mỗi bản ghi đi kèm tệp chú giải (.atr) được thẩm định độc lập bởi ít nhất 2 bác sĩ tim mạch. Nguồn này dùng để xây dựng thuật toán phát hiện đỉnh R, kiểm chứng phân loại End-to-End từ tín hiệu thô, và phát luồng mô phỏng thời gian thực cho hệ thống.</w:t>
      </w:r>
    </w:p>
    <w:p>
      <w:pPr>
        <w:pStyle w:val="ListBullet"/>
        <w:spacing w:line="288" w:lineRule="auto" w:before="0" w:after="60"/>
        <w:jc w:val="both"/>
      </w:pPr>
      <w:r>
        <w:rPr>
          <w:rFonts w:ascii="Times New Roman" w:hAnsi="Times New Roman"/>
          <w:b/>
          <w:color w:val="1E293B"/>
          <w:sz w:val="21"/>
        </w:rPr>
        <w:t xml:space="preserve">3. Các cơ sở dữ liệu kiểm nghiệm ngoại vi: </w:t>
      </w:r>
      <w:r>
        <w:rPr>
          <w:rFonts w:ascii="Times New Roman" w:hAnsi="Times New Roman"/>
          <w:color w:val="334155"/>
          <w:sz w:val="21"/>
        </w:rPr>
        <w:t>Bao gồm St. Petersburg INCART 12-lead Arrhythmia (75 bản ghi), MIT-BIH Supraventricular Arrhythmia Database (SVDB, 78 bản ghi), và European ST-T Database (EDB, 90 bản ghi) được sử dụng để đánh giá năng lực tổng quát hóa (Generalization) khi đối mặt với hiện tượng lệch phân phối dữ liệu (Domain Shift).</w:t>
      </w:r>
    </w:p>
    <w:p>
      <w:pPr>
        <w:keepNext/>
        <w:spacing w:before="240" w:after="80"/>
      </w:pPr>
      <w:r>
        <w:rPr>
          <w:rFonts w:ascii="Times New Roman" w:hAnsi="Times New Roman"/>
          <w:b/>
          <w:color w:val="2563EB"/>
          <w:sz w:val="26"/>
        </w:rPr>
        <w:t>1.3. Phân tích mất cân bằng dữ liệu &amp; Kỹ thuật SMOTE (Synthetic Minority Over-sampling)</w:t>
      </w:r>
    </w:p>
    <w:p>
      <w:pPr>
        <w:spacing w:line="300" w:lineRule="auto" w:before="0" w:after="80"/>
        <w:jc w:val="both"/>
      </w:pPr>
      <w:r>
        <w:rPr>
          <w:rFonts w:ascii="Times New Roman" w:hAnsi="Times New Roman"/>
          <w:color w:val="334155"/>
          <w:sz w:val="22"/>
        </w:rPr>
        <w:t>Trong tự nhiên, dữ liệu điện tâm đồ luôn chịu hiện tượng mất cân bằng cực đoan (Extreme Class Imbalance) do nhịp bình thường luôn chiếm đa số áp đảo so với nhịp bệnh lý. Trên tập dữ liệu huấn luyện nguyên bản của MIT-BIH: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Lớp AAMI</w:t>
            </w:r>
          </w:p>
        </w:tc>
        <w:tc>
          <w:tcPr>
            <w:tcW w:type="dxa" w:w="1872"/>
            <w:shd w:fill="1E3A8A"/>
            <w:tcMar>
              <w:top w:w="120" w:type="dxa"/>
              <w:bottom w:w="120" w:type="dxa"/>
              <w:left w:w="120" w:type="dxa"/>
              <w:right w:w="120" w:type="dxa"/>
            </w:tcMar>
          </w:tcPr>
          <w:p>
            <w:pPr>
              <w:jc w:val="left"/>
            </w:pPr>
            <w:r>
              <w:rPr>
                <w:rFonts w:ascii="Times New Roman" w:hAnsi="Times New Roman"/>
                <w:b/>
                <w:color w:val="FFFFFF"/>
                <w:sz w:val="20"/>
              </w:rPr>
              <w:t>Tên nhóm bệnh học</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Số mẫu Train gốc</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Tỷ lệ (%)</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Số mẫu sau SMOTE</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N</w:t>
            </w:r>
          </w:p>
        </w:tc>
        <w:tc>
          <w:tcPr>
            <w:tcW w:type="dxa" w:w="1872"/>
            <w:tcMar>
              <w:top w:w="90" w:type="dxa"/>
              <w:bottom w:w="90" w:type="dxa"/>
              <w:left w:w="120" w:type="dxa"/>
              <w:right w:w="120" w:type="dxa"/>
            </w:tcMar>
          </w:tcPr>
          <w:p>
            <w:pPr>
              <w:jc w:val="left"/>
            </w:pPr>
            <w:r>
              <w:rPr>
                <w:rFonts w:ascii="Times New Roman" w:hAnsi="Times New Roman"/>
                <w:color w:val="1E293B"/>
                <w:sz w:val="19"/>
              </w:rPr>
              <w:t>Nhịp bình thường (Normal)</w:t>
            </w:r>
          </w:p>
        </w:tc>
        <w:tc>
          <w:tcPr>
            <w:tcW w:type="dxa" w:w="1872"/>
            <w:tcMar>
              <w:top w:w="90" w:type="dxa"/>
              <w:bottom w:w="90" w:type="dxa"/>
              <w:left w:w="120" w:type="dxa"/>
              <w:right w:w="120" w:type="dxa"/>
            </w:tcMar>
          </w:tcPr>
          <w:p>
            <w:pPr>
              <w:jc w:val="center"/>
            </w:pPr>
            <w:r>
              <w:rPr>
                <w:rFonts w:ascii="Times New Roman" w:hAnsi="Times New Roman"/>
                <w:color w:val="1E293B"/>
                <w:sz w:val="19"/>
              </w:rPr>
              <w:t>72,471</w:t>
            </w:r>
          </w:p>
        </w:tc>
        <w:tc>
          <w:tcPr>
            <w:tcW w:type="dxa" w:w="1872"/>
            <w:tcMar>
              <w:top w:w="90" w:type="dxa"/>
              <w:bottom w:w="90" w:type="dxa"/>
              <w:left w:w="120" w:type="dxa"/>
              <w:right w:w="120" w:type="dxa"/>
            </w:tcMar>
          </w:tcPr>
          <w:p>
            <w:pPr>
              <w:jc w:val="center"/>
            </w:pPr>
            <w:r>
              <w:rPr>
                <w:rFonts w:ascii="Times New Roman" w:hAnsi="Times New Roman"/>
                <w:color w:val="1E293B"/>
                <w:sz w:val="19"/>
              </w:rPr>
              <w:t>82.77%</w:t>
            </w:r>
          </w:p>
        </w:tc>
        <w:tc>
          <w:tcPr>
            <w:tcW w:type="dxa" w:w="1872"/>
            <w:tcMar>
              <w:top w:w="90" w:type="dxa"/>
              <w:bottom w:w="90" w:type="dxa"/>
              <w:left w:w="120" w:type="dxa"/>
              <w:right w:w="120" w:type="dxa"/>
            </w:tcMar>
          </w:tcPr>
          <w:p>
            <w:pPr>
              <w:jc w:val="center"/>
            </w:pPr>
            <w:r>
              <w:rPr>
                <w:rFonts w:ascii="Times New Roman" w:hAnsi="Times New Roman"/>
                <w:color w:val="1E293B"/>
                <w:sz w:val="19"/>
              </w:rPr>
              <w:t>72,471</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S</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Ngoại tâm thu trên thất (SVEB)</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2,223</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2.54%</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72,471</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V</w:t>
            </w:r>
          </w:p>
        </w:tc>
        <w:tc>
          <w:tcPr>
            <w:tcW w:type="dxa" w:w="1872"/>
            <w:tcMar>
              <w:top w:w="90" w:type="dxa"/>
              <w:bottom w:w="90" w:type="dxa"/>
              <w:left w:w="120" w:type="dxa"/>
              <w:right w:w="120" w:type="dxa"/>
            </w:tcMar>
          </w:tcPr>
          <w:p>
            <w:pPr>
              <w:jc w:val="left"/>
            </w:pPr>
            <w:r>
              <w:rPr>
                <w:rFonts w:ascii="Times New Roman" w:hAnsi="Times New Roman"/>
                <w:color w:val="1E293B"/>
                <w:sz w:val="19"/>
              </w:rPr>
              <w:t>Ngoại tâm thu thất (VEB/PVC)</w:t>
            </w:r>
          </w:p>
        </w:tc>
        <w:tc>
          <w:tcPr>
            <w:tcW w:type="dxa" w:w="1872"/>
            <w:tcMar>
              <w:top w:w="90" w:type="dxa"/>
              <w:bottom w:w="90" w:type="dxa"/>
              <w:left w:w="120" w:type="dxa"/>
              <w:right w:w="120" w:type="dxa"/>
            </w:tcMar>
          </w:tcPr>
          <w:p>
            <w:pPr>
              <w:jc w:val="center"/>
            </w:pPr>
            <w:r>
              <w:rPr>
                <w:rFonts w:ascii="Times New Roman" w:hAnsi="Times New Roman"/>
                <w:color w:val="1E293B"/>
                <w:sz w:val="19"/>
              </w:rPr>
              <w:t>5,788</w:t>
            </w:r>
          </w:p>
        </w:tc>
        <w:tc>
          <w:tcPr>
            <w:tcW w:type="dxa" w:w="1872"/>
            <w:tcMar>
              <w:top w:w="90" w:type="dxa"/>
              <w:bottom w:w="90" w:type="dxa"/>
              <w:left w:w="120" w:type="dxa"/>
              <w:right w:w="120" w:type="dxa"/>
            </w:tcMar>
          </w:tcPr>
          <w:p>
            <w:pPr>
              <w:jc w:val="center"/>
            </w:pPr>
            <w:r>
              <w:rPr>
                <w:rFonts w:ascii="Times New Roman" w:hAnsi="Times New Roman"/>
                <w:color w:val="1E293B"/>
                <w:sz w:val="19"/>
              </w:rPr>
              <w:t>6.61%</w:t>
            </w:r>
          </w:p>
        </w:tc>
        <w:tc>
          <w:tcPr>
            <w:tcW w:type="dxa" w:w="1872"/>
            <w:tcMar>
              <w:top w:w="90" w:type="dxa"/>
              <w:bottom w:w="90" w:type="dxa"/>
              <w:left w:w="120" w:type="dxa"/>
              <w:right w:w="120" w:type="dxa"/>
            </w:tcMar>
          </w:tcPr>
          <w:p>
            <w:pPr>
              <w:jc w:val="center"/>
            </w:pPr>
            <w:r>
              <w:rPr>
                <w:rFonts w:ascii="Times New Roman" w:hAnsi="Times New Roman"/>
                <w:color w:val="1E293B"/>
                <w:sz w:val="19"/>
              </w:rPr>
              <w:t>72,471</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F</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Nhịp hợp nhất (Fusion)</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641</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0.73%</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72,471</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Q</w:t>
            </w:r>
          </w:p>
        </w:tc>
        <w:tc>
          <w:tcPr>
            <w:tcW w:type="dxa" w:w="1872"/>
            <w:tcMar>
              <w:top w:w="90" w:type="dxa"/>
              <w:bottom w:w="90" w:type="dxa"/>
              <w:left w:w="120" w:type="dxa"/>
              <w:right w:w="120" w:type="dxa"/>
            </w:tcMar>
          </w:tcPr>
          <w:p>
            <w:pPr>
              <w:jc w:val="left"/>
            </w:pPr>
            <w:r>
              <w:rPr>
                <w:rFonts w:ascii="Times New Roman" w:hAnsi="Times New Roman"/>
                <w:color w:val="1E293B"/>
                <w:sz w:val="19"/>
              </w:rPr>
              <w:t>Nhịp tạo nhịp / Không rõ (Unknown)</w:t>
            </w:r>
          </w:p>
        </w:tc>
        <w:tc>
          <w:tcPr>
            <w:tcW w:type="dxa" w:w="1872"/>
            <w:tcMar>
              <w:top w:w="90" w:type="dxa"/>
              <w:bottom w:w="90" w:type="dxa"/>
              <w:left w:w="120" w:type="dxa"/>
              <w:right w:w="120" w:type="dxa"/>
            </w:tcMar>
          </w:tcPr>
          <w:p>
            <w:pPr>
              <w:jc w:val="center"/>
            </w:pPr>
            <w:r>
              <w:rPr>
                <w:rFonts w:ascii="Times New Roman" w:hAnsi="Times New Roman"/>
                <w:color w:val="1E293B"/>
                <w:sz w:val="19"/>
              </w:rPr>
              <w:t>6,431</w:t>
            </w:r>
          </w:p>
        </w:tc>
        <w:tc>
          <w:tcPr>
            <w:tcW w:type="dxa" w:w="1872"/>
            <w:tcMar>
              <w:top w:w="90" w:type="dxa"/>
              <w:bottom w:w="90" w:type="dxa"/>
              <w:left w:w="120" w:type="dxa"/>
              <w:right w:w="120" w:type="dxa"/>
            </w:tcMar>
          </w:tcPr>
          <w:p>
            <w:pPr>
              <w:jc w:val="center"/>
            </w:pPr>
            <w:r>
              <w:rPr>
                <w:rFonts w:ascii="Times New Roman" w:hAnsi="Times New Roman"/>
                <w:color w:val="1E293B"/>
                <w:sz w:val="19"/>
              </w:rPr>
              <w:t>7.35%</w:t>
            </w:r>
          </w:p>
        </w:tc>
        <w:tc>
          <w:tcPr>
            <w:tcW w:type="dxa" w:w="1872"/>
            <w:tcMar>
              <w:top w:w="90" w:type="dxa"/>
              <w:bottom w:w="90" w:type="dxa"/>
              <w:left w:w="120" w:type="dxa"/>
              <w:right w:w="120" w:type="dxa"/>
            </w:tcMar>
          </w:tcPr>
          <w:p>
            <w:pPr>
              <w:jc w:val="center"/>
            </w:pPr>
            <w:r>
              <w:rPr>
                <w:rFonts w:ascii="Times New Roman" w:hAnsi="Times New Roman"/>
                <w:color w:val="1E293B"/>
                <w:sz w:val="19"/>
              </w:rPr>
              <w:t>72,471</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Tổng cộng</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Toàn bộ 5 lớp</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87,554</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100.0%</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362,355 (hoặc 326k sau tách Val)</w:t>
            </w:r>
          </w:p>
        </w:tc>
      </w:tr>
    </w:tbl>
    <w:p>
      <w:pPr>
        <w:spacing w:before="60" w:after="120"/>
      </w:pPr>
    </w:p>
    <w:p>
      <w:pPr>
        <w:spacing w:before="120" w:after="60"/>
        <w:jc w:val="center"/>
      </w:pPr>
      <w:r>
        <w:drawing>
          <wp:inline xmlns:a="http://schemas.openxmlformats.org/drawingml/2006/main" xmlns:pic="http://schemas.openxmlformats.org/drawingml/2006/picture">
            <wp:extent cx="5212080" cy="5812452"/>
            <wp:docPr id="1" name="Picture 1"/>
            <wp:cNvGraphicFramePr>
              <a:graphicFrameLocks noChangeAspect="1"/>
            </wp:cNvGraphicFramePr>
            <a:graphic>
              <a:graphicData uri="http://schemas.openxmlformats.org/drawingml/2006/picture">
                <pic:pic>
                  <pic:nvPicPr>
                    <pic:cNvPr id="0" name="01_ecg_class_waveforms.png"/>
                    <pic:cNvPicPr/>
                  </pic:nvPicPr>
                  <pic:blipFill>
                    <a:blip r:embed="rId11"/>
                    <a:stretch>
                      <a:fillRect/>
                    </a:stretch>
                  </pic:blipFill>
                  <pic:spPr>
                    <a:xfrm>
                      <a:off x="0" y="0"/>
                      <a:ext cx="5212080" cy="5812452"/>
                    </a:xfrm>
                    <a:prstGeom prst="rect"/>
                  </pic:spPr>
                </pic:pic>
              </a:graphicData>
            </a:graphic>
          </wp:inline>
        </w:drawing>
      </w:r>
    </w:p>
    <w:p>
      <w:pPr>
        <w:spacing w:before="40" w:after="200"/>
        <w:jc w:val="center"/>
      </w:pPr>
      <w:r>
        <w:rPr>
          <w:rFonts w:ascii="Times New Roman" w:hAnsi="Times New Roman"/>
          <w:b/>
          <w:color w:val="1E3A8A"/>
          <w:sz w:val="19"/>
        </w:rPr>
        <w:t xml:space="preserve">Hình 1: </w:t>
      </w:r>
      <w:r>
        <w:rPr>
          <w:rFonts w:ascii="Times New Roman" w:hAnsi="Times New Roman"/>
          <w:i/>
          <w:color w:val="475569"/>
          <w:sz w:val="19"/>
        </w:rPr>
        <w:t>Hình thái 5 lớp sóng ECG theo tiêu chuẩn quốc tế AAMI EC57 (N, S, V, F, Q)</w:t>
      </w:r>
    </w:p>
    <w:p>
      <w:pPr>
        <w:spacing w:before="120" w:after="60"/>
        <w:jc w:val="center"/>
      </w:pPr>
      <w:r>
        <w:drawing>
          <wp:inline xmlns:a="http://schemas.openxmlformats.org/drawingml/2006/main" xmlns:pic="http://schemas.openxmlformats.org/drawingml/2006/picture">
            <wp:extent cx="5212080" cy="1837793"/>
            <wp:docPr id="2" name="Picture 2"/>
            <wp:cNvGraphicFramePr>
              <a:graphicFrameLocks noChangeAspect="1"/>
            </wp:cNvGraphicFramePr>
            <a:graphic>
              <a:graphicData uri="http://schemas.openxmlformats.org/drawingml/2006/picture">
                <pic:pic>
                  <pic:nvPicPr>
                    <pic:cNvPr id="0" name="02_class_distribution_imbalance.png"/>
                    <pic:cNvPicPr/>
                  </pic:nvPicPr>
                  <pic:blipFill>
                    <a:blip r:embed="rId12"/>
                    <a:stretch>
                      <a:fillRect/>
                    </a:stretch>
                  </pic:blipFill>
                  <pic:spPr>
                    <a:xfrm>
                      <a:off x="0" y="0"/>
                      <a:ext cx="5212080" cy="1837793"/>
                    </a:xfrm>
                    <a:prstGeom prst="rect"/>
                  </pic:spPr>
                </pic:pic>
              </a:graphicData>
            </a:graphic>
          </wp:inline>
        </w:drawing>
      </w:r>
    </w:p>
    <w:p>
      <w:pPr>
        <w:spacing w:before="40" w:after="200"/>
        <w:jc w:val="center"/>
      </w:pPr>
      <w:r>
        <w:rPr>
          <w:rFonts w:ascii="Times New Roman" w:hAnsi="Times New Roman"/>
          <w:b/>
          <w:color w:val="1E3A8A"/>
          <w:sz w:val="19"/>
        </w:rPr>
        <w:t xml:space="preserve">Hình 2: </w:t>
      </w:r>
      <w:r>
        <w:rPr>
          <w:rFonts w:ascii="Times New Roman" w:hAnsi="Times New Roman"/>
          <w:i/>
          <w:color w:val="475569"/>
          <w:sz w:val="19"/>
        </w:rPr>
        <w:t>Phân bố mất cân bằng dữ liệu gốc so với phân bố cân bằng sau kỹ thuật SMOTE</w:t>
      </w:r>
    </w:p>
    <w:tbl>
      <w:tblPr>
        <w:tblW w:type="auto" w:w="0"/>
        <w:jc w:val="center"/>
        <w:tblLayout w:type="fixed"/>
        <w:tblLook w:firstColumn="1" w:firstRow="1" w:lastColumn="0" w:lastRow="0" w:noHBand="0" w:noVBand="1" w:val="04A0"/>
      </w:tblPr>
      <w:tblGrid>
        <w:gridCol w:w="9360"/>
      </w:tblGrid>
      <w:tr>
        <w:tc>
          <w:tcPr>
            <w:tcW w:type="dxa" w:w="9360"/>
            <w:shd w:fill="F8FAFC"/>
            <w:tcMar>
              <w:top w:w="130" w:type="dxa"/>
              <w:bottom w:w="130" w:type="dxa"/>
              <w:left w:w="180" w:type="dxa"/>
              <w:right w:w="150" w:type="dxa"/>
            </w:tcMar>
            <w:tcBorders>
              <w:top w:val="none"/>
              <w:left w:val="single" w:sz="24" w:space="0" w:color="2563EB"/>
              <w:bottom w:val="none"/>
              <w:right w:val="none"/>
            </w:tcBorders>
          </w:tcPr>
          <w:p>
            <w:pPr>
              <w:spacing w:line="288" w:lineRule="auto" w:before="40" w:after="40"/>
            </w:pPr>
            <w:r>
              <w:rPr>
                <w:rFonts w:ascii="Times New Roman" w:hAnsi="Times New Roman"/>
                <w:b/>
                <w:color w:val="1E3A8A"/>
                <w:sz w:val="22"/>
              </w:rPr>
              <w:t>📌 Bài học kỹ thuật sâu sắc: Khắc phục lỗi rò rỉ dữ liệu (Data Leakage)</w:t>
              <w:br/>
            </w:r>
            <w:r>
              <w:rPr>
                <w:rFonts w:ascii="Times New Roman" w:hAnsi="Times New Roman"/>
                <w:i/>
                <w:color w:val="334155"/>
                <w:sz w:val="21"/>
              </w:rPr>
              <w:t>Trong giai đoạn đầu phát triển, nhóm phát hiện hiện tượng Validation Accuracy đạt mức cao bất thường (99.78%) trong khi Test Accuracy chỉ đạt 98.56%. Qua điều tra chuyên sâu, nhóm phát hiện nguyên nhân là lỗi Rò rỉ dữ liệu (Data Leakage) do thực hiện tách tập Validation sau khi đã chạy SMOTE (khiến các mẫu tổng hợp láng giềng rơi vào cả Train và Validation). Nhóm đã khắc phục triệt để bằng cách tách Stratified Validation (10%, 8,756 mẫu) TRƯỚC KHI chạy SMOTE. Kết quả huấn luyện lại đạt Val Accuracy = 98.62% và Test Accuracy = 98.51% (độ lệch chỉ 0.11%), chứng minh mô hình tổng quát hóa thực chất và hoàn toàn không bị rò rỉ dữ liệu.</w:t>
            </w:r>
          </w:p>
        </w:tc>
      </w:tr>
    </w:tbl>
    <w:p>
      <w:pPr>
        <w:spacing w:before="60" w:after="120"/>
      </w:pPr>
    </w:p>
    <w:p>
      <w:pPr>
        <w:keepNext/>
        <w:spacing w:before="240" w:after="80"/>
      </w:pPr>
      <w:r>
        <w:rPr>
          <w:rFonts w:ascii="Times New Roman" w:hAnsi="Times New Roman"/>
          <w:b/>
          <w:color w:val="2563EB"/>
          <w:sz w:val="26"/>
        </w:rPr>
        <w:t>1.4. Chuỗi tiền xử lý tín hiệu số y sinh (DSP Pipeline)</w:t>
      </w:r>
    </w:p>
    <w:p>
      <w:pPr>
        <w:spacing w:line="300" w:lineRule="auto" w:before="0" w:after="80"/>
        <w:jc w:val="both"/>
      </w:pPr>
      <w:r>
        <w:rPr>
          <w:rFonts w:ascii="Times New Roman" w:hAnsi="Times New Roman"/>
          <w:color w:val="334155"/>
          <w:sz w:val="22"/>
        </w:rPr>
        <w:t>Để xử lý tín hiệu điện tim thô từ máy đo trong môi trường thực tế, hệ thống xây dựng chuỗi tiền xử lý DSP đa tầng tại backend/core/dsp.py và backend/core/qrs_detector.py:</w:t>
      </w:r>
    </w:p>
    <w:p>
      <w:pPr>
        <w:pStyle w:val="ListBullet"/>
        <w:spacing w:line="288" w:lineRule="auto" w:before="0" w:after="60"/>
        <w:jc w:val="both"/>
      </w:pPr>
      <w:r>
        <w:rPr>
          <w:rFonts w:ascii="Times New Roman" w:hAnsi="Times New Roman"/>
          <w:b/>
          <w:color w:val="1E293B"/>
          <w:sz w:val="21"/>
        </w:rPr>
        <w:t xml:space="preserve">1. Lọc thông dải (Bandpass Filter): </w:t>
      </w:r>
      <w:r>
        <w:rPr>
          <w:rFonts w:ascii="Times New Roman" w:hAnsi="Times New Roman"/>
          <w:color w:val="334155"/>
          <w:sz w:val="21"/>
        </w:rPr>
        <w:t>Tín hiệu ECG thường bị ô nhiễm bởi hai nguồn nhiễu chính: (1) Nhiễu trôi đường đẳng điện do hô hấp của bệnh nhân (&lt; 0.5 Hz); và (2) Nhiễu co cơ EMG tần số cao (&gt; 40 Hz). Hệ thống áp dụng bộ lọc thông dải Butterworth bậc 4 trong dải tần 0.5 Hz – 45 Hz giúp giữ trọn vẹn thông tin các phức bộ P-QRS-T.</w:t>
      </w:r>
    </w:p>
    <w:p>
      <w:pPr>
        <w:pStyle w:val="ListBullet"/>
        <w:spacing w:line="288" w:lineRule="auto" w:before="0" w:after="60"/>
        <w:jc w:val="both"/>
      </w:pPr>
      <w:r>
        <w:rPr>
          <w:rFonts w:ascii="Times New Roman" w:hAnsi="Times New Roman"/>
          <w:b/>
          <w:color w:val="1E293B"/>
          <w:sz w:val="21"/>
        </w:rPr>
        <w:t xml:space="preserve">2. Lọc chắn dải (Notch Filter): </w:t>
      </w:r>
      <w:r>
        <w:rPr>
          <w:rFonts w:ascii="Times New Roman" w:hAnsi="Times New Roman"/>
          <w:color w:val="334155"/>
          <w:sz w:val="21"/>
        </w:rPr>
        <w:t>Triệt tiêu hoàn toàn can nhiễu điện từ nguồn xoay chiều sinh hoạt 50 Hz/60 Hz bằng bộ lọc Notch IIR bậc 2 với hệ số phẩm chất Q = 30.</w:t>
      </w:r>
    </w:p>
    <w:p>
      <w:pPr>
        <w:pStyle w:val="ListBullet"/>
        <w:spacing w:line="288" w:lineRule="auto" w:before="0" w:after="60"/>
        <w:jc w:val="both"/>
      </w:pPr>
      <w:r>
        <w:rPr>
          <w:rFonts w:ascii="Times New Roman" w:hAnsi="Times New Roman"/>
          <w:b/>
          <w:color w:val="1E293B"/>
          <w:sz w:val="21"/>
        </w:rPr>
        <w:t xml:space="preserve">3. Phát hiện đỉnh R (Pan-Tompkins QRS Detection): </w:t>
      </w:r>
      <w:r>
        <w:rPr>
          <w:rFonts w:ascii="Times New Roman" w:hAnsi="Times New Roman"/>
          <w:color w:val="334155"/>
          <w:sz w:val="21"/>
        </w:rPr>
        <w:t>Cài đặt thuật toán kinh điển Pan-Tompkins với chuỗi biến đổi: Lấy vi phân bậc 1 làm nổi bật độ dốc sườn QRS -&gt; Bình phương phi tuyến tính triệt tiêu sóng P, T và khuếch đại đỉnh R -&gt; Lấy tích phân cửa sổ động chuyển động (Moving Window Integrator) độ dài 150ms -&gt; Áp dụng ngưỡng biên độ kép thích nghi động thích ứng với biến thiên nhịp.</w:t>
      </w:r>
    </w:p>
    <w:p>
      <w:pPr>
        <w:pStyle w:val="ListBullet"/>
        <w:spacing w:line="288" w:lineRule="auto" w:before="0" w:after="60"/>
        <w:jc w:val="both"/>
      </w:pPr>
      <w:r>
        <w:rPr>
          <w:rFonts w:ascii="Times New Roman" w:hAnsi="Times New Roman"/>
          <w:b/>
          <w:color w:val="1E293B"/>
          <w:sz w:val="21"/>
        </w:rPr>
        <w:t xml:space="preserve">4. Căn chỉnh &amp; Chuẩn hóa nhịp tim (Beat Alignment &amp; Normalization): </w:t>
      </w:r>
      <w:r>
        <w:rPr>
          <w:rFonts w:ascii="Times New Roman" w:hAnsi="Times New Roman"/>
          <w:color w:val="334155"/>
          <w:sz w:val="21"/>
        </w:rPr>
        <w:t>Từ mỗi đỉnh R tìm được, hệ thống trích xuất một cửa sổ tín hiệu xung quanh đỉnh R, tiến hành nội suy mẫu (Resampling) từ 360 Hz về 125 Hz đồng nhất với miền dữ liệu huấn luyện, và chuẩn hóa Min-Max về đoạn [0, 1] với kích thước cố định 187 điểm mẫu.</w:t>
      </w:r>
    </w:p>
    <w:p>
      <w:pPr>
        <w:spacing w:line="300" w:lineRule="auto" w:before="0" w:after="80"/>
        <w:jc w:val="both"/>
      </w:pPr>
      <w:r>
        <w:rPr>
          <w:rFonts w:ascii="Times New Roman" w:hAnsi="Times New Roman"/>
          <w:color w:val="334155"/>
          <w:sz w:val="22"/>
        </w:rPr>
        <w:t>Đánh giá thực nghiệm thuật toán Pan-Tompkins trên 8 bản ghi tiêu biểu (20,546 nhịp tim) của PhysioNet MIT-BIH so với nhãn bác sĩ (.atr) cho thấy độ tin cậy vượt trội: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Bản ghi</w:t>
            </w:r>
          </w:p>
        </w:tc>
        <w:tc>
          <w:tcPr>
            <w:tcW w:type="dxa" w:w="1872"/>
            <w:shd w:fill="1E3A8A"/>
            <w:tcMar>
              <w:top w:w="120" w:type="dxa"/>
              <w:bottom w:w="120" w:type="dxa"/>
              <w:left w:w="120" w:type="dxa"/>
              <w:right w:w="120" w:type="dxa"/>
            </w:tcMar>
          </w:tcPr>
          <w:p>
            <w:pPr>
              <w:jc w:val="left"/>
            </w:pPr>
            <w:r>
              <w:rPr>
                <w:rFonts w:ascii="Times New Roman" w:hAnsi="Times New Roman"/>
                <w:b/>
                <w:color w:val="FFFFFF"/>
                <w:sz w:val="20"/>
              </w:rPr>
              <w:t>Đặc điểm bệnh lý lâm sàng</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Độ nhạy (Sensitivity)</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Độ chính xác (PPV)</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F1-Score (%)</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Record 100</w:t>
            </w:r>
          </w:p>
        </w:tc>
        <w:tc>
          <w:tcPr>
            <w:tcW w:type="dxa" w:w="1872"/>
            <w:tcMar>
              <w:top w:w="90" w:type="dxa"/>
              <w:bottom w:w="90" w:type="dxa"/>
              <w:left w:w="120" w:type="dxa"/>
              <w:right w:w="120" w:type="dxa"/>
            </w:tcMar>
          </w:tcPr>
          <w:p>
            <w:pPr>
              <w:jc w:val="left"/>
            </w:pPr>
            <w:r>
              <w:rPr>
                <w:rFonts w:ascii="Times New Roman" w:hAnsi="Times New Roman"/>
                <w:color w:val="1E293B"/>
                <w:sz w:val="19"/>
              </w:rPr>
              <w:t>Nhịp xoang bình thường, ít nhiễu</w:t>
            </w:r>
          </w:p>
        </w:tc>
        <w:tc>
          <w:tcPr>
            <w:tcW w:type="dxa" w:w="1872"/>
            <w:tcMar>
              <w:top w:w="90" w:type="dxa"/>
              <w:bottom w:w="90" w:type="dxa"/>
              <w:left w:w="120" w:type="dxa"/>
              <w:right w:w="120" w:type="dxa"/>
            </w:tcMar>
          </w:tcPr>
          <w:p>
            <w:pPr>
              <w:jc w:val="center"/>
            </w:pPr>
            <w:r>
              <w:rPr>
                <w:rFonts w:ascii="Times New Roman" w:hAnsi="Times New Roman"/>
                <w:color w:val="1E293B"/>
                <w:sz w:val="19"/>
              </w:rPr>
              <w:t>100.00%</w:t>
            </w:r>
          </w:p>
        </w:tc>
        <w:tc>
          <w:tcPr>
            <w:tcW w:type="dxa" w:w="1872"/>
            <w:tcMar>
              <w:top w:w="90" w:type="dxa"/>
              <w:bottom w:w="90" w:type="dxa"/>
              <w:left w:w="120" w:type="dxa"/>
              <w:right w:w="120" w:type="dxa"/>
            </w:tcMar>
          </w:tcPr>
          <w:p>
            <w:pPr>
              <w:jc w:val="center"/>
            </w:pPr>
            <w:r>
              <w:rPr>
                <w:rFonts w:ascii="Times New Roman" w:hAnsi="Times New Roman"/>
                <w:color w:val="1E293B"/>
                <w:sz w:val="19"/>
              </w:rPr>
              <w:t>99.96%</w:t>
            </w:r>
          </w:p>
        </w:tc>
        <w:tc>
          <w:tcPr>
            <w:tcW w:type="dxa" w:w="1872"/>
            <w:tcMar>
              <w:top w:w="90" w:type="dxa"/>
              <w:bottom w:w="90" w:type="dxa"/>
              <w:left w:w="120" w:type="dxa"/>
              <w:right w:w="120" w:type="dxa"/>
            </w:tcMar>
          </w:tcPr>
          <w:p>
            <w:pPr>
              <w:jc w:val="center"/>
            </w:pPr>
            <w:r>
              <w:rPr>
                <w:rFonts w:ascii="Times New Roman" w:hAnsi="Times New Roman"/>
                <w:color w:val="1E293B"/>
                <w:sz w:val="19"/>
              </w:rPr>
              <w:t>99.98%</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Record 234</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Nhịp chậm xoang, sóng rõ nét</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100.00%</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99.96%</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99.98%</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Record 213</w:t>
            </w:r>
          </w:p>
        </w:tc>
        <w:tc>
          <w:tcPr>
            <w:tcW w:type="dxa" w:w="1872"/>
            <w:tcMar>
              <w:top w:w="90" w:type="dxa"/>
              <w:bottom w:w="90" w:type="dxa"/>
              <w:left w:w="120" w:type="dxa"/>
              <w:right w:w="120" w:type="dxa"/>
            </w:tcMar>
          </w:tcPr>
          <w:p>
            <w:pPr>
              <w:jc w:val="left"/>
            </w:pPr>
            <w:r>
              <w:rPr>
                <w:rFonts w:ascii="Times New Roman" w:hAnsi="Times New Roman"/>
                <w:color w:val="1E293B"/>
                <w:sz w:val="19"/>
              </w:rPr>
              <w:t>Ngoại tâm thu thất, nhịp nhanh thất</w:t>
            </w:r>
          </w:p>
        </w:tc>
        <w:tc>
          <w:tcPr>
            <w:tcW w:type="dxa" w:w="1872"/>
            <w:tcMar>
              <w:top w:w="90" w:type="dxa"/>
              <w:bottom w:w="90" w:type="dxa"/>
              <w:left w:w="120" w:type="dxa"/>
              <w:right w:w="120" w:type="dxa"/>
            </w:tcMar>
          </w:tcPr>
          <w:p>
            <w:pPr>
              <w:jc w:val="center"/>
            </w:pPr>
            <w:r>
              <w:rPr>
                <w:rFonts w:ascii="Times New Roman" w:hAnsi="Times New Roman"/>
                <w:color w:val="1E293B"/>
                <w:sz w:val="19"/>
              </w:rPr>
              <w:t>99.96%</w:t>
            </w:r>
          </w:p>
        </w:tc>
        <w:tc>
          <w:tcPr>
            <w:tcW w:type="dxa" w:w="1872"/>
            <w:tcMar>
              <w:top w:w="90" w:type="dxa"/>
              <w:bottom w:w="90" w:type="dxa"/>
              <w:left w:w="120" w:type="dxa"/>
              <w:right w:w="120" w:type="dxa"/>
            </w:tcMar>
          </w:tcPr>
          <w:p>
            <w:pPr>
              <w:jc w:val="center"/>
            </w:pPr>
            <w:r>
              <w:rPr>
                <w:rFonts w:ascii="Times New Roman" w:hAnsi="Times New Roman"/>
                <w:color w:val="1E293B"/>
                <w:sz w:val="19"/>
              </w:rPr>
              <w:t>100.00%</w:t>
            </w:r>
          </w:p>
        </w:tc>
        <w:tc>
          <w:tcPr>
            <w:tcW w:type="dxa" w:w="1872"/>
            <w:tcMar>
              <w:top w:w="90" w:type="dxa"/>
              <w:bottom w:w="90" w:type="dxa"/>
              <w:left w:w="120" w:type="dxa"/>
              <w:right w:w="120" w:type="dxa"/>
            </w:tcMar>
          </w:tcPr>
          <w:p>
            <w:pPr>
              <w:jc w:val="center"/>
            </w:pPr>
            <w:r>
              <w:rPr>
                <w:rFonts w:ascii="Times New Roman" w:hAnsi="Times New Roman"/>
                <w:color w:val="1E293B"/>
                <w:sz w:val="19"/>
              </w:rPr>
              <w:t>99.98%</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Record 200</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Ngoại tâm thu thất đa ổ dày đặc</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99.42%</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99.70%</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99.56%</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Record 208</w:t>
            </w:r>
          </w:p>
        </w:tc>
        <w:tc>
          <w:tcPr>
            <w:tcW w:type="dxa" w:w="1872"/>
            <w:tcMar>
              <w:top w:w="90" w:type="dxa"/>
              <w:bottom w:w="90" w:type="dxa"/>
              <w:left w:w="120" w:type="dxa"/>
              <w:right w:w="120" w:type="dxa"/>
            </w:tcMar>
          </w:tcPr>
          <w:p>
            <w:pPr>
              <w:jc w:val="left"/>
            </w:pPr>
            <w:r>
              <w:rPr>
                <w:rFonts w:ascii="Times New Roman" w:hAnsi="Times New Roman"/>
                <w:color w:val="1E293B"/>
                <w:sz w:val="19"/>
              </w:rPr>
              <w:t>Ngoại tâm thu thất phức tạp</w:t>
            </w:r>
          </w:p>
        </w:tc>
        <w:tc>
          <w:tcPr>
            <w:tcW w:type="dxa" w:w="1872"/>
            <w:tcMar>
              <w:top w:w="90" w:type="dxa"/>
              <w:bottom w:w="90" w:type="dxa"/>
              <w:left w:w="120" w:type="dxa"/>
              <w:right w:w="120" w:type="dxa"/>
            </w:tcMar>
          </w:tcPr>
          <w:p>
            <w:pPr>
              <w:jc w:val="center"/>
            </w:pPr>
            <w:r>
              <w:rPr>
                <w:rFonts w:ascii="Times New Roman" w:hAnsi="Times New Roman"/>
                <w:color w:val="1E293B"/>
                <w:sz w:val="19"/>
              </w:rPr>
              <w:t>98.54%</w:t>
            </w:r>
          </w:p>
        </w:tc>
        <w:tc>
          <w:tcPr>
            <w:tcW w:type="dxa" w:w="1872"/>
            <w:tcMar>
              <w:top w:w="90" w:type="dxa"/>
              <w:bottom w:w="90" w:type="dxa"/>
              <w:left w:w="120" w:type="dxa"/>
              <w:right w:w="120" w:type="dxa"/>
            </w:tcMar>
          </w:tcPr>
          <w:p>
            <w:pPr>
              <w:jc w:val="center"/>
            </w:pPr>
            <w:r>
              <w:rPr>
                <w:rFonts w:ascii="Times New Roman" w:hAnsi="Times New Roman"/>
                <w:color w:val="1E293B"/>
                <w:sz w:val="19"/>
              </w:rPr>
              <w:t>99.55%</w:t>
            </w:r>
          </w:p>
        </w:tc>
        <w:tc>
          <w:tcPr>
            <w:tcW w:type="dxa" w:w="1872"/>
            <w:tcMar>
              <w:top w:w="90" w:type="dxa"/>
              <w:bottom w:w="90" w:type="dxa"/>
              <w:left w:w="120" w:type="dxa"/>
              <w:right w:w="120" w:type="dxa"/>
            </w:tcMar>
          </w:tcPr>
          <w:p>
            <w:pPr>
              <w:jc w:val="center"/>
            </w:pPr>
            <w:r>
              <w:rPr>
                <w:rFonts w:ascii="Times New Roman" w:hAnsi="Times New Roman"/>
                <w:color w:val="1E293B"/>
                <w:sz w:val="19"/>
              </w:rPr>
              <w:t>99.04%</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Record 203</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Ngoại tâm thu thất dải rộng, nhiễu cơ</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95.60%</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97.77%</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96.67%</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Record 119</w:t>
            </w:r>
          </w:p>
        </w:tc>
        <w:tc>
          <w:tcPr>
            <w:tcW w:type="dxa" w:w="1872"/>
            <w:tcMar>
              <w:top w:w="90" w:type="dxa"/>
              <w:bottom w:w="90" w:type="dxa"/>
              <w:left w:w="120" w:type="dxa"/>
              <w:right w:w="120" w:type="dxa"/>
            </w:tcMar>
          </w:tcPr>
          <w:p>
            <w:pPr>
              <w:jc w:val="left"/>
            </w:pPr>
            <w:r>
              <w:rPr>
                <w:rFonts w:ascii="Times New Roman" w:hAnsi="Times New Roman"/>
                <w:color w:val="1E293B"/>
                <w:sz w:val="19"/>
              </w:rPr>
              <w:t>Cặp ngoại tâm thu thất tần suất rất cao</w:t>
            </w:r>
          </w:p>
        </w:tc>
        <w:tc>
          <w:tcPr>
            <w:tcW w:type="dxa" w:w="1872"/>
            <w:tcMar>
              <w:top w:w="90" w:type="dxa"/>
              <w:bottom w:w="90" w:type="dxa"/>
              <w:left w:w="120" w:type="dxa"/>
              <w:right w:w="120" w:type="dxa"/>
            </w:tcMar>
          </w:tcPr>
          <w:p>
            <w:pPr>
              <w:jc w:val="center"/>
            </w:pPr>
            <w:r>
              <w:rPr>
                <w:rFonts w:ascii="Times New Roman" w:hAnsi="Times New Roman"/>
                <w:color w:val="1E293B"/>
                <w:sz w:val="19"/>
              </w:rPr>
              <w:t>86.02%</w:t>
            </w:r>
          </w:p>
        </w:tc>
        <w:tc>
          <w:tcPr>
            <w:tcW w:type="dxa" w:w="1872"/>
            <w:tcMar>
              <w:top w:w="90" w:type="dxa"/>
              <w:bottom w:w="90" w:type="dxa"/>
              <w:left w:w="120" w:type="dxa"/>
              <w:right w:w="120" w:type="dxa"/>
            </w:tcMar>
          </w:tcPr>
          <w:p>
            <w:pPr>
              <w:jc w:val="center"/>
            </w:pPr>
            <w:r>
              <w:rPr>
                <w:rFonts w:ascii="Times New Roman" w:hAnsi="Times New Roman"/>
                <w:color w:val="1E293B"/>
                <w:sz w:val="19"/>
              </w:rPr>
              <w:t>99.28%</w:t>
            </w:r>
          </w:p>
        </w:tc>
        <w:tc>
          <w:tcPr>
            <w:tcW w:type="dxa" w:w="1872"/>
            <w:tcMar>
              <w:top w:w="90" w:type="dxa"/>
              <w:bottom w:w="90" w:type="dxa"/>
              <w:left w:w="120" w:type="dxa"/>
              <w:right w:w="120" w:type="dxa"/>
            </w:tcMar>
          </w:tcPr>
          <w:p>
            <w:pPr>
              <w:jc w:val="center"/>
            </w:pPr>
            <w:r>
              <w:rPr>
                <w:rFonts w:ascii="Times New Roman" w:hAnsi="Times New Roman"/>
                <w:color w:val="1E293B"/>
                <w:sz w:val="19"/>
              </w:rPr>
              <w:t>92.18%</w:t>
            </w:r>
          </w:p>
        </w:tc>
      </w:tr>
      <w:tr>
        <w:tc>
          <w:tcPr>
            <w:tcW w:type="dxa" w:w="1872"/>
            <w:shd w:fill="F8FAFC"/>
            <w:tcMar>
              <w:top w:w="90" w:type="dxa"/>
              <w:bottom w:w="90" w:type="dxa"/>
              <w:left w:w="120" w:type="dxa"/>
              <w:right w:w="120" w:type="dxa"/>
            </w:tcMar>
          </w:tcPr>
          <w:p>
            <w:pPr>
              <w:jc w:val="center"/>
            </w:pPr>
            <w:r>
              <w:rPr>
                <w:rFonts w:ascii="Times New Roman" w:hAnsi="Times New Roman"/>
                <w:color w:val="1E293B"/>
                <w:sz w:val="19"/>
              </w:rPr>
              <w:t>Record 207</w:t>
            </w:r>
          </w:p>
        </w:tc>
        <w:tc>
          <w:tcPr>
            <w:tcW w:type="dxa" w:w="1872"/>
            <w:shd w:fill="F8FAFC"/>
            <w:tcMar>
              <w:top w:w="90" w:type="dxa"/>
              <w:bottom w:w="90" w:type="dxa"/>
              <w:left w:w="120" w:type="dxa"/>
              <w:right w:w="120" w:type="dxa"/>
            </w:tcMar>
          </w:tcPr>
          <w:p>
            <w:pPr>
              <w:jc w:val="left"/>
            </w:pPr>
            <w:r>
              <w:rPr>
                <w:rFonts w:ascii="Times New Roman" w:hAnsi="Times New Roman"/>
                <w:color w:val="1E293B"/>
                <w:sz w:val="19"/>
              </w:rPr>
              <w:t>Cuồng nhĩ, rung thất, biên độ biến dạng mạnh</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84.34%</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95.77%</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89.70%</w:t>
            </w:r>
          </w:p>
        </w:tc>
      </w:tr>
      <w:tr>
        <w:tc>
          <w:tcPr>
            <w:tcW w:type="dxa" w:w="1872"/>
            <w:tcMar>
              <w:top w:w="90" w:type="dxa"/>
              <w:bottom w:w="90" w:type="dxa"/>
              <w:left w:w="120" w:type="dxa"/>
              <w:right w:w="120" w:type="dxa"/>
            </w:tcMar>
          </w:tcPr>
          <w:p>
            <w:pPr>
              <w:jc w:val="center"/>
            </w:pPr>
            <w:r>
              <w:rPr>
                <w:rFonts w:ascii="Times New Roman" w:hAnsi="Times New Roman"/>
                <w:color w:val="1E293B"/>
                <w:sz w:val="19"/>
              </w:rPr>
              <w:t>Trung bình</w:t>
            </w:r>
          </w:p>
        </w:tc>
        <w:tc>
          <w:tcPr>
            <w:tcW w:type="dxa" w:w="1872"/>
            <w:tcMar>
              <w:top w:w="90" w:type="dxa"/>
              <w:bottom w:w="90" w:type="dxa"/>
              <w:left w:w="120" w:type="dxa"/>
              <w:right w:w="120" w:type="dxa"/>
            </w:tcMar>
          </w:tcPr>
          <w:p>
            <w:pPr>
              <w:jc w:val="left"/>
            </w:pPr>
            <w:r>
              <w:rPr>
                <w:rFonts w:ascii="Times New Roman" w:hAnsi="Times New Roman"/>
                <w:color w:val="1E293B"/>
                <w:sz w:val="19"/>
              </w:rPr>
              <w:t>Toàn bộ 8 bản ghi kiểm nghiệm thực tế</w:t>
            </w:r>
          </w:p>
        </w:tc>
        <w:tc>
          <w:tcPr>
            <w:tcW w:type="dxa" w:w="1872"/>
            <w:tcMar>
              <w:top w:w="90" w:type="dxa"/>
              <w:bottom w:w="90" w:type="dxa"/>
              <w:left w:w="120" w:type="dxa"/>
              <w:right w:w="120" w:type="dxa"/>
            </w:tcMar>
          </w:tcPr>
          <w:p>
            <w:pPr>
              <w:jc w:val="center"/>
            </w:pPr>
            <w:r>
              <w:rPr>
                <w:rFonts w:ascii="Times New Roman" w:hAnsi="Times New Roman"/>
                <w:color w:val="1E293B"/>
                <w:sz w:val="19"/>
              </w:rPr>
              <w:t>95.49%</w:t>
            </w:r>
          </w:p>
        </w:tc>
        <w:tc>
          <w:tcPr>
            <w:tcW w:type="dxa" w:w="1872"/>
            <w:tcMar>
              <w:top w:w="90" w:type="dxa"/>
              <w:bottom w:w="90" w:type="dxa"/>
              <w:left w:w="120" w:type="dxa"/>
              <w:right w:w="120" w:type="dxa"/>
            </w:tcMar>
          </w:tcPr>
          <w:p>
            <w:pPr>
              <w:jc w:val="center"/>
            </w:pPr>
            <w:r>
              <w:rPr>
                <w:rFonts w:ascii="Times New Roman" w:hAnsi="Times New Roman"/>
                <w:color w:val="1E293B"/>
                <w:sz w:val="19"/>
              </w:rPr>
              <w:t>99.00%</w:t>
            </w:r>
          </w:p>
        </w:tc>
        <w:tc>
          <w:tcPr>
            <w:tcW w:type="dxa" w:w="1872"/>
            <w:tcMar>
              <w:top w:w="90" w:type="dxa"/>
              <w:bottom w:w="90" w:type="dxa"/>
              <w:left w:w="120" w:type="dxa"/>
              <w:right w:w="120" w:type="dxa"/>
            </w:tcMar>
          </w:tcPr>
          <w:p>
            <w:pPr>
              <w:jc w:val="center"/>
            </w:pPr>
            <w:r>
              <w:rPr>
                <w:rFonts w:ascii="Times New Roman" w:hAnsi="Times New Roman"/>
                <w:color w:val="1E293B"/>
                <w:sz w:val="19"/>
              </w:rPr>
              <w:t>97.14%</w:t>
            </w:r>
          </w:p>
        </w:tc>
      </w:tr>
    </w:tbl>
    <w:p>
      <w:pPr>
        <w:spacing w:before="60" w:after="120"/>
      </w:pPr>
    </w:p>
    <w:p>
      <w:pPr>
        <w:keepNext/>
        <w:spacing w:before="360" w:after="120"/>
      </w:pPr>
      <w:r>
        <w:rPr>
          <w:rFonts w:ascii="Times New Roman" w:hAnsi="Times New Roman"/>
          <w:b/>
          <w:color w:val="1E3A8A"/>
          <w:sz w:val="30"/>
        </w:rPr>
        <w:t>CHƯƠNG 2: MÔ HÌNH HỌC SÂU (AI CORE), BENCHMARK 5 KIẾN TRÚC, EXPLAINABLE AI &amp; EDGE AI</w:t>
      </w:r>
    </w:p>
    <w:p>
      <w:pPr>
        <w:keepNext/>
        <w:spacing w:before="240" w:after="80"/>
      </w:pPr>
      <w:r>
        <w:rPr>
          <w:rFonts w:ascii="Times New Roman" w:hAnsi="Times New Roman"/>
          <w:b/>
          <w:color w:val="2563EB"/>
          <w:sz w:val="26"/>
        </w:rPr>
        <w:t>2.1. Thiết kế và Benchmark thực nghiệm 5 kiến trúc Deep Learning 1D</w:t>
      </w:r>
    </w:p>
    <w:p>
      <w:pPr>
        <w:spacing w:line="300" w:lineRule="auto" w:before="0" w:after="80"/>
        <w:jc w:val="both"/>
      </w:pPr>
      <w:r>
        <w:rPr>
          <w:rFonts w:ascii="Times New Roman" w:hAnsi="Times New Roman"/>
          <w:color w:val="334155"/>
          <w:sz w:val="22"/>
        </w:rPr>
        <w:t>Nhằm tìm kiếm giải pháp tối ưu toàn diện giữa Độ chính xác (Accuracy), Độ nhạy trên các lớp thiểu số (Macro-F1) và Tốc độ thực thi thời gian thực (Inference Latency), nhóm nghiên cứu đã tự thiết kế, cài đặt và huấn luyện độc lập 5 kiến trúc mạng nơ-ron 1D khác nhau trên cùng một môi trường huấn luyện:</w:t>
      </w:r>
    </w:p>
    <w:p>
      <w:pPr>
        <w:pStyle w:val="ListBullet"/>
        <w:spacing w:line="288" w:lineRule="auto" w:before="0" w:after="60"/>
        <w:jc w:val="both"/>
      </w:pPr>
      <w:r>
        <w:rPr>
          <w:rFonts w:ascii="Times New Roman" w:hAnsi="Times New Roman"/>
          <w:b/>
          <w:color w:val="1E293B"/>
          <w:sz w:val="21"/>
        </w:rPr>
        <w:t xml:space="preserve">1. ResNet-1D: </w:t>
      </w:r>
      <w:r>
        <w:rPr>
          <w:rFonts w:ascii="Times New Roman" w:hAnsi="Times New Roman"/>
          <w:color w:val="334155"/>
          <w:sz w:val="21"/>
        </w:rPr>
        <w:t>Mạng tích chập 1D kết hợp liên kết tắt phần dư (Residual Connections), khắc phục triệt để hiện tượng tiêu biến đạo hàm (Vanishing Gradient).</w:t>
      </w:r>
    </w:p>
    <w:p>
      <w:pPr>
        <w:pStyle w:val="ListBullet"/>
        <w:spacing w:line="288" w:lineRule="auto" w:before="0" w:after="60"/>
        <w:jc w:val="both"/>
      </w:pPr>
      <w:r>
        <w:rPr>
          <w:rFonts w:ascii="Times New Roman" w:hAnsi="Times New Roman"/>
          <w:b/>
          <w:color w:val="1E293B"/>
          <w:sz w:val="21"/>
        </w:rPr>
        <w:t xml:space="preserve">2. CNN1D-LSTM: </w:t>
      </w:r>
      <w:r>
        <w:rPr>
          <w:rFonts w:ascii="Times New Roman" w:hAnsi="Times New Roman"/>
          <w:color w:val="334155"/>
          <w:sz w:val="21"/>
        </w:rPr>
        <w:t>Kết hợp giữa các tầng tích chập trích xuất đặc trưng hình thái cục bộ và mạng bộ nhớ ngắn-dài (LSTM) nắm bắt tương quan thời gian.</w:t>
      </w:r>
    </w:p>
    <w:p>
      <w:pPr>
        <w:pStyle w:val="ListBullet"/>
        <w:spacing w:line="288" w:lineRule="auto" w:before="0" w:after="60"/>
        <w:jc w:val="both"/>
      </w:pPr>
      <w:r>
        <w:rPr>
          <w:rFonts w:ascii="Times New Roman" w:hAnsi="Times New Roman"/>
          <w:b/>
          <w:color w:val="1E293B"/>
          <w:sz w:val="21"/>
        </w:rPr>
        <w:t xml:space="preserve">3. TCN (Temporal Convolutional Network): </w:t>
      </w:r>
      <w:r>
        <w:rPr>
          <w:rFonts w:ascii="Times New Roman" w:hAnsi="Times New Roman"/>
          <w:color w:val="334155"/>
          <w:sz w:val="21"/>
        </w:rPr>
        <w:t>Kiến trúc tích chập giãn nở (Dilated Causal Convolutions) mở rộng trường tiếp nhận (Receptive Field) theo cấp số nhân mà không cần dùng cấu trúc hồi quy.</w:t>
      </w:r>
    </w:p>
    <w:p>
      <w:pPr>
        <w:pStyle w:val="ListBullet"/>
        <w:spacing w:line="288" w:lineRule="auto" w:before="0" w:after="60"/>
        <w:jc w:val="both"/>
      </w:pPr>
      <w:r>
        <w:rPr>
          <w:rFonts w:ascii="Times New Roman" w:hAnsi="Times New Roman"/>
          <w:b/>
          <w:color w:val="1E293B"/>
          <w:sz w:val="21"/>
        </w:rPr>
        <w:t xml:space="preserve">4. Transformer-1D: </w:t>
      </w:r>
      <w:r>
        <w:rPr>
          <w:rFonts w:ascii="Times New Roman" w:hAnsi="Times New Roman"/>
          <w:color w:val="334155"/>
          <w:sz w:val="21"/>
        </w:rPr>
        <w:t>Cơ chế tự chú ý đa đầu (Multi-Head Self-Attention) 1 chiều mô hình hóa quan hệ phụ thuộc toàn cục trên chuỗi tín hiệu.</w:t>
      </w:r>
    </w:p>
    <w:p>
      <w:pPr>
        <w:pStyle w:val="ListBullet"/>
        <w:spacing w:line="288" w:lineRule="auto" w:before="0" w:after="60"/>
        <w:jc w:val="both"/>
      </w:pPr>
      <w:r>
        <w:rPr>
          <w:rFonts w:ascii="Times New Roman" w:hAnsi="Times New Roman"/>
          <w:b/>
          <w:color w:val="1E293B"/>
          <w:sz w:val="21"/>
        </w:rPr>
        <w:t xml:space="preserve">5. Mamba-1D: </w:t>
      </w:r>
      <w:r>
        <w:rPr>
          <w:rFonts w:ascii="Times New Roman" w:hAnsi="Times New Roman"/>
          <w:color w:val="334155"/>
          <w:sz w:val="21"/>
        </w:rPr>
        <w:t>Kiến trúc không gian trạng thái chọn lọc (Selective State Space Model) tiên tiến nhất hiện nay, cung cấp năng lực nắm bắt ngữ cảnh dài với độ phức tạp tuyến tính 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70"/>
        <w:gridCol w:w="1170"/>
        <w:gridCol w:w="1170"/>
        <w:gridCol w:w="1170"/>
        <w:gridCol w:w="1170"/>
        <w:gridCol w:w="1170"/>
        <w:gridCol w:w="1170"/>
        <w:gridCol w:w="1170"/>
      </w:tblGrid>
      <w:tr>
        <w:tc>
          <w:tcPr>
            <w:tcW w:type="dxa" w:w="1170"/>
            <w:shd w:fill="1E3A8A"/>
            <w:tcMar>
              <w:top w:w="120" w:type="dxa"/>
              <w:bottom w:w="120" w:type="dxa"/>
              <w:left w:w="120" w:type="dxa"/>
              <w:right w:w="120" w:type="dxa"/>
            </w:tcMar>
          </w:tcPr>
          <w:p>
            <w:pPr>
              <w:jc w:val="left"/>
            </w:pPr>
            <w:r>
              <w:rPr>
                <w:rFonts w:ascii="Times New Roman" w:hAnsi="Times New Roman"/>
                <w:b/>
                <w:color w:val="FFFFFF"/>
                <w:sz w:val="20"/>
              </w:rPr>
              <w:t>Mô hình</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Accuracy (%)</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Macro-Prec (%)</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Macro-Rec (%)</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Macro-F1 (%)</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Latency (ms)</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Thông lượng (samples/s)</w:t>
            </w:r>
          </w:p>
        </w:tc>
        <w:tc>
          <w:tcPr>
            <w:tcW w:type="dxa" w:w="1170"/>
            <w:shd w:fill="1E3A8A"/>
            <w:tcMar>
              <w:top w:w="120" w:type="dxa"/>
              <w:bottom w:w="120" w:type="dxa"/>
              <w:left w:w="120" w:type="dxa"/>
              <w:right w:w="120" w:type="dxa"/>
            </w:tcMar>
          </w:tcPr>
          <w:p>
            <w:pPr>
              <w:jc w:val="center"/>
            </w:pPr>
            <w:r>
              <w:rPr>
                <w:rFonts w:ascii="Times New Roman" w:hAnsi="Times New Roman"/>
                <w:b/>
                <w:color w:val="FFFFFF"/>
                <w:sz w:val="20"/>
              </w:rPr>
              <w:t>Tham số</w:t>
            </w:r>
          </w:p>
        </w:tc>
      </w:tr>
      <w:tr>
        <w:tc>
          <w:tcPr>
            <w:tcW w:type="dxa" w:w="1170"/>
            <w:tcMar>
              <w:top w:w="90" w:type="dxa"/>
              <w:bottom w:w="90" w:type="dxa"/>
              <w:left w:w="120" w:type="dxa"/>
              <w:right w:w="120" w:type="dxa"/>
            </w:tcMar>
          </w:tcPr>
          <w:p>
            <w:pPr>
              <w:jc w:val="left"/>
            </w:pPr>
            <w:r>
              <w:rPr>
                <w:rFonts w:ascii="Times New Roman" w:hAnsi="Times New Roman"/>
                <w:color w:val="1E293B"/>
                <w:sz w:val="19"/>
              </w:rPr>
              <w:t>ResNet-1D ⭐</w:t>
            </w:r>
          </w:p>
        </w:tc>
        <w:tc>
          <w:tcPr>
            <w:tcW w:type="dxa" w:w="1170"/>
            <w:tcMar>
              <w:top w:w="90" w:type="dxa"/>
              <w:bottom w:w="90" w:type="dxa"/>
              <w:left w:w="120" w:type="dxa"/>
              <w:right w:w="120" w:type="dxa"/>
            </w:tcMar>
          </w:tcPr>
          <w:p>
            <w:pPr>
              <w:jc w:val="center"/>
            </w:pPr>
            <w:r>
              <w:rPr>
                <w:rFonts w:ascii="Times New Roman" w:hAnsi="Times New Roman"/>
                <w:color w:val="1E293B"/>
                <w:sz w:val="19"/>
              </w:rPr>
              <w:t>98.43%</w:t>
            </w:r>
          </w:p>
        </w:tc>
        <w:tc>
          <w:tcPr>
            <w:tcW w:type="dxa" w:w="1170"/>
            <w:tcMar>
              <w:top w:w="90" w:type="dxa"/>
              <w:bottom w:w="90" w:type="dxa"/>
              <w:left w:w="120" w:type="dxa"/>
              <w:right w:w="120" w:type="dxa"/>
            </w:tcMar>
          </w:tcPr>
          <w:p>
            <w:pPr>
              <w:jc w:val="center"/>
            </w:pPr>
            <w:r>
              <w:rPr>
                <w:rFonts w:ascii="Times New Roman" w:hAnsi="Times New Roman"/>
                <w:color w:val="1E293B"/>
                <w:sz w:val="19"/>
              </w:rPr>
              <w:t>91.48%</w:t>
            </w:r>
          </w:p>
        </w:tc>
        <w:tc>
          <w:tcPr>
            <w:tcW w:type="dxa" w:w="1170"/>
            <w:tcMar>
              <w:top w:w="90" w:type="dxa"/>
              <w:bottom w:w="90" w:type="dxa"/>
              <w:left w:w="120" w:type="dxa"/>
              <w:right w:w="120" w:type="dxa"/>
            </w:tcMar>
          </w:tcPr>
          <w:p>
            <w:pPr>
              <w:jc w:val="center"/>
            </w:pPr>
            <w:r>
              <w:rPr>
                <w:rFonts w:ascii="Times New Roman" w:hAnsi="Times New Roman"/>
                <w:color w:val="1E293B"/>
                <w:sz w:val="19"/>
              </w:rPr>
              <w:t>91.99%</w:t>
            </w:r>
          </w:p>
        </w:tc>
        <w:tc>
          <w:tcPr>
            <w:tcW w:type="dxa" w:w="1170"/>
            <w:tcMar>
              <w:top w:w="90" w:type="dxa"/>
              <w:bottom w:w="90" w:type="dxa"/>
              <w:left w:w="120" w:type="dxa"/>
              <w:right w:w="120" w:type="dxa"/>
            </w:tcMar>
          </w:tcPr>
          <w:p>
            <w:pPr>
              <w:jc w:val="center"/>
            </w:pPr>
            <w:r>
              <w:rPr>
                <w:rFonts w:ascii="Times New Roman" w:hAnsi="Times New Roman"/>
                <w:color w:val="1E293B"/>
                <w:sz w:val="19"/>
              </w:rPr>
              <w:t>91.70%</w:t>
            </w:r>
          </w:p>
        </w:tc>
        <w:tc>
          <w:tcPr>
            <w:tcW w:type="dxa" w:w="1170"/>
            <w:tcMar>
              <w:top w:w="90" w:type="dxa"/>
              <w:bottom w:w="90" w:type="dxa"/>
              <w:left w:w="120" w:type="dxa"/>
              <w:right w:w="120" w:type="dxa"/>
            </w:tcMar>
          </w:tcPr>
          <w:p>
            <w:pPr>
              <w:jc w:val="center"/>
            </w:pPr>
            <w:r>
              <w:rPr>
                <w:rFonts w:ascii="Times New Roman" w:hAnsi="Times New Roman"/>
                <w:color w:val="1E293B"/>
                <w:sz w:val="19"/>
              </w:rPr>
              <w:t>0.133 ms</w:t>
            </w:r>
          </w:p>
        </w:tc>
        <w:tc>
          <w:tcPr>
            <w:tcW w:type="dxa" w:w="1170"/>
            <w:tcMar>
              <w:top w:w="90" w:type="dxa"/>
              <w:bottom w:w="90" w:type="dxa"/>
              <w:left w:w="120" w:type="dxa"/>
              <w:right w:w="120" w:type="dxa"/>
            </w:tcMar>
          </w:tcPr>
          <w:p>
            <w:pPr>
              <w:jc w:val="center"/>
            </w:pPr>
            <w:r>
              <w:rPr>
                <w:rFonts w:ascii="Times New Roman" w:hAnsi="Times New Roman"/>
                <w:color w:val="1E293B"/>
                <w:sz w:val="19"/>
              </w:rPr>
              <w:t>7,546</w:t>
            </w:r>
          </w:p>
        </w:tc>
        <w:tc>
          <w:tcPr>
            <w:tcW w:type="dxa" w:w="1170"/>
            <w:tcMar>
              <w:top w:w="90" w:type="dxa"/>
              <w:bottom w:w="90" w:type="dxa"/>
              <w:left w:w="120" w:type="dxa"/>
              <w:right w:w="120" w:type="dxa"/>
            </w:tcMar>
          </w:tcPr>
          <w:p>
            <w:pPr>
              <w:jc w:val="center"/>
            </w:pPr>
            <w:r>
              <w:rPr>
                <w:rFonts w:ascii="Times New Roman" w:hAnsi="Times New Roman"/>
                <w:color w:val="1E293B"/>
                <w:sz w:val="19"/>
              </w:rPr>
              <w:t>692,389</w:t>
            </w:r>
          </w:p>
        </w:tc>
      </w:tr>
      <w:tr>
        <w:tc>
          <w:tcPr>
            <w:tcW w:type="dxa" w:w="1170"/>
            <w:shd w:fill="F8FAFC"/>
            <w:tcMar>
              <w:top w:w="90" w:type="dxa"/>
              <w:bottom w:w="90" w:type="dxa"/>
              <w:left w:w="120" w:type="dxa"/>
              <w:right w:w="120" w:type="dxa"/>
            </w:tcMar>
          </w:tcPr>
          <w:p>
            <w:pPr>
              <w:jc w:val="left"/>
            </w:pPr>
            <w:r>
              <w:rPr>
                <w:rFonts w:ascii="Times New Roman" w:hAnsi="Times New Roman"/>
                <w:color w:val="1E293B"/>
                <w:sz w:val="19"/>
              </w:rPr>
              <w:t>CNN1D-LSTM</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97.27%</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81.26%</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93.58%</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85.79%</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0.122 ms</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8,164</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242,885</w:t>
            </w:r>
          </w:p>
        </w:tc>
      </w:tr>
      <w:tr>
        <w:tc>
          <w:tcPr>
            <w:tcW w:type="dxa" w:w="1170"/>
            <w:tcMar>
              <w:top w:w="90" w:type="dxa"/>
              <w:bottom w:w="90" w:type="dxa"/>
              <w:left w:w="120" w:type="dxa"/>
              <w:right w:w="120" w:type="dxa"/>
            </w:tcMar>
          </w:tcPr>
          <w:p>
            <w:pPr>
              <w:jc w:val="left"/>
            </w:pPr>
            <w:r>
              <w:rPr>
                <w:rFonts w:ascii="Times New Roman" w:hAnsi="Times New Roman"/>
                <w:color w:val="1E293B"/>
                <w:sz w:val="19"/>
              </w:rPr>
              <w:t>TCN</w:t>
            </w:r>
          </w:p>
        </w:tc>
        <w:tc>
          <w:tcPr>
            <w:tcW w:type="dxa" w:w="1170"/>
            <w:tcMar>
              <w:top w:w="90" w:type="dxa"/>
              <w:bottom w:w="90" w:type="dxa"/>
              <w:left w:w="120" w:type="dxa"/>
              <w:right w:w="120" w:type="dxa"/>
            </w:tcMar>
          </w:tcPr>
          <w:p>
            <w:pPr>
              <w:jc w:val="center"/>
            </w:pPr>
            <w:r>
              <w:rPr>
                <w:rFonts w:ascii="Times New Roman" w:hAnsi="Times New Roman"/>
                <w:color w:val="1E293B"/>
                <w:sz w:val="19"/>
              </w:rPr>
              <w:t>96.17%</w:t>
            </w:r>
          </w:p>
        </w:tc>
        <w:tc>
          <w:tcPr>
            <w:tcW w:type="dxa" w:w="1170"/>
            <w:tcMar>
              <w:top w:w="90" w:type="dxa"/>
              <w:bottom w:w="90" w:type="dxa"/>
              <w:left w:w="120" w:type="dxa"/>
              <w:right w:w="120" w:type="dxa"/>
            </w:tcMar>
          </w:tcPr>
          <w:p>
            <w:pPr>
              <w:jc w:val="center"/>
            </w:pPr>
            <w:r>
              <w:rPr>
                <w:rFonts w:ascii="Times New Roman" w:hAnsi="Times New Roman"/>
                <w:color w:val="1E293B"/>
                <w:sz w:val="19"/>
              </w:rPr>
              <w:t>76.94%</w:t>
            </w:r>
          </w:p>
        </w:tc>
        <w:tc>
          <w:tcPr>
            <w:tcW w:type="dxa" w:w="1170"/>
            <w:tcMar>
              <w:top w:w="90" w:type="dxa"/>
              <w:bottom w:w="90" w:type="dxa"/>
              <w:left w:w="120" w:type="dxa"/>
              <w:right w:w="120" w:type="dxa"/>
            </w:tcMar>
          </w:tcPr>
          <w:p>
            <w:pPr>
              <w:jc w:val="center"/>
            </w:pPr>
            <w:r>
              <w:rPr>
                <w:rFonts w:ascii="Times New Roman" w:hAnsi="Times New Roman"/>
                <w:color w:val="1E293B"/>
                <w:sz w:val="19"/>
              </w:rPr>
              <w:t>94.69%</w:t>
            </w:r>
          </w:p>
        </w:tc>
        <w:tc>
          <w:tcPr>
            <w:tcW w:type="dxa" w:w="1170"/>
            <w:tcMar>
              <w:top w:w="90" w:type="dxa"/>
              <w:bottom w:w="90" w:type="dxa"/>
              <w:left w:w="120" w:type="dxa"/>
              <w:right w:w="120" w:type="dxa"/>
            </w:tcMar>
          </w:tcPr>
          <w:p>
            <w:pPr>
              <w:jc w:val="center"/>
            </w:pPr>
            <w:r>
              <w:rPr>
                <w:rFonts w:ascii="Times New Roman" w:hAnsi="Times New Roman"/>
                <w:color w:val="1E293B"/>
                <w:sz w:val="19"/>
              </w:rPr>
              <w:t>82.81%</w:t>
            </w:r>
          </w:p>
        </w:tc>
        <w:tc>
          <w:tcPr>
            <w:tcW w:type="dxa" w:w="1170"/>
            <w:tcMar>
              <w:top w:w="90" w:type="dxa"/>
              <w:bottom w:w="90" w:type="dxa"/>
              <w:left w:w="120" w:type="dxa"/>
              <w:right w:w="120" w:type="dxa"/>
            </w:tcMar>
          </w:tcPr>
          <w:p>
            <w:pPr>
              <w:jc w:val="center"/>
            </w:pPr>
            <w:r>
              <w:rPr>
                <w:rFonts w:ascii="Times New Roman" w:hAnsi="Times New Roman"/>
                <w:color w:val="1E293B"/>
                <w:sz w:val="19"/>
              </w:rPr>
              <w:t>0.601 ms</w:t>
            </w:r>
          </w:p>
        </w:tc>
        <w:tc>
          <w:tcPr>
            <w:tcW w:type="dxa" w:w="1170"/>
            <w:tcMar>
              <w:top w:w="90" w:type="dxa"/>
              <w:bottom w:w="90" w:type="dxa"/>
              <w:left w:w="120" w:type="dxa"/>
              <w:right w:w="120" w:type="dxa"/>
            </w:tcMar>
          </w:tcPr>
          <w:p>
            <w:pPr>
              <w:jc w:val="center"/>
            </w:pPr>
            <w:r>
              <w:rPr>
                <w:rFonts w:ascii="Times New Roman" w:hAnsi="Times New Roman"/>
                <w:color w:val="1E293B"/>
                <w:sz w:val="19"/>
              </w:rPr>
              <w:t>1,663</w:t>
            </w:r>
          </w:p>
        </w:tc>
        <w:tc>
          <w:tcPr>
            <w:tcW w:type="dxa" w:w="1170"/>
            <w:tcMar>
              <w:top w:w="90" w:type="dxa"/>
              <w:bottom w:w="90" w:type="dxa"/>
              <w:left w:w="120" w:type="dxa"/>
              <w:right w:w="120" w:type="dxa"/>
            </w:tcMar>
          </w:tcPr>
          <w:p>
            <w:pPr>
              <w:jc w:val="center"/>
            </w:pPr>
            <w:r>
              <w:rPr>
                <w:rFonts w:ascii="Times New Roman" w:hAnsi="Times New Roman"/>
                <w:color w:val="1E293B"/>
                <w:sz w:val="19"/>
              </w:rPr>
              <w:t>171,365</w:t>
            </w:r>
          </w:p>
        </w:tc>
      </w:tr>
      <w:tr>
        <w:tc>
          <w:tcPr>
            <w:tcW w:type="dxa" w:w="1170"/>
            <w:shd w:fill="F8FAFC"/>
            <w:tcMar>
              <w:top w:w="90" w:type="dxa"/>
              <w:bottom w:w="90" w:type="dxa"/>
              <w:left w:w="120" w:type="dxa"/>
              <w:right w:w="120" w:type="dxa"/>
            </w:tcMar>
          </w:tcPr>
          <w:p>
            <w:pPr>
              <w:jc w:val="left"/>
            </w:pPr>
            <w:r>
              <w:rPr>
                <w:rFonts w:ascii="Times New Roman" w:hAnsi="Times New Roman"/>
                <w:color w:val="1E293B"/>
                <w:sz w:val="19"/>
              </w:rPr>
              <w:t>Transformer-1D</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95.36%</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77.69%</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91.98%</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83.11%</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0.592 ms</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1,687</w:t>
            </w:r>
          </w:p>
        </w:tc>
        <w:tc>
          <w:tcPr>
            <w:tcW w:type="dxa" w:w="1170"/>
            <w:shd w:fill="F8FAFC"/>
            <w:tcMar>
              <w:top w:w="90" w:type="dxa"/>
              <w:bottom w:w="90" w:type="dxa"/>
              <w:left w:w="120" w:type="dxa"/>
              <w:right w:w="120" w:type="dxa"/>
            </w:tcMar>
          </w:tcPr>
          <w:p>
            <w:pPr>
              <w:jc w:val="center"/>
            </w:pPr>
            <w:r>
              <w:rPr>
                <w:rFonts w:ascii="Times New Roman" w:hAnsi="Times New Roman"/>
                <w:color w:val="1E293B"/>
                <w:sz w:val="19"/>
              </w:rPr>
              <w:t>69,317</w:t>
            </w:r>
          </w:p>
        </w:tc>
      </w:tr>
      <w:tr>
        <w:tc>
          <w:tcPr>
            <w:tcW w:type="dxa" w:w="1170"/>
            <w:tcMar>
              <w:top w:w="90" w:type="dxa"/>
              <w:bottom w:w="90" w:type="dxa"/>
              <w:left w:w="120" w:type="dxa"/>
              <w:right w:w="120" w:type="dxa"/>
            </w:tcMar>
          </w:tcPr>
          <w:p>
            <w:pPr>
              <w:jc w:val="left"/>
            </w:pPr>
            <w:r>
              <w:rPr>
                <w:rFonts w:ascii="Times New Roman" w:hAnsi="Times New Roman"/>
                <w:color w:val="1E293B"/>
                <w:sz w:val="19"/>
              </w:rPr>
              <w:t>Mamba-1D</w:t>
            </w:r>
          </w:p>
        </w:tc>
        <w:tc>
          <w:tcPr>
            <w:tcW w:type="dxa" w:w="1170"/>
            <w:tcMar>
              <w:top w:w="90" w:type="dxa"/>
              <w:bottom w:w="90" w:type="dxa"/>
              <w:left w:w="120" w:type="dxa"/>
              <w:right w:w="120" w:type="dxa"/>
            </w:tcMar>
          </w:tcPr>
          <w:p>
            <w:pPr>
              <w:jc w:val="center"/>
            </w:pPr>
            <w:r>
              <w:rPr>
                <w:rFonts w:ascii="Times New Roman" w:hAnsi="Times New Roman"/>
                <w:color w:val="1E293B"/>
                <w:sz w:val="19"/>
              </w:rPr>
              <w:t>94.45%</w:t>
            </w:r>
          </w:p>
        </w:tc>
        <w:tc>
          <w:tcPr>
            <w:tcW w:type="dxa" w:w="1170"/>
            <w:tcMar>
              <w:top w:w="90" w:type="dxa"/>
              <w:bottom w:w="90" w:type="dxa"/>
              <w:left w:w="120" w:type="dxa"/>
              <w:right w:w="120" w:type="dxa"/>
            </w:tcMar>
          </w:tcPr>
          <w:p>
            <w:pPr>
              <w:jc w:val="center"/>
            </w:pPr>
            <w:r>
              <w:rPr>
                <w:rFonts w:ascii="Times New Roman" w:hAnsi="Times New Roman"/>
                <w:color w:val="1E293B"/>
                <w:sz w:val="19"/>
              </w:rPr>
              <w:t>74.27%</w:t>
            </w:r>
          </w:p>
        </w:tc>
        <w:tc>
          <w:tcPr>
            <w:tcW w:type="dxa" w:w="1170"/>
            <w:tcMar>
              <w:top w:w="90" w:type="dxa"/>
              <w:bottom w:w="90" w:type="dxa"/>
              <w:left w:w="120" w:type="dxa"/>
              <w:right w:w="120" w:type="dxa"/>
            </w:tcMar>
          </w:tcPr>
          <w:p>
            <w:pPr>
              <w:jc w:val="center"/>
            </w:pPr>
            <w:r>
              <w:rPr>
                <w:rFonts w:ascii="Times New Roman" w:hAnsi="Times New Roman"/>
                <w:color w:val="1E293B"/>
                <w:sz w:val="19"/>
              </w:rPr>
              <w:t>87.92%</w:t>
            </w:r>
          </w:p>
        </w:tc>
        <w:tc>
          <w:tcPr>
            <w:tcW w:type="dxa" w:w="1170"/>
            <w:tcMar>
              <w:top w:w="90" w:type="dxa"/>
              <w:bottom w:w="90" w:type="dxa"/>
              <w:left w:w="120" w:type="dxa"/>
              <w:right w:w="120" w:type="dxa"/>
            </w:tcMar>
          </w:tcPr>
          <w:p>
            <w:pPr>
              <w:jc w:val="center"/>
            </w:pPr>
            <w:r>
              <w:rPr>
                <w:rFonts w:ascii="Times New Roman" w:hAnsi="Times New Roman"/>
                <w:color w:val="1E293B"/>
                <w:sz w:val="19"/>
              </w:rPr>
              <w:t>79.28%</w:t>
            </w:r>
          </w:p>
        </w:tc>
        <w:tc>
          <w:tcPr>
            <w:tcW w:type="dxa" w:w="1170"/>
            <w:tcMar>
              <w:top w:w="90" w:type="dxa"/>
              <w:bottom w:w="90" w:type="dxa"/>
              <w:left w:w="120" w:type="dxa"/>
              <w:right w:w="120" w:type="dxa"/>
            </w:tcMar>
          </w:tcPr>
          <w:p>
            <w:pPr>
              <w:jc w:val="center"/>
            </w:pPr>
            <w:r>
              <w:rPr>
                <w:rFonts w:ascii="Times New Roman" w:hAnsi="Times New Roman"/>
                <w:color w:val="1E293B"/>
                <w:sz w:val="19"/>
              </w:rPr>
              <w:t>0.490 ms</w:t>
            </w:r>
          </w:p>
        </w:tc>
        <w:tc>
          <w:tcPr>
            <w:tcW w:type="dxa" w:w="1170"/>
            <w:tcMar>
              <w:top w:w="90" w:type="dxa"/>
              <w:bottom w:w="90" w:type="dxa"/>
              <w:left w:w="120" w:type="dxa"/>
              <w:right w:w="120" w:type="dxa"/>
            </w:tcMar>
          </w:tcPr>
          <w:p>
            <w:pPr>
              <w:jc w:val="center"/>
            </w:pPr>
            <w:r>
              <w:rPr>
                <w:rFonts w:ascii="Times New Roman" w:hAnsi="Times New Roman"/>
                <w:color w:val="1E293B"/>
                <w:sz w:val="19"/>
              </w:rPr>
              <w:t>2,038</w:t>
            </w:r>
          </w:p>
        </w:tc>
        <w:tc>
          <w:tcPr>
            <w:tcW w:type="dxa" w:w="1170"/>
            <w:tcMar>
              <w:top w:w="90" w:type="dxa"/>
              <w:bottom w:w="90" w:type="dxa"/>
              <w:left w:w="120" w:type="dxa"/>
              <w:right w:w="120" w:type="dxa"/>
            </w:tcMar>
          </w:tcPr>
          <w:p>
            <w:pPr>
              <w:jc w:val="center"/>
            </w:pPr>
            <w:r>
              <w:rPr>
                <w:rFonts w:ascii="Times New Roman" w:hAnsi="Times New Roman"/>
                <w:color w:val="1E293B"/>
                <w:sz w:val="19"/>
              </w:rPr>
              <w:t>59,877</w:t>
            </w:r>
          </w:p>
        </w:tc>
      </w:tr>
    </w:tbl>
    <w:p>
      <w:pPr>
        <w:spacing w:before="60" w:after="120"/>
      </w:pPr>
    </w:p>
    <w:p>
      <w:pPr>
        <w:spacing w:before="120" w:after="60"/>
        <w:jc w:val="center"/>
      </w:pPr>
      <w:r>
        <w:drawing>
          <wp:inline xmlns:a="http://schemas.openxmlformats.org/drawingml/2006/main" xmlns:pic="http://schemas.openxmlformats.org/drawingml/2006/picture">
            <wp:extent cx="5212080" cy="3730949"/>
            <wp:docPr id="3" name="Picture 3"/>
            <wp:cNvGraphicFramePr>
              <a:graphicFrameLocks noChangeAspect="1"/>
            </wp:cNvGraphicFramePr>
            <a:graphic>
              <a:graphicData uri="http://schemas.openxmlformats.org/drawingml/2006/picture">
                <pic:pic>
                  <pic:nvPicPr>
                    <pic:cNvPr id="0" name="03_model_benchmark_comparison.png"/>
                    <pic:cNvPicPr/>
                  </pic:nvPicPr>
                  <pic:blipFill>
                    <a:blip r:embed="rId13"/>
                    <a:stretch>
                      <a:fillRect/>
                    </a:stretch>
                  </pic:blipFill>
                  <pic:spPr>
                    <a:xfrm>
                      <a:off x="0" y="0"/>
                      <a:ext cx="5212080" cy="3730949"/>
                    </a:xfrm>
                    <a:prstGeom prst="rect"/>
                  </pic:spPr>
                </pic:pic>
              </a:graphicData>
            </a:graphic>
          </wp:inline>
        </w:drawing>
      </w:r>
    </w:p>
    <w:p>
      <w:pPr>
        <w:spacing w:before="40" w:after="200"/>
        <w:jc w:val="center"/>
      </w:pPr>
      <w:r>
        <w:rPr>
          <w:rFonts w:ascii="Times New Roman" w:hAnsi="Times New Roman"/>
          <w:b/>
          <w:color w:val="1E3A8A"/>
          <w:sz w:val="19"/>
        </w:rPr>
        <w:t xml:space="preserve">Hình 3: </w:t>
      </w:r>
      <w:r>
        <w:rPr>
          <w:rFonts w:ascii="Times New Roman" w:hAnsi="Times New Roman"/>
          <w:i/>
          <w:color w:val="475569"/>
          <w:sz w:val="19"/>
        </w:rPr>
        <w:t>So sánh tổng thể hiệu năng, độ trễ và số lượng tham số giữa 5 kiến trúc Deep Learning 1D</w:t>
      </w:r>
    </w:p>
    <w:p>
      <w:pPr>
        <w:keepNext/>
        <w:spacing w:before="240" w:after="80"/>
      </w:pPr>
      <w:r>
        <w:rPr>
          <w:rFonts w:ascii="Times New Roman" w:hAnsi="Times New Roman"/>
          <w:b/>
          <w:color w:val="2563EB"/>
          <w:sz w:val="26"/>
        </w:rPr>
        <w:t>2.2. Chi tiết kiến trúc mô hình triển khai ResNet-1D &amp; Phân tích ma trận nhầm lẫn</w:t>
      </w:r>
    </w:p>
    <w:p>
      <w:pPr>
        <w:spacing w:line="300" w:lineRule="auto" w:before="0" w:after="80"/>
        <w:jc w:val="both"/>
      </w:pPr>
      <w:r>
        <w:rPr>
          <w:rFonts w:ascii="Times New Roman" w:hAnsi="Times New Roman"/>
          <w:color w:val="334155"/>
          <w:sz w:val="22"/>
        </w:rPr>
        <w:t>Dựa trên kết quả benchmark thực nghiệm, ResNet-1D được lựa chọn làm mô hình triển khai chính thức cho hệ thống sản xuất nhờ chỉ số Macro-F1 (91.70%) và Accuracy (98.43% - 98.57%) vượt trội nhất trong khi độ trễ suy luận chỉ 0.13 ms, hoàn toàn đáp ứng yêu cầu xử lý thời gian thực.</w:t>
      </w:r>
    </w:p>
    <w:p>
      <w:pPr>
        <w:spacing w:line="300" w:lineRule="auto" w:before="0" w:after="80"/>
        <w:jc w:val="both"/>
      </w:pPr>
      <w:r>
        <w:rPr>
          <w:rFonts w:ascii="Times New Roman" w:hAnsi="Times New Roman"/>
          <w:color w:val="334155"/>
          <w:sz w:val="22"/>
        </w:rPr>
        <w:t>Kiến trúc chi tiết của ResNet-1D gồm: (1) Stem Block: Conv1D (kernel=7, stride=2, filters=32) -&gt; BatchNorm -&gt; ReLU -&gt; MaxPool1D; (2) 3 khối Residual Blocks liên tiếp với kênh số tăng dần (32 -&gt; 64 -&gt; 128 -&gt; 256), mỗi khối chứa 2 tầng Conv1D (kernel=5) kèm kết nối tắt (Shortcut Connection); (3) Global Adaptive Average Pooling 1D nén vector đặc trưng về kích thước 256; (4) Fully Connected Layer và Softmax cho 5 lớp đầu ra.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20" w:type="dxa"/>
              <w:bottom w:w="120" w:type="dxa"/>
              <w:left w:w="120" w:type="dxa"/>
              <w:right w:w="120" w:type="dxa"/>
            </w:tcMar>
          </w:tcPr>
          <w:p>
            <w:pPr>
              <w:jc w:val="left"/>
            </w:pPr>
            <w:r>
              <w:rPr>
                <w:rFonts w:ascii="Times New Roman" w:hAnsi="Times New Roman"/>
                <w:b/>
                <w:color w:val="FFFFFF"/>
                <w:sz w:val="20"/>
              </w:rPr>
              <w:t>Lớp AAMI</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Precision (%)</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Recall (%)</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F1-Score (%)</w:t>
            </w:r>
          </w:p>
        </w:tc>
        <w:tc>
          <w:tcPr>
            <w:tcW w:type="dxa" w:w="1872"/>
            <w:shd w:fill="1E3A8A"/>
            <w:tcMar>
              <w:top w:w="120" w:type="dxa"/>
              <w:bottom w:w="120" w:type="dxa"/>
              <w:left w:w="120" w:type="dxa"/>
              <w:right w:w="120" w:type="dxa"/>
            </w:tcMar>
          </w:tcPr>
          <w:p>
            <w:pPr>
              <w:jc w:val="center"/>
            </w:pPr>
            <w:r>
              <w:rPr>
                <w:rFonts w:ascii="Times New Roman" w:hAnsi="Times New Roman"/>
                <w:b/>
                <w:color w:val="FFFFFF"/>
                <w:sz w:val="20"/>
              </w:rPr>
              <w:t>Đặc hiệu (Specificity)</w:t>
            </w:r>
          </w:p>
        </w:tc>
      </w:tr>
      <w:tr>
        <w:tc>
          <w:tcPr>
            <w:tcW w:type="dxa" w:w="1872"/>
            <w:tcMar>
              <w:top w:w="90" w:type="dxa"/>
              <w:bottom w:w="90" w:type="dxa"/>
              <w:left w:w="120" w:type="dxa"/>
              <w:right w:w="120" w:type="dxa"/>
            </w:tcMar>
          </w:tcPr>
          <w:p>
            <w:pPr>
              <w:jc w:val="left"/>
            </w:pPr>
            <w:r>
              <w:rPr>
                <w:rFonts w:ascii="Times New Roman" w:hAnsi="Times New Roman"/>
                <w:color w:val="1E293B"/>
                <w:sz w:val="19"/>
              </w:rPr>
              <w:t>Lớp N (Normal)</w:t>
            </w:r>
          </w:p>
        </w:tc>
        <w:tc>
          <w:tcPr>
            <w:tcW w:type="dxa" w:w="1872"/>
            <w:tcMar>
              <w:top w:w="90" w:type="dxa"/>
              <w:bottom w:w="90" w:type="dxa"/>
              <w:left w:w="120" w:type="dxa"/>
              <w:right w:w="120" w:type="dxa"/>
            </w:tcMar>
          </w:tcPr>
          <w:p>
            <w:pPr>
              <w:jc w:val="center"/>
            </w:pPr>
            <w:r>
              <w:rPr>
                <w:rFonts w:ascii="Times New Roman" w:hAnsi="Times New Roman"/>
                <w:color w:val="1E293B"/>
                <w:sz w:val="19"/>
              </w:rPr>
              <w:t>99.21%</w:t>
            </w:r>
          </w:p>
        </w:tc>
        <w:tc>
          <w:tcPr>
            <w:tcW w:type="dxa" w:w="1872"/>
            <w:tcMar>
              <w:top w:w="90" w:type="dxa"/>
              <w:bottom w:w="90" w:type="dxa"/>
              <w:left w:w="120" w:type="dxa"/>
              <w:right w:w="120" w:type="dxa"/>
            </w:tcMar>
          </w:tcPr>
          <w:p>
            <w:pPr>
              <w:jc w:val="center"/>
            </w:pPr>
            <w:r>
              <w:rPr>
                <w:rFonts w:ascii="Times New Roman" w:hAnsi="Times New Roman"/>
                <w:color w:val="1E293B"/>
                <w:sz w:val="19"/>
              </w:rPr>
              <w:t>99.19%</w:t>
            </w:r>
          </w:p>
        </w:tc>
        <w:tc>
          <w:tcPr>
            <w:tcW w:type="dxa" w:w="1872"/>
            <w:tcMar>
              <w:top w:w="90" w:type="dxa"/>
              <w:bottom w:w="90" w:type="dxa"/>
              <w:left w:w="120" w:type="dxa"/>
              <w:right w:w="120" w:type="dxa"/>
            </w:tcMar>
          </w:tcPr>
          <w:p>
            <w:pPr>
              <w:jc w:val="center"/>
            </w:pPr>
            <w:r>
              <w:rPr>
                <w:rFonts w:ascii="Times New Roman" w:hAnsi="Times New Roman"/>
                <w:color w:val="1E293B"/>
                <w:sz w:val="19"/>
              </w:rPr>
              <w:t>99.20%</w:t>
            </w:r>
          </w:p>
        </w:tc>
        <w:tc>
          <w:tcPr>
            <w:tcW w:type="dxa" w:w="1872"/>
            <w:tcMar>
              <w:top w:w="90" w:type="dxa"/>
              <w:bottom w:w="90" w:type="dxa"/>
              <w:left w:w="120" w:type="dxa"/>
              <w:right w:w="120" w:type="dxa"/>
            </w:tcMar>
          </w:tcPr>
          <w:p>
            <w:pPr>
              <w:jc w:val="center"/>
            </w:pPr>
            <w:r>
              <w:rPr>
                <w:rFonts w:ascii="Times New Roman" w:hAnsi="Times New Roman"/>
                <w:color w:val="1E293B"/>
                <w:sz w:val="19"/>
              </w:rPr>
              <w:t>96.21%</w:t>
            </w:r>
          </w:p>
        </w:tc>
      </w:tr>
      <w:tr>
        <w:tc>
          <w:tcPr>
            <w:tcW w:type="dxa" w:w="1872"/>
            <w:shd w:fill="F8FAFC"/>
            <w:tcMar>
              <w:top w:w="90" w:type="dxa"/>
              <w:bottom w:w="90" w:type="dxa"/>
              <w:left w:w="120" w:type="dxa"/>
              <w:right w:w="120" w:type="dxa"/>
            </w:tcMar>
          </w:tcPr>
          <w:p>
            <w:pPr>
              <w:jc w:val="left"/>
            </w:pPr>
            <w:r>
              <w:rPr>
                <w:rFonts w:ascii="Times New Roman" w:hAnsi="Times New Roman"/>
                <w:color w:val="1E293B"/>
                <w:sz w:val="19"/>
              </w:rPr>
              <w:t>Lớp S (SVEB/PAC)</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86.59%</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81.29%</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83.86%</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99.67%</w:t>
            </w:r>
          </w:p>
        </w:tc>
      </w:tr>
      <w:tr>
        <w:tc>
          <w:tcPr>
            <w:tcW w:type="dxa" w:w="1872"/>
            <w:tcMar>
              <w:top w:w="90" w:type="dxa"/>
              <w:bottom w:w="90" w:type="dxa"/>
              <w:left w:w="120" w:type="dxa"/>
              <w:right w:w="120" w:type="dxa"/>
            </w:tcMar>
          </w:tcPr>
          <w:p>
            <w:pPr>
              <w:jc w:val="left"/>
            </w:pPr>
            <w:r>
              <w:rPr>
                <w:rFonts w:ascii="Times New Roman" w:hAnsi="Times New Roman"/>
                <w:color w:val="1E293B"/>
                <w:sz w:val="19"/>
              </w:rPr>
              <w:t>Lớp V (VEB/PVC)</w:t>
            </w:r>
          </w:p>
        </w:tc>
        <w:tc>
          <w:tcPr>
            <w:tcW w:type="dxa" w:w="1872"/>
            <w:tcMar>
              <w:top w:w="90" w:type="dxa"/>
              <w:bottom w:w="90" w:type="dxa"/>
              <w:left w:w="120" w:type="dxa"/>
              <w:right w:w="120" w:type="dxa"/>
            </w:tcMar>
          </w:tcPr>
          <w:p>
            <w:pPr>
              <w:jc w:val="center"/>
            </w:pPr>
            <w:r>
              <w:rPr>
                <w:rFonts w:ascii="Times New Roman" w:hAnsi="Times New Roman"/>
                <w:color w:val="1E293B"/>
                <w:sz w:val="19"/>
              </w:rPr>
              <w:t>95.02%</w:t>
            </w:r>
          </w:p>
        </w:tc>
        <w:tc>
          <w:tcPr>
            <w:tcW w:type="dxa" w:w="1872"/>
            <w:tcMar>
              <w:top w:w="90" w:type="dxa"/>
              <w:bottom w:w="90" w:type="dxa"/>
              <w:left w:w="120" w:type="dxa"/>
              <w:right w:w="120" w:type="dxa"/>
            </w:tcMar>
          </w:tcPr>
          <w:p>
            <w:pPr>
              <w:jc w:val="center"/>
            </w:pPr>
            <w:r>
              <w:rPr>
                <w:rFonts w:ascii="Times New Roman" w:hAnsi="Times New Roman"/>
                <w:color w:val="1E293B"/>
                <w:sz w:val="19"/>
              </w:rPr>
              <w:t>96.20%</w:t>
            </w:r>
          </w:p>
        </w:tc>
        <w:tc>
          <w:tcPr>
            <w:tcW w:type="dxa" w:w="1872"/>
            <w:tcMar>
              <w:top w:w="90" w:type="dxa"/>
              <w:bottom w:w="90" w:type="dxa"/>
              <w:left w:w="120" w:type="dxa"/>
              <w:right w:w="120" w:type="dxa"/>
            </w:tcMar>
          </w:tcPr>
          <w:p>
            <w:pPr>
              <w:jc w:val="center"/>
            </w:pPr>
            <w:r>
              <w:rPr>
                <w:rFonts w:ascii="Times New Roman" w:hAnsi="Times New Roman"/>
                <w:color w:val="1E293B"/>
                <w:sz w:val="19"/>
              </w:rPr>
              <w:t>95.61%</w:t>
            </w:r>
          </w:p>
        </w:tc>
        <w:tc>
          <w:tcPr>
            <w:tcW w:type="dxa" w:w="1872"/>
            <w:tcMar>
              <w:top w:w="90" w:type="dxa"/>
              <w:bottom w:w="90" w:type="dxa"/>
              <w:left w:w="120" w:type="dxa"/>
              <w:right w:w="120" w:type="dxa"/>
            </w:tcMar>
          </w:tcPr>
          <w:p>
            <w:pPr>
              <w:jc w:val="center"/>
            </w:pPr>
            <w:r>
              <w:rPr>
                <w:rFonts w:ascii="Times New Roman" w:hAnsi="Times New Roman"/>
                <w:color w:val="1E293B"/>
                <w:sz w:val="19"/>
              </w:rPr>
              <w:t>99.64%</w:t>
            </w:r>
          </w:p>
        </w:tc>
      </w:tr>
      <w:tr>
        <w:tc>
          <w:tcPr>
            <w:tcW w:type="dxa" w:w="1872"/>
            <w:shd w:fill="F8FAFC"/>
            <w:tcMar>
              <w:top w:w="90" w:type="dxa"/>
              <w:bottom w:w="90" w:type="dxa"/>
              <w:left w:w="120" w:type="dxa"/>
              <w:right w:w="120" w:type="dxa"/>
            </w:tcMar>
          </w:tcPr>
          <w:p>
            <w:pPr>
              <w:jc w:val="left"/>
            </w:pPr>
            <w:r>
              <w:rPr>
                <w:rFonts w:ascii="Times New Roman" w:hAnsi="Times New Roman"/>
                <w:color w:val="1E293B"/>
                <w:sz w:val="19"/>
              </w:rPr>
              <w:t>Lớp F (Fusion)</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77.71%</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83.95%</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80.71%</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99.82%</w:t>
            </w:r>
          </w:p>
        </w:tc>
      </w:tr>
      <w:tr>
        <w:tc>
          <w:tcPr>
            <w:tcW w:type="dxa" w:w="1872"/>
            <w:tcMar>
              <w:top w:w="90" w:type="dxa"/>
              <w:bottom w:w="90" w:type="dxa"/>
              <w:left w:w="120" w:type="dxa"/>
              <w:right w:w="120" w:type="dxa"/>
            </w:tcMar>
          </w:tcPr>
          <w:p>
            <w:pPr>
              <w:jc w:val="left"/>
            </w:pPr>
            <w:r>
              <w:rPr>
                <w:rFonts w:ascii="Times New Roman" w:hAnsi="Times New Roman"/>
                <w:color w:val="1E293B"/>
                <w:sz w:val="19"/>
              </w:rPr>
              <w:t>Lớp Q (Unknown)</w:t>
            </w:r>
          </w:p>
        </w:tc>
        <w:tc>
          <w:tcPr>
            <w:tcW w:type="dxa" w:w="1872"/>
            <w:tcMar>
              <w:top w:w="90" w:type="dxa"/>
              <w:bottom w:w="90" w:type="dxa"/>
              <w:left w:w="120" w:type="dxa"/>
              <w:right w:w="120" w:type="dxa"/>
            </w:tcMar>
          </w:tcPr>
          <w:p>
            <w:pPr>
              <w:jc w:val="center"/>
            </w:pPr>
            <w:r>
              <w:rPr>
                <w:rFonts w:ascii="Times New Roman" w:hAnsi="Times New Roman"/>
                <w:color w:val="1E293B"/>
                <w:sz w:val="19"/>
              </w:rPr>
              <w:t>98.89%</w:t>
            </w:r>
          </w:p>
        </w:tc>
        <w:tc>
          <w:tcPr>
            <w:tcW w:type="dxa" w:w="1872"/>
            <w:tcMar>
              <w:top w:w="90" w:type="dxa"/>
              <w:bottom w:w="90" w:type="dxa"/>
              <w:left w:w="120" w:type="dxa"/>
              <w:right w:w="120" w:type="dxa"/>
            </w:tcMar>
          </w:tcPr>
          <w:p>
            <w:pPr>
              <w:jc w:val="center"/>
            </w:pPr>
            <w:r>
              <w:rPr>
                <w:rFonts w:ascii="Times New Roman" w:hAnsi="Times New Roman"/>
                <w:color w:val="1E293B"/>
                <w:sz w:val="19"/>
              </w:rPr>
              <w:t>99.32%</w:t>
            </w:r>
          </w:p>
        </w:tc>
        <w:tc>
          <w:tcPr>
            <w:tcW w:type="dxa" w:w="1872"/>
            <w:tcMar>
              <w:top w:w="90" w:type="dxa"/>
              <w:bottom w:w="90" w:type="dxa"/>
              <w:left w:w="120" w:type="dxa"/>
              <w:right w:w="120" w:type="dxa"/>
            </w:tcMar>
          </w:tcPr>
          <w:p>
            <w:pPr>
              <w:jc w:val="center"/>
            </w:pPr>
            <w:r>
              <w:rPr>
                <w:rFonts w:ascii="Times New Roman" w:hAnsi="Times New Roman"/>
                <w:color w:val="1E293B"/>
                <w:sz w:val="19"/>
              </w:rPr>
              <w:t>99.10%</w:t>
            </w:r>
          </w:p>
        </w:tc>
        <w:tc>
          <w:tcPr>
            <w:tcW w:type="dxa" w:w="1872"/>
            <w:tcMar>
              <w:top w:w="90" w:type="dxa"/>
              <w:bottom w:w="90" w:type="dxa"/>
              <w:left w:w="120" w:type="dxa"/>
              <w:right w:w="120" w:type="dxa"/>
            </w:tcMar>
          </w:tcPr>
          <w:p>
            <w:pPr>
              <w:jc w:val="center"/>
            </w:pPr>
            <w:r>
              <w:rPr>
                <w:rFonts w:ascii="Times New Roman" w:hAnsi="Times New Roman"/>
                <w:color w:val="1E293B"/>
                <w:sz w:val="19"/>
              </w:rPr>
              <w:t>99.91%</w:t>
            </w:r>
          </w:p>
        </w:tc>
      </w:tr>
      <w:tr>
        <w:tc>
          <w:tcPr>
            <w:tcW w:type="dxa" w:w="1872"/>
            <w:shd w:fill="F8FAFC"/>
            <w:tcMar>
              <w:top w:w="90" w:type="dxa"/>
              <w:bottom w:w="90" w:type="dxa"/>
              <w:left w:w="120" w:type="dxa"/>
              <w:right w:w="120" w:type="dxa"/>
            </w:tcMar>
          </w:tcPr>
          <w:p>
            <w:pPr>
              <w:jc w:val="left"/>
            </w:pPr>
            <w:r>
              <w:rPr>
                <w:rFonts w:ascii="Times New Roman" w:hAnsi="Times New Roman"/>
                <w:color w:val="1E293B"/>
                <w:sz w:val="19"/>
              </w:rPr>
              <w:t>Trung bình Macro</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91.48%</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91.99%</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91.70%</w:t>
            </w:r>
          </w:p>
        </w:tc>
        <w:tc>
          <w:tcPr>
            <w:tcW w:type="dxa" w:w="1872"/>
            <w:shd w:fill="F8FAFC"/>
            <w:tcMar>
              <w:top w:w="90" w:type="dxa"/>
              <w:bottom w:w="90" w:type="dxa"/>
              <w:left w:w="120" w:type="dxa"/>
              <w:right w:w="120" w:type="dxa"/>
            </w:tcMar>
          </w:tcPr>
          <w:p>
            <w:pPr>
              <w:jc w:val="center"/>
            </w:pPr>
            <w:r>
              <w:rPr>
                <w:rFonts w:ascii="Times New Roman" w:hAnsi="Times New Roman"/>
                <w:color w:val="1E293B"/>
                <w:sz w:val="19"/>
              </w:rPr>
              <w:t>99.05%</w:t>
            </w:r>
          </w:p>
        </w:tc>
      </w:tr>
    </w:tbl>
    <w:p>
      <w:pPr>
        <w:spacing w:before="60" w:after="120"/>
      </w:pPr>
    </w:p>
    <w:p>
      <w:pPr>
        <w:spacing w:before="120" w:after="60"/>
        <w:jc w:val="center"/>
      </w:pPr>
      <w:r>
        <w:drawing>
          <wp:inline xmlns:a="http://schemas.openxmlformats.org/drawingml/2006/main" xmlns:pic="http://schemas.openxmlformats.org/drawingml/2006/picture">
            <wp:extent cx="5212080" cy="2296827"/>
            <wp:docPr id="4" name="Picture 4"/>
            <wp:cNvGraphicFramePr>
              <a:graphicFrameLocks noChangeAspect="1"/>
            </wp:cNvGraphicFramePr>
            <a:graphic>
              <a:graphicData uri="http://schemas.openxmlformats.org/drawingml/2006/picture">
                <pic:pic>
                  <pic:nvPicPr>
                    <pic:cNvPr id="0" name="04_resnet1d_confusion_matrix.png"/>
                    <pic:cNvPicPr/>
                  </pic:nvPicPr>
                  <pic:blipFill>
                    <a:blip r:embed="rId14"/>
                    <a:stretch>
                      <a:fillRect/>
                    </a:stretch>
                  </pic:blipFill>
                  <pic:spPr>
                    <a:xfrm>
                      <a:off x="0" y="0"/>
                      <a:ext cx="5212080" cy="2296827"/>
                    </a:xfrm>
                    <a:prstGeom prst="rect"/>
                  </pic:spPr>
                </pic:pic>
              </a:graphicData>
            </a:graphic>
          </wp:inline>
        </w:drawing>
      </w:r>
    </w:p>
    <w:p>
      <w:pPr>
        <w:spacing w:before="40" w:after="200"/>
        <w:jc w:val="center"/>
      </w:pPr>
      <w:r>
        <w:rPr>
          <w:rFonts w:ascii="Times New Roman" w:hAnsi="Times New Roman"/>
          <w:b/>
          <w:color w:val="1E3A8A"/>
          <w:sz w:val="19"/>
        </w:rPr>
        <w:t xml:space="preserve">Hình 4: </w:t>
      </w:r>
      <w:r>
        <w:rPr>
          <w:rFonts w:ascii="Times New Roman" w:hAnsi="Times New Roman"/>
          <w:i/>
          <w:color w:val="475569"/>
          <w:sz w:val="19"/>
        </w:rPr>
        <w:t>Ma trận nhầm lẫn chuẩn hóa (Confusion Matrix) của ResNet-1D trên 21,892 nhịp test</w:t>
      </w:r>
    </w:p>
    <w:p>
      <w:pPr>
        <w:spacing w:before="120" w:after="60"/>
        <w:jc w:val="center"/>
      </w:pPr>
      <w:r>
        <w:drawing>
          <wp:inline xmlns:a="http://schemas.openxmlformats.org/drawingml/2006/main" xmlns:pic="http://schemas.openxmlformats.org/drawingml/2006/picture">
            <wp:extent cx="5212080" cy="1621269"/>
            <wp:docPr id="5" name="Picture 5"/>
            <wp:cNvGraphicFramePr>
              <a:graphicFrameLocks noChangeAspect="1"/>
            </wp:cNvGraphicFramePr>
            <a:graphic>
              <a:graphicData uri="http://schemas.openxmlformats.org/drawingml/2006/picture">
                <pic:pic>
                  <pic:nvPicPr>
                    <pic:cNvPr id="0" name="05_per_class_metrics_breakdown.png"/>
                    <pic:cNvPicPr/>
                  </pic:nvPicPr>
                  <pic:blipFill>
                    <a:blip r:embed="rId15"/>
                    <a:stretch>
                      <a:fillRect/>
                    </a:stretch>
                  </pic:blipFill>
                  <pic:spPr>
                    <a:xfrm>
                      <a:off x="0" y="0"/>
                      <a:ext cx="5212080" cy="1621269"/>
                    </a:xfrm>
                    <a:prstGeom prst="rect"/>
                  </pic:spPr>
                </pic:pic>
              </a:graphicData>
            </a:graphic>
          </wp:inline>
        </w:drawing>
      </w:r>
    </w:p>
    <w:p>
      <w:pPr>
        <w:spacing w:before="40" w:after="200"/>
        <w:jc w:val="center"/>
      </w:pPr>
      <w:r>
        <w:rPr>
          <w:rFonts w:ascii="Times New Roman" w:hAnsi="Times New Roman"/>
          <w:b/>
          <w:color w:val="1E3A8A"/>
          <w:sz w:val="19"/>
        </w:rPr>
        <w:t xml:space="preserve">Hình 5: </w:t>
      </w:r>
      <w:r>
        <w:rPr>
          <w:rFonts w:ascii="Times New Roman" w:hAnsi="Times New Roman"/>
          <w:i/>
          <w:color w:val="475569"/>
          <w:sz w:val="19"/>
        </w:rPr>
        <w:t>Phân rã chi tiết Precision, Recall, F1 và Specificity trên từng lớp bệnh lý</w:t>
      </w:r>
    </w:p>
    <w:p>
      <w:pPr>
        <w:keepNext/>
        <w:spacing w:before="240" w:after="80"/>
      </w:pPr>
      <w:r>
        <w:rPr>
          <w:rFonts w:ascii="Times New Roman" w:hAnsi="Times New Roman"/>
          <w:b/>
          <w:color w:val="2563EB"/>
          <w:sz w:val="26"/>
        </w:rPr>
        <w:t>2.3. Trí tuệ nhân tạo giải thích được (Explainable AI): 1D Grad-CAM</w:t>
      </w:r>
    </w:p>
    <w:p>
      <w:pPr>
        <w:spacing w:line="300" w:lineRule="auto" w:before="0" w:after="80"/>
        <w:jc w:val="both"/>
      </w:pPr>
      <w:r>
        <w:rPr>
          <w:rFonts w:ascii="Times New Roman" w:hAnsi="Times New Roman"/>
          <w:color w:val="334155"/>
          <w:sz w:val="22"/>
        </w:rPr>
        <w:t>Để giải quyết rào cản 'hộp đen' trong chẩn đoán y khoa, hệ thống tích hợp thuật toán 1D Grad-CAM (Gradient-weighted Class Activation Mapping). Bằng cách tính đạo hàm của điểm số phân loại y_c tương ứng với lớp dự đoán c đối với bản đồ đặc trưng A_k tại tầng tích chập cuối cùng (Layer 3 Residual Block):</w:t>
      </w:r>
    </w:p>
    <w:p>
      <w:pPr>
        <w:spacing w:line="300" w:lineRule="auto" w:before="0" w:after="80"/>
        <w:jc w:val="both"/>
      </w:pPr>
      <w:r>
        <w:rPr>
          <w:rFonts w:ascii="Times New Roman" w:hAnsi="Times New Roman"/>
          <w:color w:val="334155"/>
          <w:sz w:val="22"/>
        </w:rPr>
        <w:t>alpha_k^c = (1 / L) * sum_{i=1}^L (d y_c / d A_{k,i})</w:t>
      </w:r>
    </w:p>
    <w:p>
      <w:pPr>
        <w:spacing w:line="300" w:lineRule="auto" w:before="0" w:after="80"/>
        <w:jc w:val="both"/>
      </w:pPr>
      <w:r>
        <w:rPr>
          <w:rFonts w:ascii="Times New Roman" w:hAnsi="Times New Roman"/>
          <w:color w:val="334155"/>
          <w:sz w:val="22"/>
        </w:rPr>
        <w:t>L_{Grad-CAM}^c = ReLU( sum_k alpha_k^c * A_k )</w:t>
      </w:r>
    </w:p>
    <w:p>
      <w:pPr>
        <w:spacing w:line="300" w:lineRule="auto" w:before="0" w:after="80"/>
        <w:jc w:val="both"/>
      </w:pPr>
      <w:r>
        <w:rPr>
          <w:rFonts w:ascii="Times New Roman" w:hAnsi="Times New Roman"/>
          <w:color w:val="334155"/>
          <w:sz w:val="22"/>
        </w:rPr>
        <w:t>Bản đồ nhiệt 1 chiều được nội suy tuyến tính về kích thước 187 điểm mẫu của nhịp tim gốc và hiển thị phủ màu nhiệt (Jet/Viridis colormap) trực tiếp lên dạng sóng ECG. Kết quả phân tích cho thấy sự tương đồng hoàn hảo với tri thức bệnh học của bác sĩ:</w:t>
      </w:r>
    </w:p>
    <w:p>
      <w:pPr>
        <w:pStyle w:val="ListBullet"/>
        <w:spacing w:line="288" w:lineRule="auto" w:before="0" w:after="60"/>
        <w:jc w:val="both"/>
      </w:pPr>
      <w:r>
        <w:rPr>
          <w:rFonts w:ascii="Times New Roman" w:hAnsi="Times New Roman"/>
          <w:b/>
          <w:color w:val="1E293B"/>
          <w:sz w:val="21"/>
        </w:rPr>
        <w:t xml:space="preserve">Đối với Ngoại tâm thu thất (PVC - Lớp V): </w:t>
      </w:r>
      <w:r>
        <w:rPr>
          <w:rFonts w:ascii="Times New Roman" w:hAnsi="Times New Roman"/>
          <w:color w:val="334155"/>
          <w:sz w:val="21"/>
        </w:rPr>
        <w:t>Bản đồ nhiệt tập trung cao độ (&gt; 85% năng lượng chú ý) vào phức bộ QRS giãn rộng dị dạng (&gt; 120ms) và sóng T đảo chiều.</w:t>
      </w:r>
    </w:p>
    <w:p>
      <w:pPr>
        <w:pStyle w:val="ListBullet"/>
        <w:spacing w:line="288" w:lineRule="auto" w:before="0" w:after="60"/>
        <w:jc w:val="both"/>
      </w:pPr>
      <w:r>
        <w:rPr>
          <w:rFonts w:ascii="Times New Roman" w:hAnsi="Times New Roman"/>
          <w:b/>
          <w:color w:val="1E293B"/>
          <w:sz w:val="21"/>
        </w:rPr>
        <w:t xml:space="preserve">Đối với Ngoại tâm thu trên thất (PAC - Lớp S): </w:t>
      </w:r>
      <w:r>
        <w:rPr>
          <w:rFonts w:ascii="Times New Roman" w:hAnsi="Times New Roman"/>
          <w:color w:val="334155"/>
          <w:sz w:val="21"/>
        </w:rPr>
        <w:t>Trọng số chú ý kích hoạt mạnh tại vị trí sóng P biến dạng hoặc xuất hiện sớm bất thường trước phức bộ QRS hẹp.</w:t>
      </w:r>
    </w:p>
    <w:p>
      <w:pPr>
        <w:pStyle w:val="ListBullet"/>
        <w:spacing w:line="288" w:lineRule="auto" w:before="0" w:after="60"/>
        <w:jc w:val="both"/>
      </w:pPr>
      <w:r>
        <w:rPr>
          <w:rFonts w:ascii="Times New Roman" w:hAnsi="Times New Roman"/>
          <w:b/>
          <w:color w:val="1E293B"/>
          <w:sz w:val="21"/>
        </w:rPr>
        <w:t xml:space="preserve">Đối với Nhịp hợp nhất (Fusion - Lớp F): </w:t>
      </w:r>
      <w:r>
        <w:rPr>
          <w:rFonts w:ascii="Times New Roman" w:hAnsi="Times New Roman"/>
          <w:color w:val="334155"/>
          <w:sz w:val="21"/>
        </w:rPr>
        <w:t>Bản đồ nhiệt phân bổ lưỡng cực tại cả chân sườn QRS và đoạn ST, giải thích bản chất lai tạp giữa khử cực thất và khử cực bình thường.</w:t>
      </w:r>
    </w:p>
    <w:p>
      <w:pPr>
        <w:spacing w:before="120" w:after="60"/>
        <w:jc w:val="center"/>
      </w:pPr>
      <w:r>
        <w:drawing>
          <wp:inline xmlns:a="http://schemas.openxmlformats.org/drawingml/2006/main" xmlns:pic="http://schemas.openxmlformats.org/drawingml/2006/picture">
            <wp:extent cx="5212080" cy="6681257"/>
            <wp:docPr id="6" name="Picture 6"/>
            <wp:cNvGraphicFramePr>
              <a:graphicFrameLocks noChangeAspect="1"/>
            </wp:cNvGraphicFramePr>
            <a:graphic>
              <a:graphicData uri="http://schemas.openxmlformats.org/drawingml/2006/picture">
                <pic:pic>
                  <pic:nvPicPr>
                    <pic:cNvPr id="0" name="06_gradcam_heatmaps_5_classes.png"/>
                    <pic:cNvPicPr/>
                  </pic:nvPicPr>
                  <pic:blipFill>
                    <a:blip r:embed="rId16"/>
                    <a:stretch>
                      <a:fillRect/>
                    </a:stretch>
                  </pic:blipFill>
                  <pic:spPr>
                    <a:xfrm>
                      <a:off x="0" y="0"/>
                      <a:ext cx="5212080" cy="6681257"/>
                    </a:xfrm>
                    <a:prstGeom prst="rect"/>
                  </pic:spPr>
                </pic:pic>
              </a:graphicData>
            </a:graphic>
          </wp:inline>
        </w:drawing>
      </w:r>
    </w:p>
    <w:p>
      <w:pPr>
        <w:spacing w:before="40" w:after="200"/>
        <w:jc w:val="center"/>
      </w:pPr>
      <w:r>
        <w:rPr>
          <w:rFonts w:ascii="Times New Roman" w:hAnsi="Times New Roman"/>
          <w:b/>
          <w:color w:val="1E3A8A"/>
          <w:sz w:val="19"/>
        </w:rPr>
        <w:t xml:space="preserve">Hình 6: </w:t>
      </w:r>
      <w:r>
        <w:rPr>
          <w:rFonts w:ascii="Times New Roman" w:hAnsi="Times New Roman"/>
          <w:i/>
          <w:color w:val="475569"/>
          <w:sz w:val="19"/>
        </w:rPr>
        <w:t>Bản đồ nhiệt 1D Grad-CAM trực quan hóa vùng chú ý quyết định trên 5 dạng nhịp AAMI</w:t>
      </w:r>
    </w:p>
    <w:p>
      <w:pPr>
        <w:spacing w:before="120" w:after="60"/>
        <w:jc w:val="center"/>
      </w:pPr>
      <w:r>
        <w:drawing>
          <wp:inline xmlns:a="http://schemas.openxmlformats.org/drawingml/2006/main" xmlns:pic="http://schemas.openxmlformats.org/drawingml/2006/picture">
            <wp:extent cx="5212080" cy="3304172"/>
            <wp:docPr id="7" name="Picture 7"/>
            <wp:cNvGraphicFramePr>
              <a:graphicFrameLocks noChangeAspect="1"/>
            </wp:cNvGraphicFramePr>
            <a:graphic>
              <a:graphicData uri="http://schemas.openxmlformats.org/drawingml/2006/picture">
                <pic:pic>
                  <pic:nvPicPr>
                    <pic:cNvPr id="0" name="07_gradcam_vs_saliency_comparison.png"/>
                    <pic:cNvPicPr/>
                  </pic:nvPicPr>
                  <pic:blipFill>
                    <a:blip r:embed="rId17"/>
                    <a:stretch>
                      <a:fillRect/>
                    </a:stretch>
                  </pic:blipFill>
                  <pic:spPr>
                    <a:xfrm>
                      <a:off x="0" y="0"/>
                      <a:ext cx="5212080" cy="3304172"/>
                    </a:xfrm>
                    <a:prstGeom prst="rect"/>
                  </pic:spPr>
                </pic:pic>
              </a:graphicData>
            </a:graphic>
          </wp:inline>
        </w:drawing>
      </w:r>
    </w:p>
    <w:p>
      <w:pPr>
        <w:spacing w:before="40" w:after="200"/>
        <w:jc w:val="center"/>
      </w:pPr>
      <w:r>
        <w:rPr>
          <w:rFonts w:ascii="Times New Roman" w:hAnsi="Times New Roman"/>
          <w:b/>
          <w:color w:val="1E3A8A"/>
          <w:sz w:val="19"/>
        </w:rPr>
        <w:t xml:space="preserve">Hình 7: </w:t>
      </w:r>
      <w:r>
        <w:rPr>
          <w:rFonts w:ascii="Times New Roman" w:hAnsi="Times New Roman"/>
          <w:i/>
          <w:color w:val="475569"/>
          <w:sz w:val="19"/>
        </w:rPr>
        <w:t>So sánh độ nét và tính đặc hiệu giữa Grad-CAM 1D và Vanilla Saliency Map</w:t>
      </w:r>
    </w:p>
    <w:p>
      <w:pPr>
        <w:keepNext/>
        <w:spacing w:before="240" w:after="80"/>
      </w:pPr>
      <w:r>
        <w:rPr>
          <w:rFonts w:ascii="Times New Roman" w:hAnsi="Times New Roman"/>
          <w:b/>
          <w:color w:val="2563EB"/>
          <w:sz w:val="26"/>
        </w:rPr>
        <w:t>2.4. Module sàng lọc Rung nhĩ chuyên biệt (AFib Screener)</w:t>
      </w:r>
    </w:p>
    <w:p>
      <w:pPr>
        <w:spacing w:line="300" w:lineRule="auto" w:before="0" w:after="80"/>
        <w:jc w:val="both"/>
      </w:pPr>
      <w:r>
        <w:rPr>
          <w:rFonts w:ascii="Times New Roman" w:hAnsi="Times New Roman"/>
          <w:color w:val="334155"/>
          <w:sz w:val="22"/>
        </w:rPr>
        <w:t>Rung nhĩ (Atrial Fibrillation - AFib) có đặc tính sinh lý là mất hoàn toàn sóng P (thay bằng sóng f lăn tăn tần số 350-600 lần/phút) và khoảng cách giữa các đỉnh R biến thiên hoàn toàn ngẫu nhiên ('hoàn toàn không đều'). Do bản chất AFib là rối loạn nhịp điệu trên chuỗi thời gian kéo dài (Rhythm Arrhythmia) chứ không phải dị dạng hình thái của một nhịp đơn lẻ (Morphological Arrhythmia), nhóm đã thiết kế một tầng quy tắc sàng lọc riêng biệt AfibScreener chạy song song với bộ phân loại nhịp:</w:t>
      </w:r>
    </w:p>
    <w:p>
      <w:pPr>
        <w:pStyle w:val="ListBullet"/>
        <w:spacing w:line="288" w:lineRule="auto" w:before="0" w:after="60"/>
        <w:jc w:val="both"/>
      </w:pPr>
      <w:r>
        <w:rPr>
          <w:rFonts w:ascii="Times New Roman" w:hAnsi="Times New Roman"/>
          <w:b/>
          <w:color w:val="1E293B"/>
          <w:sz w:val="21"/>
        </w:rPr>
        <w:t xml:space="preserve">1. Shannon Entropy của sai phân dRR: </w:t>
      </w:r>
      <w:r>
        <w:rPr>
          <w:rFonts w:ascii="Times New Roman" w:hAnsi="Times New Roman"/>
          <w:color w:val="334155"/>
          <w:sz w:val="21"/>
        </w:rPr>
        <w:t>Đo lường độ bất định và phân tán ngẫu nhiên của các khoảng chênh lệch giữa hai chu kỳ tim liên tiếp dRR.</w:t>
      </w:r>
    </w:p>
    <w:p>
      <w:pPr>
        <w:pStyle w:val="ListBullet"/>
        <w:spacing w:line="288" w:lineRule="auto" w:before="0" w:after="60"/>
        <w:jc w:val="both"/>
      </w:pPr>
      <w:r>
        <w:rPr>
          <w:rFonts w:ascii="Times New Roman" w:hAnsi="Times New Roman"/>
          <w:b/>
          <w:color w:val="1E293B"/>
          <w:sz w:val="21"/>
        </w:rPr>
        <w:t xml:space="preserve">2. Hệ số biến thiên (Coefficient of Variation - CV_RR): </w:t>
      </w:r>
      <w:r>
        <w:rPr>
          <w:rFonts w:ascii="Times New Roman" w:hAnsi="Times New Roman"/>
          <w:color w:val="334155"/>
          <w:sz w:val="21"/>
        </w:rPr>
        <w:t>Hệ số biến thiên của khoảng cách RR nhằm phát hiện tính chất bất thường của nhịp thất.</w:t>
      </w:r>
    </w:p>
    <w:p>
      <w:pPr>
        <w:pStyle w:val="ListBullet"/>
        <w:spacing w:line="288" w:lineRule="auto" w:before="0" w:after="60"/>
        <w:jc w:val="both"/>
      </w:pPr>
      <w:r>
        <w:rPr>
          <w:rFonts w:ascii="Times New Roman" w:hAnsi="Times New Roman"/>
          <w:b/>
          <w:color w:val="1E293B"/>
          <w:sz w:val="21"/>
        </w:rPr>
        <w:t xml:space="preserve">3. Chỉ số pNN50: </w:t>
      </w:r>
      <w:r>
        <w:rPr>
          <w:rFonts w:ascii="Times New Roman" w:hAnsi="Times New Roman"/>
          <w:color w:val="334155"/>
          <w:sz w:val="21"/>
        </w:rPr>
        <w:t>Tỷ lệ các khoảng RR kế tiếp lệch nhau quá 50ms.</w:t>
      </w:r>
    </w:p>
    <w:p>
      <w:pPr>
        <w:spacing w:line="300" w:lineRule="auto" w:before="0" w:after="80"/>
        <w:jc w:val="both"/>
      </w:pPr>
      <w:r>
        <w:rPr>
          <w:rFonts w:ascii="Times New Roman" w:hAnsi="Times New Roman"/>
          <w:color w:val="334155"/>
          <w:sz w:val="22"/>
        </w:rPr>
        <w:t>Điểm số AFib Score được tổng hợp từ các chỉ số trên. Khi điểm số vượt ngưỡng thực nghiệm 0.62, hệ thống sẽ kích hoạt cờ cảnh báo Rung nhĩ độc lập trên Dashboard để bác sĩ kiểm tra dài hạn.</w:t>
      </w:r>
    </w:p>
    <w:p>
      <w:pPr>
        <w:keepNext/>
        <w:spacing w:before="240" w:after="80"/>
      </w:pPr>
      <w:r>
        <w:rPr>
          <w:rFonts w:ascii="Times New Roman" w:hAnsi="Times New Roman"/>
          <w:b/>
          <w:color w:val="2563EB"/>
          <w:sz w:val="26"/>
        </w:rPr>
        <w:t>2.5. Tối ưu hóa mô hình nhúng Edge AI (ONNX Runtime &amp; INT8 Quantization)</w:t>
      </w:r>
    </w:p>
    <w:p>
      <w:pPr>
        <w:spacing w:line="300" w:lineRule="auto" w:before="0" w:after="80"/>
        <w:jc w:val="both"/>
      </w:pPr>
      <w:r>
        <w:rPr>
          <w:rFonts w:ascii="Times New Roman" w:hAnsi="Times New Roman"/>
          <w:color w:val="334155"/>
          <w:sz w:val="22"/>
        </w:rPr>
        <w:t>Nhằm hướng tới mục tiêu triển khai mô hình trực tiếp trên các thiết bị nhúng di động (Edge IoT Wearable, Raspberry Pi 4, Jetson Nano), mô hình ResNet-1D đã được xuất khẩu sang định dạng ONNX tiêu chuẩn và thực hiện lượng tử hóa tĩnh (Static/Dynamic INT8 Quantization):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c>
          <w:tcPr>
            <w:tcW w:type="dxa" w:w="1560"/>
            <w:shd w:fill="1E3A8A"/>
            <w:tcMar>
              <w:top w:w="120" w:type="dxa"/>
              <w:bottom w:w="120" w:type="dxa"/>
              <w:left w:w="120" w:type="dxa"/>
              <w:right w:w="120" w:type="dxa"/>
            </w:tcMar>
          </w:tcPr>
          <w:p>
            <w:pPr>
              <w:jc w:val="left"/>
            </w:pPr>
            <w:r>
              <w:rPr>
                <w:rFonts w:ascii="Times New Roman" w:hAnsi="Times New Roman"/>
                <w:b/>
                <w:color w:val="FFFFFF"/>
                <w:sz w:val="20"/>
              </w:rPr>
              <w:t>Định dạng mô hình</w:t>
            </w:r>
          </w:p>
        </w:tc>
        <w:tc>
          <w:tcPr>
            <w:tcW w:type="dxa" w:w="1560"/>
            <w:shd w:fill="1E3A8A"/>
            <w:tcMar>
              <w:top w:w="120" w:type="dxa"/>
              <w:bottom w:w="120" w:type="dxa"/>
              <w:left w:w="120" w:type="dxa"/>
              <w:right w:w="120" w:type="dxa"/>
            </w:tcMar>
          </w:tcPr>
          <w:p>
            <w:pPr>
              <w:jc w:val="center"/>
            </w:pPr>
            <w:r>
              <w:rPr>
                <w:rFonts w:ascii="Times New Roman" w:hAnsi="Times New Roman"/>
                <w:b/>
                <w:color w:val="FFFFFF"/>
                <w:sz w:val="20"/>
              </w:rPr>
              <w:t>Dung lượng tệp</w:t>
            </w:r>
          </w:p>
        </w:tc>
        <w:tc>
          <w:tcPr>
            <w:tcW w:type="dxa" w:w="1560"/>
            <w:shd w:fill="1E3A8A"/>
            <w:tcMar>
              <w:top w:w="120" w:type="dxa"/>
              <w:bottom w:w="120" w:type="dxa"/>
              <w:left w:w="120" w:type="dxa"/>
              <w:right w:w="120" w:type="dxa"/>
            </w:tcMar>
          </w:tcPr>
          <w:p>
            <w:pPr>
              <w:jc w:val="center"/>
            </w:pPr>
            <w:r>
              <w:rPr>
                <w:rFonts w:ascii="Times New Roman" w:hAnsi="Times New Roman"/>
                <w:b/>
                <w:color w:val="FFFFFF"/>
                <w:sz w:val="20"/>
              </w:rPr>
              <w:t>Mức giảm (%)</w:t>
            </w:r>
          </w:p>
        </w:tc>
        <w:tc>
          <w:tcPr>
            <w:tcW w:type="dxa" w:w="1560"/>
            <w:shd w:fill="1E3A8A"/>
            <w:tcMar>
              <w:top w:w="120" w:type="dxa"/>
              <w:bottom w:w="120" w:type="dxa"/>
              <w:left w:w="120" w:type="dxa"/>
              <w:right w:w="120" w:type="dxa"/>
            </w:tcMar>
          </w:tcPr>
          <w:p>
            <w:pPr>
              <w:jc w:val="center"/>
            </w:pPr>
            <w:r>
              <w:rPr>
                <w:rFonts w:ascii="Times New Roman" w:hAnsi="Times New Roman"/>
                <w:b/>
                <w:color w:val="FFFFFF"/>
                <w:sz w:val="20"/>
              </w:rPr>
              <w:t>Latency TB (CPU)</w:t>
            </w:r>
          </w:p>
        </w:tc>
        <w:tc>
          <w:tcPr>
            <w:tcW w:type="dxa" w:w="1560"/>
            <w:shd w:fill="1E3A8A"/>
            <w:tcMar>
              <w:top w:w="120" w:type="dxa"/>
              <w:bottom w:w="120" w:type="dxa"/>
              <w:left w:w="120" w:type="dxa"/>
              <w:right w:w="120" w:type="dxa"/>
            </w:tcMar>
          </w:tcPr>
          <w:p>
            <w:pPr>
              <w:jc w:val="center"/>
            </w:pPr>
            <w:r>
              <w:rPr>
                <w:rFonts w:ascii="Times New Roman" w:hAnsi="Times New Roman"/>
                <w:b/>
                <w:color w:val="FFFFFF"/>
                <w:sz w:val="20"/>
              </w:rPr>
              <w:t>Accuracy E2E</w:t>
            </w:r>
          </w:p>
        </w:tc>
        <w:tc>
          <w:tcPr>
            <w:tcW w:type="dxa" w:w="1560"/>
            <w:shd w:fill="1E3A8A"/>
            <w:tcMar>
              <w:top w:w="120" w:type="dxa"/>
              <w:bottom w:w="120" w:type="dxa"/>
              <w:left w:w="120" w:type="dxa"/>
              <w:right w:w="120" w:type="dxa"/>
            </w:tcMar>
          </w:tcPr>
          <w:p>
            <w:pPr>
              <w:jc w:val="center"/>
            </w:pPr>
            <w:r>
              <w:rPr>
                <w:rFonts w:ascii="Times New Roman" w:hAnsi="Times New Roman"/>
                <w:b/>
                <w:color w:val="FFFFFF"/>
                <w:sz w:val="20"/>
              </w:rPr>
              <w:t>F1-Macro</w:t>
            </w:r>
          </w:p>
        </w:tc>
      </w:tr>
      <w:tr>
        <w:tc>
          <w:tcPr>
            <w:tcW w:type="dxa" w:w="1560"/>
            <w:tcMar>
              <w:top w:w="90" w:type="dxa"/>
              <w:bottom w:w="90" w:type="dxa"/>
              <w:left w:w="120" w:type="dxa"/>
              <w:right w:w="120" w:type="dxa"/>
            </w:tcMar>
          </w:tcPr>
          <w:p>
            <w:pPr>
              <w:jc w:val="left"/>
            </w:pPr>
            <w:r>
              <w:rPr>
                <w:rFonts w:ascii="Times New Roman" w:hAnsi="Times New Roman"/>
                <w:color w:val="1E293B"/>
                <w:sz w:val="19"/>
              </w:rPr>
              <w:t>PyTorch FP32 (.pth)</w:t>
            </w:r>
          </w:p>
        </w:tc>
        <w:tc>
          <w:tcPr>
            <w:tcW w:type="dxa" w:w="1560"/>
            <w:tcMar>
              <w:top w:w="90" w:type="dxa"/>
              <w:bottom w:w="90" w:type="dxa"/>
              <w:left w:w="120" w:type="dxa"/>
              <w:right w:w="120" w:type="dxa"/>
            </w:tcMar>
          </w:tcPr>
          <w:p>
            <w:pPr>
              <w:jc w:val="center"/>
            </w:pPr>
            <w:r>
              <w:rPr>
                <w:rFonts w:ascii="Times New Roman" w:hAnsi="Times New Roman"/>
                <w:color w:val="1E293B"/>
                <w:sz w:val="19"/>
              </w:rPr>
              <w:t>2,735.5 KB</w:t>
            </w:r>
          </w:p>
        </w:tc>
        <w:tc>
          <w:tcPr>
            <w:tcW w:type="dxa" w:w="1560"/>
            <w:tcMar>
              <w:top w:w="90" w:type="dxa"/>
              <w:bottom w:w="90" w:type="dxa"/>
              <w:left w:w="120" w:type="dxa"/>
              <w:right w:w="120" w:type="dxa"/>
            </w:tcMar>
          </w:tcPr>
          <w:p>
            <w:pPr>
              <w:jc w:val="center"/>
            </w:pPr>
            <w:r>
              <w:rPr>
                <w:rFonts w:ascii="Times New Roman" w:hAnsi="Times New Roman"/>
                <w:color w:val="1E293B"/>
                <w:sz w:val="19"/>
              </w:rPr>
              <w:t>Gốc (0%)</w:t>
            </w:r>
          </w:p>
        </w:tc>
        <w:tc>
          <w:tcPr>
            <w:tcW w:type="dxa" w:w="1560"/>
            <w:tcMar>
              <w:top w:w="90" w:type="dxa"/>
              <w:bottom w:w="90" w:type="dxa"/>
              <w:left w:w="120" w:type="dxa"/>
              <w:right w:w="120" w:type="dxa"/>
            </w:tcMar>
          </w:tcPr>
          <w:p>
            <w:pPr>
              <w:jc w:val="center"/>
            </w:pPr>
            <w:r>
              <w:rPr>
                <w:rFonts w:ascii="Times New Roman" w:hAnsi="Times New Roman"/>
                <w:color w:val="1E293B"/>
                <w:sz w:val="19"/>
              </w:rPr>
              <w:t>1.1392 ms</w:t>
            </w:r>
          </w:p>
        </w:tc>
        <w:tc>
          <w:tcPr>
            <w:tcW w:type="dxa" w:w="1560"/>
            <w:tcMar>
              <w:top w:w="90" w:type="dxa"/>
              <w:bottom w:w="90" w:type="dxa"/>
              <w:left w:w="120" w:type="dxa"/>
              <w:right w:w="120" w:type="dxa"/>
            </w:tcMar>
          </w:tcPr>
          <w:p>
            <w:pPr>
              <w:jc w:val="center"/>
            </w:pPr>
            <w:r>
              <w:rPr>
                <w:rFonts w:ascii="Times New Roman" w:hAnsi="Times New Roman"/>
                <w:color w:val="1E293B"/>
                <w:sz w:val="19"/>
              </w:rPr>
              <w:t>94.33%</w:t>
            </w:r>
          </w:p>
        </w:tc>
        <w:tc>
          <w:tcPr>
            <w:tcW w:type="dxa" w:w="1560"/>
            <w:tcMar>
              <w:top w:w="90" w:type="dxa"/>
              <w:bottom w:w="90" w:type="dxa"/>
              <w:left w:w="120" w:type="dxa"/>
              <w:right w:w="120" w:type="dxa"/>
            </w:tcMar>
          </w:tcPr>
          <w:p>
            <w:pPr>
              <w:jc w:val="center"/>
            </w:pPr>
            <w:r>
              <w:rPr>
                <w:rFonts w:ascii="Times New Roman" w:hAnsi="Times New Roman"/>
                <w:color w:val="1E293B"/>
                <w:sz w:val="19"/>
              </w:rPr>
              <w:t>61.28%*</w:t>
            </w:r>
          </w:p>
        </w:tc>
      </w:tr>
      <w:tr>
        <w:tc>
          <w:tcPr>
            <w:tcW w:type="dxa" w:w="1560"/>
            <w:shd w:fill="F8FAFC"/>
            <w:tcMar>
              <w:top w:w="90" w:type="dxa"/>
              <w:bottom w:w="90" w:type="dxa"/>
              <w:left w:w="120" w:type="dxa"/>
              <w:right w:w="120" w:type="dxa"/>
            </w:tcMar>
          </w:tcPr>
          <w:p>
            <w:pPr>
              <w:jc w:val="left"/>
            </w:pPr>
            <w:r>
              <w:rPr>
                <w:rFonts w:ascii="Times New Roman" w:hAnsi="Times New Roman"/>
                <w:color w:val="1E293B"/>
                <w:sz w:val="19"/>
              </w:rPr>
              <w:t>ONNX FP32 (.onnx)</w:t>
            </w:r>
          </w:p>
        </w:tc>
        <w:tc>
          <w:tcPr>
            <w:tcW w:type="dxa" w:w="1560"/>
            <w:shd w:fill="F8FAFC"/>
            <w:tcMar>
              <w:top w:w="90" w:type="dxa"/>
              <w:bottom w:w="90" w:type="dxa"/>
              <w:left w:w="120" w:type="dxa"/>
              <w:right w:w="120" w:type="dxa"/>
            </w:tcMar>
          </w:tcPr>
          <w:p>
            <w:pPr>
              <w:jc w:val="center"/>
            </w:pPr>
            <w:r>
              <w:rPr>
                <w:rFonts w:ascii="Times New Roman" w:hAnsi="Times New Roman"/>
                <w:color w:val="1E293B"/>
                <w:sz w:val="19"/>
              </w:rPr>
              <w:t>2,703.4 KB</w:t>
            </w:r>
          </w:p>
        </w:tc>
        <w:tc>
          <w:tcPr>
            <w:tcW w:type="dxa" w:w="1560"/>
            <w:shd w:fill="F8FAFC"/>
            <w:tcMar>
              <w:top w:w="90" w:type="dxa"/>
              <w:bottom w:w="90" w:type="dxa"/>
              <w:left w:w="120" w:type="dxa"/>
              <w:right w:w="120" w:type="dxa"/>
            </w:tcMar>
          </w:tcPr>
          <w:p>
            <w:pPr>
              <w:jc w:val="center"/>
            </w:pPr>
            <w:r>
              <w:rPr>
                <w:rFonts w:ascii="Times New Roman" w:hAnsi="Times New Roman"/>
                <w:color w:val="1E293B"/>
                <w:sz w:val="19"/>
              </w:rPr>
              <w:t>-1.2%</w:t>
            </w:r>
          </w:p>
        </w:tc>
        <w:tc>
          <w:tcPr>
            <w:tcW w:type="dxa" w:w="1560"/>
            <w:shd w:fill="F8FAFC"/>
            <w:tcMar>
              <w:top w:w="90" w:type="dxa"/>
              <w:bottom w:w="90" w:type="dxa"/>
              <w:left w:w="120" w:type="dxa"/>
              <w:right w:w="120" w:type="dxa"/>
            </w:tcMar>
          </w:tcPr>
          <w:p>
            <w:pPr>
              <w:jc w:val="center"/>
            </w:pPr>
            <w:r>
              <w:rPr>
                <w:rFonts w:ascii="Times New Roman" w:hAnsi="Times New Roman"/>
                <w:color w:val="1E293B"/>
                <w:sz w:val="19"/>
              </w:rPr>
              <w:t>0.2918 ms (nhanh 3.9x)</w:t>
            </w:r>
          </w:p>
        </w:tc>
        <w:tc>
          <w:tcPr>
            <w:tcW w:type="dxa" w:w="1560"/>
            <w:shd w:fill="F8FAFC"/>
            <w:tcMar>
              <w:top w:w="90" w:type="dxa"/>
              <w:bottom w:w="90" w:type="dxa"/>
              <w:left w:w="120" w:type="dxa"/>
              <w:right w:w="120" w:type="dxa"/>
            </w:tcMar>
          </w:tcPr>
          <w:p>
            <w:pPr>
              <w:jc w:val="center"/>
            </w:pPr>
            <w:r>
              <w:rPr>
                <w:rFonts w:ascii="Times New Roman" w:hAnsi="Times New Roman"/>
                <w:color w:val="1E293B"/>
                <w:sz w:val="19"/>
              </w:rPr>
              <w:t>94.11%</w:t>
            </w:r>
          </w:p>
        </w:tc>
        <w:tc>
          <w:tcPr>
            <w:tcW w:type="dxa" w:w="1560"/>
            <w:shd w:fill="F8FAFC"/>
            <w:tcMar>
              <w:top w:w="90" w:type="dxa"/>
              <w:bottom w:w="90" w:type="dxa"/>
              <w:left w:w="120" w:type="dxa"/>
              <w:right w:w="120" w:type="dxa"/>
            </w:tcMar>
          </w:tcPr>
          <w:p>
            <w:pPr>
              <w:jc w:val="center"/>
            </w:pPr>
            <w:r>
              <w:rPr>
                <w:rFonts w:ascii="Times New Roman" w:hAnsi="Times New Roman"/>
                <w:color w:val="1E293B"/>
                <w:sz w:val="19"/>
              </w:rPr>
              <w:t>61.28%*</w:t>
            </w:r>
          </w:p>
        </w:tc>
      </w:tr>
      <w:tr>
        <w:tc>
          <w:tcPr>
            <w:tcW w:type="dxa" w:w="1560"/>
            <w:tcMar>
              <w:top w:w="90" w:type="dxa"/>
              <w:bottom w:w="90" w:type="dxa"/>
              <w:left w:w="120" w:type="dxa"/>
              <w:right w:w="120" w:type="dxa"/>
            </w:tcMar>
          </w:tcPr>
          <w:p>
            <w:pPr>
              <w:jc w:val="left"/>
            </w:pPr>
            <w:r>
              <w:rPr>
                <w:rFonts w:ascii="Times New Roman" w:hAnsi="Times New Roman"/>
                <w:color w:val="1E293B"/>
                <w:sz w:val="19"/>
              </w:rPr>
              <w:t>ONNX INT8 (.onnx) ⭐</w:t>
            </w:r>
          </w:p>
        </w:tc>
        <w:tc>
          <w:tcPr>
            <w:tcW w:type="dxa" w:w="1560"/>
            <w:tcMar>
              <w:top w:w="90" w:type="dxa"/>
              <w:bottom w:w="90" w:type="dxa"/>
              <w:left w:w="120" w:type="dxa"/>
              <w:right w:w="120" w:type="dxa"/>
            </w:tcMar>
          </w:tcPr>
          <w:p>
            <w:pPr>
              <w:jc w:val="center"/>
            </w:pPr>
            <w:r>
              <w:rPr>
                <w:rFonts w:ascii="Times New Roman" w:hAnsi="Times New Roman"/>
                <w:color w:val="1E293B"/>
                <w:sz w:val="19"/>
              </w:rPr>
              <w:t>697.3 KB</w:t>
            </w:r>
          </w:p>
        </w:tc>
        <w:tc>
          <w:tcPr>
            <w:tcW w:type="dxa" w:w="1560"/>
            <w:tcMar>
              <w:top w:w="90" w:type="dxa"/>
              <w:bottom w:w="90" w:type="dxa"/>
              <w:left w:w="120" w:type="dxa"/>
              <w:right w:w="120" w:type="dxa"/>
            </w:tcMar>
          </w:tcPr>
          <w:p>
            <w:pPr>
              <w:jc w:val="center"/>
            </w:pPr>
            <w:r>
              <w:rPr>
                <w:rFonts w:ascii="Times New Roman" w:hAnsi="Times New Roman"/>
                <w:color w:val="1E293B"/>
                <w:sz w:val="19"/>
              </w:rPr>
              <w:t>-74.5%</w:t>
            </w:r>
          </w:p>
        </w:tc>
        <w:tc>
          <w:tcPr>
            <w:tcW w:type="dxa" w:w="1560"/>
            <w:tcMar>
              <w:top w:w="90" w:type="dxa"/>
              <w:bottom w:w="90" w:type="dxa"/>
              <w:left w:w="120" w:type="dxa"/>
              <w:right w:w="120" w:type="dxa"/>
            </w:tcMar>
          </w:tcPr>
          <w:p>
            <w:pPr>
              <w:jc w:val="center"/>
            </w:pPr>
            <w:r>
              <w:rPr>
                <w:rFonts w:ascii="Times New Roman" w:hAnsi="Times New Roman"/>
                <w:color w:val="1E293B"/>
                <w:sz w:val="19"/>
              </w:rPr>
              <w:t>1.0899 ms</w:t>
            </w:r>
          </w:p>
        </w:tc>
        <w:tc>
          <w:tcPr>
            <w:tcW w:type="dxa" w:w="1560"/>
            <w:tcMar>
              <w:top w:w="90" w:type="dxa"/>
              <w:bottom w:w="90" w:type="dxa"/>
              <w:left w:w="120" w:type="dxa"/>
              <w:right w:w="120" w:type="dxa"/>
            </w:tcMar>
          </w:tcPr>
          <w:p>
            <w:pPr>
              <w:jc w:val="center"/>
            </w:pPr>
            <w:r>
              <w:rPr>
                <w:rFonts w:ascii="Times New Roman" w:hAnsi="Times New Roman"/>
                <w:color w:val="1E293B"/>
                <w:sz w:val="19"/>
              </w:rPr>
              <w:t>93.66%</w:t>
            </w:r>
          </w:p>
        </w:tc>
        <w:tc>
          <w:tcPr>
            <w:tcW w:type="dxa" w:w="1560"/>
            <w:tcMar>
              <w:top w:w="90" w:type="dxa"/>
              <w:bottom w:w="90" w:type="dxa"/>
              <w:left w:w="120" w:type="dxa"/>
              <w:right w:w="120" w:type="dxa"/>
            </w:tcMar>
          </w:tcPr>
          <w:p>
            <w:pPr>
              <w:jc w:val="center"/>
            </w:pPr>
            <w:r>
              <w:rPr>
                <w:rFonts w:ascii="Times New Roman" w:hAnsi="Times New Roman"/>
                <w:color w:val="1E293B"/>
                <w:sz w:val="19"/>
              </w:rPr>
              <w:t>61.18%*</w:t>
            </w:r>
          </w:p>
        </w:tc>
      </w:tr>
    </w:tbl>
    <w:p>
      <w:pPr>
        <w:spacing w:before="60" w:after="120"/>
      </w:pPr>
    </w:p>
    <w:p>
      <w:pPr>
        <w:spacing w:before="120" w:after="60"/>
        <w:jc w:val="center"/>
      </w:pPr>
      <w:r>
        <w:drawing>
          <wp:inline xmlns:a="http://schemas.openxmlformats.org/drawingml/2006/main" xmlns:pic="http://schemas.openxmlformats.org/drawingml/2006/picture">
            <wp:extent cx="5212080" cy="3175545"/>
            <wp:docPr id="8" name="Picture 8"/>
            <wp:cNvGraphicFramePr>
              <a:graphicFrameLocks noChangeAspect="1"/>
            </wp:cNvGraphicFramePr>
            <a:graphic>
              <a:graphicData uri="http://schemas.openxmlformats.org/drawingml/2006/picture">
                <pic:pic>
                  <pic:nvPicPr>
                    <pic:cNvPr id="0" name="10_onnx_quantization_comparison.png"/>
                    <pic:cNvPicPr/>
                  </pic:nvPicPr>
                  <pic:blipFill>
                    <a:blip r:embed="rId18"/>
                    <a:stretch>
                      <a:fillRect/>
                    </a:stretch>
                  </pic:blipFill>
                  <pic:spPr>
                    <a:xfrm>
                      <a:off x="0" y="0"/>
                      <a:ext cx="5212080" cy="3175545"/>
                    </a:xfrm>
                    <a:prstGeom prst="rect"/>
                  </pic:spPr>
                </pic:pic>
              </a:graphicData>
            </a:graphic>
          </wp:inline>
        </w:drawing>
      </w:r>
    </w:p>
    <w:p>
      <w:pPr>
        <w:spacing w:before="40" w:after="200"/>
        <w:jc w:val="center"/>
      </w:pPr>
      <w:r>
        <w:rPr>
          <w:rFonts w:ascii="Times New Roman" w:hAnsi="Times New Roman"/>
          <w:b/>
          <w:color w:val="1E3A8A"/>
          <w:sz w:val="19"/>
        </w:rPr>
        <w:t xml:space="preserve">Hình 8: </w:t>
      </w:r>
      <w:r>
        <w:rPr>
          <w:rFonts w:ascii="Times New Roman" w:hAnsi="Times New Roman"/>
          <w:i/>
          <w:color w:val="475569"/>
          <w:sz w:val="19"/>
        </w:rPr>
        <w:t>So sánh dung lượng, độ trễ suy luận và độ chính xác giữa PyTorch, ONNX FP32 và ONNX INT8</w:t>
      </w:r>
    </w:p>
    <w:tbl>
      <w:tblPr>
        <w:tblW w:type="auto" w:w="0"/>
        <w:jc w:val="center"/>
        <w:tblLayout w:type="fixed"/>
        <w:tblLook w:firstColumn="1" w:firstRow="1" w:lastColumn="0" w:lastRow="0" w:noHBand="0" w:noVBand="1" w:val="04A0"/>
      </w:tblPr>
      <w:tblGrid>
        <w:gridCol w:w="9360"/>
      </w:tblGrid>
      <w:tr>
        <w:tc>
          <w:tcPr>
            <w:tcW w:type="dxa" w:w="9360"/>
            <w:shd w:fill="F8FAFC"/>
            <w:tcMar>
              <w:top w:w="130" w:type="dxa"/>
              <w:bottom w:w="130" w:type="dxa"/>
              <w:left w:w="180" w:type="dxa"/>
              <w:right w:w="150" w:type="dxa"/>
            </w:tcMar>
            <w:tcBorders>
              <w:top w:val="none"/>
              <w:left w:val="single" w:sz="24" w:space="0" w:color="2563EB"/>
              <w:bottom w:val="none"/>
              <w:right w:val="none"/>
            </w:tcBorders>
          </w:tcPr>
          <w:p>
            <w:pPr>
              <w:spacing w:line="288" w:lineRule="auto" w:before="40" w:after="40"/>
            </w:pPr>
            <w:r>
              <w:rPr>
                <w:rFonts w:ascii="Times New Roman" w:hAnsi="Times New Roman"/>
                <w:b/>
                <w:color w:val="1E3A8A"/>
                <w:sz w:val="22"/>
              </w:rPr>
              <w:t>📌 Nhận xét kỹ thuật sâu sắc về Lượng tử hóa Edge AI</w:t>
              <w:br/>
            </w:r>
            <w:r>
              <w:rPr>
                <w:rFonts w:ascii="Times New Roman" w:hAnsi="Times New Roman"/>
                <w:i/>
                <w:color w:val="334155"/>
                <w:sz w:val="21"/>
              </w:rPr>
              <w:t>Số liệu thực nghiệm cho thấy mục tiêu kích thước nhúng (&lt; 700 KB) đã hoàn thành xuất sắc với 697.3 KB (giảm 74.5% bộ nhớ), độ chính xác chỉ rớt 0.67 điểm % (hoàn toàn nằm trong ngưỡng cho phép 2.0%). Về mặt tốc độ, trên CPU máy phát triển thông thường (không có tập lệnh phần cứng Intel AVX-512 VNNI), bản ONNX FP32 cho tốc độ nhanh nhất (0.29 ms, tăng tốc gần 4 lần so với PyTorch gốc). Bản INT8 chịu chi phí lượng tử hóa động lúc chạy (Dynamic Activation Quantization) nên tốc độ xấp xỉ PyTorch gốc. Lợi ích tốc độ thực sự của INT8 sẽ phát huy triệt để khi triển khai lên các chip xử lý AI biên chuyên dụng như Jetson Nano (TensorRT INT8) hoặc vi xử lý ARM có tập lệnh ARM NEON dot-product.</w:t>
            </w:r>
          </w:p>
        </w:tc>
      </w:tr>
    </w:tbl>
    <w:p>
      <w:pPr>
        <w:spacing w:before="60" w:after="120"/>
      </w:pPr>
    </w:p>
    <w:p>
      <w:pPr>
        <w:keepNext/>
        <w:spacing w:before="360" w:after="120"/>
      </w:pPr>
      <w:r>
        <w:rPr>
          <w:rFonts w:ascii="Times New Roman" w:hAnsi="Times New Roman"/>
          <w:b/>
          <w:color w:val="1E3A8A"/>
          <w:sz w:val="30"/>
        </w:rPr>
        <w:t>CHƯƠNG 3: KIẾN TRÚC HẠ TẦNG HỆ THỐNG VÀ PHẦN MỀM FULL-STACK</w:t>
      </w:r>
    </w:p>
    <w:p>
      <w:pPr>
        <w:keepNext/>
        <w:spacing w:before="240" w:after="80"/>
      </w:pPr>
      <w:r>
        <w:rPr>
          <w:rFonts w:ascii="Times New Roman" w:hAnsi="Times New Roman"/>
          <w:b/>
          <w:color w:val="2563EB"/>
          <w:sz w:val="26"/>
        </w:rPr>
        <w:t>3.1. Thiết kế kiến trúc tổng thể &amp; Luồng dữ liệu (Data Pipeline)</w:t>
      </w:r>
    </w:p>
    <w:p>
      <w:pPr>
        <w:spacing w:line="300" w:lineRule="auto" w:before="0" w:after="80"/>
        <w:jc w:val="both"/>
      </w:pPr>
      <w:r>
        <w:rPr>
          <w:rFonts w:ascii="Times New Roman" w:hAnsi="Times New Roman"/>
          <w:color w:val="334155"/>
          <w:sz w:val="22"/>
        </w:rPr>
        <w:t>Hệ thống NEURO-ECG được thiết kế theo mô hình Client-Server hướng dịch vụ vi mô (Micro-modular Architecture) phục vụ xử lý luồng dữ liệu y tế thời gian thực. Luồng dữ liệu vận hành theo chuỗi liên hoàn:</w:t>
      </w:r>
    </w:p>
    <w:p>
      <w:pPr>
        <w:pStyle w:val="ListBullet"/>
        <w:spacing w:line="288" w:lineRule="auto" w:before="0" w:after="60"/>
        <w:jc w:val="both"/>
      </w:pPr>
      <w:r>
        <w:rPr>
          <w:rFonts w:ascii="Times New Roman" w:hAnsi="Times New Roman"/>
          <w:b/>
          <w:color w:val="1E293B"/>
          <w:sz w:val="21"/>
        </w:rPr>
        <w:t xml:space="preserve">1. Tầng Ingestion: </w:t>
      </w:r>
      <w:r>
        <w:rPr>
          <w:rFonts w:ascii="Times New Roman" w:hAnsi="Times New Roman"/>
          <w:color w:val="334155"/>
          <w:sz w:val="21"/>
        </w:rPr>
        <w:t>Máy chủ đọc các bản ghi thô 360Hz (hoặc nhận luồng từ thiết bị đo), đóng gói 36 gói tin/giây (mỗi gói 10 điểm mẫu) để truyền phát qua WebSocket.</w:t>
      </w:r>
    </w:p>
    <w:p>
      <w:pPr>
        <w:pStyle w:val="ListBullet"/>
        <w:spacing w:line="288" w:lineRule="auto" w:before="0" w:after="60"/>
        <w:jc w:val="both"/>
      </w:pPr>
      <w:r>
        <w:rPr>
          <w:rFonts w:ascii="Times New Roman" w:hAnsi="Times New Roman"/>
          <w:b/>
          <w:color w:val="1E293B"/>
          <w:sz w:val="21"/>
        </w:rPr>
        <w:t xml:space="preserve">2. Tầng Tiền xử lý DSP: </w:t>
      </w:r>
      <w:r>
        <w:rPr>
          <w:rFonts w:ascii="Times New Roman" w:hAnsi="Times New Roman"/>
          <w:color w:val="334155"/>
          <w:sz w:val="21"/>
        </w:rPr>
        <w:t>Tín hiệu liên tục đi qua bộ lọc thông dải 0.5-45Hz, lọc Notch 50Hz, và thuật toán Pan-Tompkins trích xuất đỉnh R động.</w:t>
      </w:r>
    </w:p>
    <w:p>
      <w:pPr>
        <w:pStyle w:val="ListBullet"/>
        <w:spacing w:line="288" w:lineRule="auto" w:before="0" w:after="60"/>
        <w:jc w:val="both"/>
      </w:pPr>
      <w:r>
        <w:rPr>
          <w:rFonts w:ascii="Times New Roman" w:hAnsi="Times New Roman"/>
          <w:b/>
          <w:color w:val="1E293B"/>
          <w:sz w:val="21"/>
        </w:rPr>
        <w:t xml:space="preserve">3. Tầng Suy luận AI: </w:t>
      </w:r>
      <w:r>
        <w:rPr>
          <w:rFonts w:ascii="Times New Roman" w:hAnsi="Times New Roman"/>
          <w:color w:val="334155"/>
          <w:sz w:val="21"/>
        </w:rPr>
        <w:t>Cắt cửa sổ 187 mẫu quanh đỉnh R, nén biên độ, chuyển vào bộ nhớ đệm của Inference Singleton (ResNet-1D / ONNX) để trả về nhãn chẩn đoán, điểm tin cậy softmax và bản đồ nhiệt Grad-CAM.</w:t>
      </w:r>
    </w:p>
    <w:p>
      <w:pPr>
        <w:pStyle w:val="ListBullet"/>
        <w:spacing w:line="288" w:lineRule="auto" w:before="0" w:after="60"/>
        <w:jc w:val="both"/>
      </w:pPr>
      <w:r>
        <w:rPr>
          <w:rFonts w:ascii="Times New Roman" w:hAnsi="Times New Roman"/>
          <w:b/>
          <w:color w:val="1E293B"/>
          <w:sz w:val="21"/>
        </w:rPr>
        <w:t xml:space="preserve">4. Tầng Điều phối Cảnh báo: </w:t>
      </w:r>
      <w:r>
        <w:rPr>
          <w:rFonts w:ascii="Times New Roman" w:hAnsi="Times New Roman"/>
          <w:color w:val="334155"/>
          <w:sz w:val="21"/>
        </w:rPr>
        <w:t>Phát hiện bất thường sẽ phân loại mức độ nguy cấp (Bình thường / Chú ý / Nguy cấp) và kích hoạt cờ cảnh báo tức thì.</w:t>
      </w:r>
    </w:p>
    <w:p>
      <w:pPr>
        <w:pStyle w:val="ListBullet"/>
        <w:spacing w:line="288" w:lineRule="auto" w:before="0" w:after="60"/>
        <w:jc w:val="both"/>
      </w:pPr>
      <w:r>
        <w:rPr>
          <w:rFonts w:ascii="Times New Roman" w:hAnsi="Times New Roman"/>
          <w:b/>
          <w:color w:val="1E293B"/>
          <w:sz w:val="21"/>
        </w:rPr>
        <w:t xml:space="preserve">5. Tầng Giao diện &amp; Human-in-the-loop: </w:t>
      </w:r>
      <w:r>
        <w:rPr>
          <w:rFonts w:ascii="Times New Roman" w:hAnsi="Times New Roman"/>
          <w:color w:val="334155"/>
          <w:sz w:val="21"/>
        </w:rPr>
        <w:t>Frontend React 19 nhận gói tin qua WebSocket, cập nhật đồ thị 60 FPS, kích hoạt chuông cảnh báo và lưu vào danh sách chờ bác sĩ duyệt.</w:t>
      </w:r>
    </w:p>
    <w:p>
      <w:pPr>
        <w:keepNext/>
        <w:spacing w:before="240" w:after="80"/>
      </w:pPr>
      <w:r>
        <w:rPr>
          <w:rFonts w:ascii="Times New Roman" w:hAnsi="Times New Roman"/>
          <w:b/>
          <w:color w:val="2563EB"/>
          <w:sz w:val="26"/>
        </w:rPr>
        <w:t>3.2. Hạ tầng Backend (FastAPI, Asyncio, WebSocket 360Hz)</w:t>
      </w:r>
    </w:p>
    <w:p>
      <w:pPr>
        <w:spacing w:line="300" w:lineRule="auto" w:before="0" w:after="80"/>
        <w:jc w:val="both"/>
      </w:pPr>
      <w:r>
        <w:rPr>
          <w:rFonts w:ascii="Times New Roman" w:hAnsi="Times New Roman"/>
          <w:color w:val="334155"/>
          <w:sz w:val="22"/>
        </w:rPr>
        <w:t>Backend được xây dựng trên nền tảng FastAPI hiện đại kết hợp Python Asynchronous I/O (asyncio):</w:t>
      </w:r>
    </w:p>
    <w:p>
      <w:pPr>
        <w:pStyle w:val="ListBullet"/>
        <w:spacing w:line="288" w:lineRule="auto" w:before="0" w:after="60"/>
        <w:jc w:val="both"/>
      </w:pPr>
      <w:r>
        <w:rPr>
          <w:rFonts w:ascii="Times New Roman" w:hAnsi="Times New Roman"/>
          <w:b/>
          <w:color w:val="1E293B"/>
          <w:sz w:val="21"/>
        </w:rPr>
        <w:t xml:space="preserve">WebSocket Streaming độ trễ thấp: </w:t>
      </w:r>
      <w:r>
        <w:rPr>
          <w:rFonts w:ascii="Times New Roman" w:hAnsi="Times New Roman"/>
          <w:color w:val="334155"/>
          <w:sz w:val="21"/>
        </w:rPr>
        <w:t>Endpoint /ws/ecg duy trì kết nối hai chiều với trình duyệt, truyền đồng thời 2 kênh tín hiệu: Chuyển đạo chẩn đoán chính (MLII) và Chuyển đạo tham chiếu phụ (V1/V2). Tốc độ truyền chuẩn hóa 360 Hz (36 frames/sec, độ trễ gói tin &lt; 5ms).</w:t>
      </w:r>
    </w:p>
    <w:p>
      <w:pPr>
        <w:pStyle w:val="ListBullet"/>
        <w:spacing w:line="288" w:lineRule="auto" w:before="0" w:after="60"/>
        <w:jc w:val="both"/>
      </w:pPr>
      <w:r>
        <w:rPr>
          <w:rFonts w:ascii="Times New Roman" w:hAnsi="Times New Roman"/>
          <w:b/>
          <w:color w:val="1E293B"/>
          <w:sz w:val="21"/>
        </w:rPr>
        <w:t xml:space="preserve">Mẫu thiết kế Inference Singleton: </w:t>
      </w:r>
      <w:r>
        <w:rPr>
          <w:rFonts w:ascii="Times New Roman" w:hAnsi="Times New Roman"/>
          <w:color w:val="334155"/>
          <w:sz w:val="21"/>
        </w:rPr>
        <w:t>Lớp ECGInferenceService cài đặt theo mẫu thiết kế Singleton đảm bảo mô hình học sâu chỉ nạp vào bộ nhớ RAM duy nhất 1 lần khi máy chủ khởi động, loại bỏ hoàn toàn hiện tượng nghẽn tài nguyên do khởi tạo mô hình nhiều lần.</w:t>
      </w:r>
    </w:p>
    <w:p>
      <w:pPr>
        <w:pStyle w:val="ListBullet"/>
        <w:spacing w:line="288" w:lineRule="auto" w:before="0" w:after="60"/>
        <w:jc w:val="both"/>
      </w:pPr>
      <w:r>
        <w:rPr>
          <w:rFonts w:ascii="Times New Roman" w:hAnsi="Times New Roman"/>
          <w:b/>
          <w:color w:val="1E293B"/>
          <w:sz w:val="21"/>
        </w:rPr>
        <w:t xml:space="preserve">Bộ theo dõi nhịp tim &amp; HRV: </w:t>
      </w:r>
      <w:r>
        <w:rPr>
          <w:rFonts w:ascii="Times New Roman" w:hAnsi="Times New Roman"/>
          <w:color w:val="334155"/>
          <w:sz w:val="21"/>
        </w:rPr>
        <w:t>Tính toán song song nhịp tim trung bình (BPM) và độ biến thiên nhịp tim (HRV - RMSSD, SDNN) trên cửa sổ trượt 30 giây phục vụ theo dõi huyết động học.</w:t>
      </w:r>
    </w:p>
    <w:p>
      <w:pPr>
        <w:keepNext/>
        <w:spacing w:before="240" w:after="80"/>
      </w:pPr>
      <w:r>
        <w:rPr>
          <w:rFonts w:ascii="Times New Roman" w:hAnsi="Times New Roman"/>
          <w:b/>
          <w:color w:val="2563EB"/>
          <w:sz w:val="26"/>
        </w:rPr>
        <w:t>3.3. Cơ sở dữ liệu &amp; Phân quyền bảo mật (Database &amp; RBAC)</w:t>
      </w:r>
    </w:p>
    <w:p>
      <w:pPr>
        <w:spacing w:line="300" w:lineRule="auto" w:before="0" w:after="80"/>
        <w:jc w:val="both"/>
      </w:pPr>
      <w:r>
        <w:rPr>
          <w:rFonts w:ascii="Times New Roman" w:hAnsi="Times New Roman"/>
          <w:color w:val="334155"/>
          <w:sz w:val="22"/>
        </w:rPr>
        <w:t>Hệ thống sử dụng cơ sở dữ liệu quan hệ SQLite quản lý qua SQLAlchemy 2.0 ORM và công cụ đồng bộ lược đồ Alembic (được thiết kế mô-đun hóa để có thể chuyển sang PostgreSQL qua cấu hình biến môi trường DATABASE_URL):</w:t>
      </w:r>
    </w:p>
    <w:p>
      <w:pPr>
        <w:pStyle w:val="ListBullet"/>
        <w:spacing w:line="288" w:lineRule="auto" w:before="0" w:after="60"/>
        <w:jc w:val="both"/>
      </w:pPr>
      <w:r>
        <w:rPr>
          <w:rFonts w:ascii="Times New Roman" w:hAnsi="Times New Roman"/>
          <w:b/>
          <w:color w:val="1E293B"/>
          <w:sz w:val="21"/>
        </w:rPr>
        <w:t xml:space="preserve">Cấu trúc 5 thực thể cốt lõi: </w:t>
      </w:r>
      <w:r>
        <w:rPr>
          <w:rFonts w:ascii="Times New Roman" w:hAnsi="Times New Roman"/>
          <w:color w:val="334155"/>
          <w:sz w:val="21"/>
        </w:rPr>
        <w:t>users (Quản lý tài khoản, mật khẩu băm bcrypt, vai trò), patients (Hồ sơ hành chính bệnh nhân, mã bệnh án, tiền sử), ecg_records (Tệp dữ liệu điện tim, thời lượng, tần số), anomaly_events (Lịch sử các nhịp tim bất thường do AI phát hiện kèm nhãn và độ tin cậy), audit_trails (Nhật ký truy vết thao tác người dùng).</w:t>
      </w:r>
    </w:p>
    <w:p>
      <w:pPr>
        <w:pStyle w:val="ListBullet"/>
        <w:spacing w:line="288" w:lineRule="auto" w:before="0" w:after="60"/>
        <w:jc w:val="both"/>
      </w:pPr>
      <w:r>
        <w:rPr>
          <w:rFonts w:ascii="Times New Roman" w:hAnsi="Times New Roman"/>
          <w:b/>
          <w:color w:val="1E293B"/>
          <w:sz w:val="21"/>
        </w:rPr>
        <w:t xml:space="preserve">Xác thực an toàn (Authentication): </w:t>
      </w:r>
      <w:r>
        <w:rPr>
          <w:rFonts w:ascii="Times New Roman" w:hAnsi="Times New Roman"/>
          <w:color w:val="334155"/>
          <w:sz w:val="21"/>
        </w:rPr>
        <w:t>Cấp phát mã truy cập JSON Web Token (JWT) lưu trữ an toàn trong HttpOnly Secure Cookie của trình duyệt, triệt tiêu hoàn toàn nguy cơ bị đánh cắp phiên qua tấn công mã độc Cross-Site Scripting (XSS).</w:t>
      </w:r>
    </w:p>
    <w:p>
      <w:pPr>
        <w:pStyle w:val="ListBullet"/>
        <w:spacing w:line="288" w:lineRule="auto" w:before="0" w:after="60"/>
        <w:jc w:val="both"/>
      </w:pPr>
      <w:r>
        <w:rPr>
          <w:rFonts w:ascii="Times New Roman" w:hAnsi="Times New Roman"/>
          <w:b/>
          <w:color w:val="1E293B"/>
          <w:sz w:val="21"/>
        </w:rPr>
        <w:t xml:space="preserve">Phân quyền theo vai trò (RBAC): </w:t>
      </w:r>
      <w:r>
        <w:rPr>
          <w:rFonts w:ascii="Times New Roman" w:hAnsi="Times New Roman"/>
          <w:color w:val="334155"/>
          <w:sz w:val="21"/>
        </w:rPr>
        <w:t>Hệ thống thiết lập 3 vai trò với quyền hạn nghiêm ngặt: (1) Admin: Quản trị tài khoản, cấu hình tham số hệ thống, hiệu chỉnh ngưỡng nhạy; (2) Doctor: Xem giám sát, thực hiện chẩn đoán chuyên sâu, duyệt/sửa nhãn AI, ký xuất báo cáo bệnh án; (3) Nurse: Giám sát bệnh nhân, tạo hồ sơ tiếp nhận, không có quyền can thiệp sửa nhãn chẩn đoán của AI.</w:t>
      </w:r>
    </w:p>
    <w:p>
      <w:pPr>
        <w:keepNext/>
        <w:spacing w:before="240" w:after="80"/>
      </w:pPr>
      <w:r>
        <w:rPr>
          <w:rFonts w:ascii="Times New Roman" w:hAnsi="Times New Roman"/>
          <w:b/>
          <w:color w:val="2563EB"/>
          <w:sz w:val="26"/>
        </w:rPr>
        <w:t>3.4. Vòng lặp phản hồi chuyên gia (Human-in-the-Loop) &amp; Nhật ký kiểm toán (Audit Trail)</w:t>
      </w:r>
    </w:p>
    <w:p>
      <w:pPr>
        <w:spacing w:line="300" w:lineRule="auto" w:before="0" w:after="80"/>
        <w:jc w:val="both"/>
      </w:pPr>
      <w:r>
        <w:rPr>
          <w:rFonts w:ascii="Times New Roman" w:hAnsi="Times New Roman"/>
          <w:color w:val="334155"/>
          <w:sz w:val="22"/>
        </w:rPr>
        <w:t>Để đáp ứng yêu cầu pháp lý và y đức trong ứng dụng y tế, hệ thống kiên định triết lý 'AI chỉ là công cụ hỗ trợ sàng lọc — Quyết định chẩn đoán cuối cùng thuộc về Bác sĩ':</w:t>
      </w:r>
    </w:p>
    <w:p>
      <w:pPr>
        <w:pStyle w:val="ListBullet"/>
        <w:spacing w:line="288" w:lineRule="auto" w:before="0" w:after="60"/>
        <w:jc w:val="both"/>
      </w:pPr>
      <w:r>
        <w:rPr>
          <w:rFonts w:ascii="Times New Roman" w:hAnsi="Times New Roman"/>
          <w:b/>
          <w:color w:val="1E293B"/>
          <w:sz w:val="21"/>
        </w:rPr>
        <w:t xml:space="preserve">Cơ chế Phê duyệt &amp; Ghi đè: </w:t>
      </w:r>
      <w:r>
        <w:rPr>
          <w:rFonts w:ascii="Times New Roman" w:hAnsi="Times New Roman"/>
          <w:color w:val="334155"/>
          <w:sz w:val="21"/>
        </w:rPr>
        <w:t>Tại endpoint POST /api/anomalies/{id}/verify, bác sĩ có thể bấm Xác nhận nhãn của AI nếu đồng thuận, hoặc Ghi đè nhãn mới (Override) kèm ghi chú lâm sàng nếu AI nhận định sai.</w:t>
      </w:r>
    </w:p>
    <w:p>
      <w:pPr>
        <w:pStyle w:val="ListBullet"/>
        <w:spacing w:line="288" w:lineRule="auto" w:before="0" w:after="60"/>
        <w:jc w:val="both"/>
      </w:pPr>
      <w:r>
        <w:rPr>
          <w:rFonts w:ascii="Times New Roman" w:hAnsi="Times New Roman"/>
          <w:b/>
          <w:color w:val="1E293B"/>
          <w:sz w:val="21"/>
        </w:rPr>
        <w:t xml:space="preserve">Truy vết trách nhiệm (Audit Trail): </w:t>
      </w:r>
      <w:r>
        <w:rPr>
          <w:rFonts w:ascii="Times New Roman" w:hAnsi="Times New Roman"/>
          <w:color w:val="334155"/>
          <w:sz w:val="21"/>
        </w:rPr>
        <w:t>Mọi thao tác can thiệp vào kết quả chẩn đoán đều được ghi tự động vào bảng audit_trails bao gồm: Dấu thời gian chính xác, ID bác sĩ thao tác, nhãn ban đầu của AI, nhãn mới được sửa, và lý do y khoa. Điều này đảm bảo tính minh bạch pháp lý tuyệt đối.</w:t>
      </w:r>
    </w:p>
    <w:p>
      <w:pPr>
        <w:keepNext/>
        <w:spacing w:before="240" w:after="80"/>
      </w:pPr>
      <w:r>
        <w:rPr>
          <w:rFonts w:ascii="Times New Roman" w:hAnsi="Times New Roman"/>
          <w:b/>
          <w:color w:val="2563EB"/>
          <w:sz w:val="26"/>
        </w:rPr>
        <w:t>3.5. Giao diện người dùng Web Frontend (React 19, Plotly.js, Responsive UI)</w:t>
      </w:r>
    </w:p>
    <w:p>
      <w:pPr>
        <w:spacing w:line="300" w:lineRule="auto" w:before="0" w:after="80"/>
        <w:jc w:val="both"/>
      </w:pPr>
      <w:r>
        <w:rPr>
          <w:rFonts w:ascii="Times New Roman" w:hAnsi="Times New Roman"/>
          <w:color w:val="334155"/>
          <w:sz w:val="22"/>
        </w:rPr>
        <w:t>Giao diện người dùng được xây dựng bằng React 19 và Vite, tối ưu hóa giao diện thân thiện với nhân viên y tế:</w:t>
      </w:r>
    </w:p>
    <w:p>
      <w:pPr>
        <w:pStyle w:val="ListBullet"/>
        <w:spacing w:line="288" w:lineRule="auto" w:before="0" w:after="60"/>
        <w:jc w:val="both"/>
      </w:pPr>
      <w:r>
        <w:rPr>
          <w:rFonts w:ascii="Times New Roman" w:hAnsi="Times New Roman"/>
          <w:b/>
          <w:color w:val="1E293B"/>
          <w:sz w:val="21"/>
        </w:rPr>
        <w:t xml:space="preserve">Dashboard Giám sát thời gian thực: </w:t>
      </w:r>
      <w:r>
        <w:rPr>
          <w:rFonts w:ascii="Times New Roman" w:hAnsi="Times New Roman"/>
          <w:color w:val="334155"/>
          <w:sz w:val="21"/>
        </w:rPr>
        <w:t>Kết xuất dạng sóng ECG 2 kênh đồng thời với tần số làm tươi 60 FPS bằng thư viện đồ họa Plotly.js, hỗ trợ tự động co giãn biên độ độc lập cho từng kênh (Auto-scaling Y-axis) giúp quan sát rõ nét cả các sóng biên độ nhỏ như sóng P.</w:t>
      </w:r>
    </w:p>
    <w:p>
      <w:pPr>
        <w:pStyle w:val="ListBullet"/>
        <w:spacing w:line="288" w:lineRule="auto" w:before="0" w:after="60"/>
        <w:jc w:val="both"/>
      </w:pPr>
      <w:r>
        <w:rPr>
          <w:rFonts w:ascii="Times New Roman" w:hAnsi="Times New Roman"/>
          <w:b/>
          <w:color w:val="1E293B"/>
          <w:sz w:val="21"/>
        </w:rPr>
        <w:t xml:space="preserve">Hệ thống cảnh báo đa tầng chuẩn IEC 60601-1-8: </w:t>
      </w:r>
      <w:r>
        <w:rPr>
          <w:rFonts w:ascii="Times New Roman" w:hAnsi="Times New Roman"/>
          <w:color w:val="334155"/>
          <w:sz w:val="21"/>
        </w:rPr>
        <w:t>Phân tầng 3 cấp độ: 🟢 Xanh (Bình thường) -&gt; 🟡 Vàng (Chú ý: Nhịp chậm, PAC) -&gt; 🔴 Đỏ (Nguy cấp: PVC đa ổ, Rung nhĩ, Nhịp nhanh thất). Hệ thống tích hợp chuông cảnh báo âm thanh và tính năng 'Tắt tiếng tạm thời 2 phút' (Alarm Mute) tự động kích hoạt lại theo đúng tiêu chuẩn an toàn thiết bị y tế quốc tế IEC 60601-1-8.</w:t>
      </w:r>
    </w:p>
    <w:p>
      <w:pPr>
        <w:pStyle w:val="ListBullet"/>
        <w:spacing w:line="288" w:lineRule="auto" w:before="0" w:after="60"/>
        <w:jc w:val="both"/>
      </w:pPr>
      <w:r>
        <w:rPr>
          <w:rFonts w:ascii="Times New Roman" w:hAnsi="Times New Roman"/>
          <w:b/>
          <w:color w:val="1E293B"/>
          <w:sz w:val="21"/>
        </w:rPr>
        <w:t xml:space="preserve">Trang phân tích Explainable AI: </w:t>
      </w:r>
      <w:r>
        <w:rPr>
          <w:rFonts w:ascii="Times New Roman" w:hAnsi="Times New Roman"/>
          <w:color w:val="334155"/>
          <w:sz w:val="21"/>
        </w:rPr>
        <w:t>Trang chuyên sâu phóng to chi tiết từng nhịp tim bất thường, biểu diễn bản đồ nhiệt 1D Grad-CAM, giải thích thuật ngữ y khoa AAMI thay vì mã kỹ thuật thô.</w:t>
      </w:r>
    </w:p>
    <w:p>
      <w:pPr>
        <w:pStyle w:val="ListBullet"/>
        <w:spacing w:line="288" w:lineRule="auto" w:before="0" w:after="60"/>
        <w:jc w:val="both"/>
      </w:pPr>
      <w:r>
        <w:rPr>
          <w:rFonts w:ascii="Times New Roman" w:hAnsi="Times New Roman"/>
          <w:b/>
          <w:color w:val="1E293B"/>
          <w:sz w:val="21"/>
        </w:rPr>
        <w:t xml:space="preserve">Chế độ Chẩn đoán ngoại tuyến (Offline Mode): </w:t>
      </w:r>
      <w:r>
        <w:rPr>
          <w:rFonts w:ascii="Times New Roman" w:hAnsi="Times New Roman"/>
          <w:color w:val="334155"/>
          <w:sz w:val="21"/>
        </w:rPr>
        <w:t>Hỗ trợ tải lên các tệp dữ liệu ECG định dạng CSV hoặc DAT để phân tích toàn bộ bản ghi và xuất báo cáo.</w:t>
      </w:r>
    </w:p>
    <w:p>
      <w:pPr>
        <w:pStyle w:val="ListBullet"/>
        <w:spacing w:line="288" w:lineRule="auto" w:before="0" w:after="60"/>
        <w:jc w:val="both"/>
      </w:pPr>
      <w:r>
        <w:rPr>
          <w:rFonts w:ascii="Times New Roman" w:hAnsi="Times New Roman"/>
          <w:b/>
          <w:color w:val="1E293B"/>
          <w:sz w:val="21"/>
        </w:rPr>
        <w:t xml:space="preserve">Xuất báo cáo y tế (Medical Report Export): </w:t>
      </w:r>
      <w:r>
        <w:rPr>
          <w:rFonts w:ascii="Times New Roman" w:hAnsi="Times New Roman"/>
          <w:color w:val="334155"/>
          <w:sz w:val="21"/>
        </w:rPr>
        <w:t>Kết xuất tệp báo cáo định dạng PDF và bảng tính CSV lưu trữ các sự kiện bất thường kèm chữ ký số của bác sĩ thẩm định.</w:t>
      </w:r>
    </w:p>
    <w:p>
      <w:pPr>
        <w:keepNext/>
        <w:spacing w:before="240" w:after="80"/>
      </w:pPr>
      <w:r>
        <w:rPr>
          <w:rFonts w:ascii="Times New Roman" w:hAnsi="Times New Roman"/>
          <w:b/>
          <w:color w:val="2563EB"/>
          <w:sz w:val="26"/>
        </w:rPr>
        <w:t>3.6. Kiểm thử tự động &amp; Đóng gói triển khai (Testing &amp; DevOps)</w:t>
      </w:r>
    </w:p>
    <w:p>
      <w:pPr>
        <w:spacing w:line="300" w:lineRule="auto" w:before="0" w:after="80"/>
        <w:jc w:val="both"/>
      </w:pPr>
      <w:r>
        <w:rPr>
          <w:rFonts w:ascii="Times New Roman" w:hAnsi="Times New Roman"/>
          <w:color w:val="334155"/>
          <w:sz w:val="22"/>
        </w:rPr>
        <w:t>Dự án áp dụng quy trình đảm bảo chất lượng phần mềm nghiêm ngặt:</w:t>
      </w:r>
    </w:p>
    <w:p>
      <w:pPr>
        <w:pStyle w:val="ListBullet"/>
        <w:spacing w:line="288" w:lineRule="auto" w:before="0" w:after="60"/>
        <w:jc w:val="both"/>
      </w:pPr>
      <w:r>
        <w:rPr>
          <w:rFonts w:ascii="Times New Roman" w:hAnsi="Times New Roman"/>
          <w:b/>
          <w:color w:val="1E293B"/>
          <w:sz w:val="21"/>
        </w:rPr>
        <w:t xml:space="preserve">Bộ kiểm thử Backend: </w:t>
      </w:r>
      <w:r>
        <w:rPr>
          <w:rFonts w:ascii="Times New Roman" w:hAnsi="Times New Roman"/>
          <w:color w:val="334155"/>
          <w:sz w:val="21"/>
        </w:rPr>
        <w:t>Toàn bộ 42 bài kiểm thử tự động viết bằng pytest bao phủ từ chức năng Auth, REST API, WebSocket stream, Xử lý tín hiệu đến phân quyền RBAC đều đạt trạng thái 100% Pass.</w:t>
      </w:r>
    </w:p>
    <w:p>
      <w:pPr>
        <w:pStyle w:val="ListBullet"/>
        <w:spacing w:line="288" w:lineRule="auto" w:before="0" w:after="60"/>
        <w:jc w:val="both"/>
      </w:pPr>
      <w:r>
        <w:rPr>
          <w:rFonts w:ascii="Times New Roman" w:hAnsi="Times New Roman"/>
          <w:b/>
          <w:color w:val="1E293B"/>
          <w:sz w:val="21"/>
        </w:rPr>
        <w:t xml:space="preserve">Kiểm tra chất lượng mã (Linting): </w:t>
      </w:r>
      <w:r>
        <w:rPr>
          <w:rFonts w:ascii="Times New Roman" w:hAnsi="Times New Roman"/>
          <w:color w:val="334155"/>
          <w:sz w:val="21"/>
        </w:rPr>
        <w:t>Mã nguồn tuân thủ tiêu chuẩn với Ruff cho Python backend và Oxlint cho JavaScript/React frontend, hoàn toàn không có lỗi cú pháp hay cảnh báo bảo mật.</w:t>
      </w:r>
    </w:p>
    <w:p>
      <w:pPr>
        <w:pStyle w:val="ListBullet"/>
        <w:spacing w:line="288" w:lineRule="auto" w:before="0" w:after="60"/>
        <w:jc w:val="both"/>
      </w:pPr>
      <w:r>
        <w:rPr>
          <w:rFonts w:ascii="Times New Roman" w:hAnsi="Times New Roman"/>
          <w:b/>
          <w:color w:val="1E293B"/>
          <w:sz w:val="21"/>
        </w:rPr>
        <w:t xml:space="preserve">Đóng gói Docker &amp; CI/CD: </w:t>
      </w:r>
      <w:r>
        <w:rPr>
          <w:rFonts w:ascii="Times New Roman" w:hAnsi="Times New Roman"/>
          <w:color w:val="334155"/>
          <w:sz w:val="21"/>
        </w:rPr>
        <w:t>Đóng gói toàn bộ hệ thống bằng Docker Compose với 2 dịch vụ độc lập: backend (FastAPI Uvicorn) và frontend (Nginx reverse proxy), thiết lập quy trình CI/CD tự động hóa trên GitHub Actions cho mọi lần cập nhật mã.</w:t>
      </w:r>
    </w:p>
    <w:p>
      <w:pPr>
        <w:keepNext/>
        <w:spacing w:before="360" w:after="120"/>
      </w:pPr>
      <w:r>
        <w:rPr>
          <w:rFonts w:ascii="Times New Roman" w:hAnsi="Times New Roman"/>
          <w:b/>
          <w:color w:val="1E3A8A"/>
          <w:sz w:val="30"/>
        </w:rPr>
        <w:t>CHƯƠNG 4: ĐÁNH GIÁ KẾT QUẢ THỰC NGHIỆM: NHỮNG GÌ ĐÃ HOÀN THÀNH VS CHƯA HOÀN THÀNH / HẠN CHẾ KỸ THUẬT</w:t>
      </w:r>
    </w:p>
    <w:p>
      <w:pPr>
        <w:spacing w:line="300" w:lineRule="auto" w:before="0" w:after="80"/>
        <w:jc w:val="both"/>
      </w:pPr>
      <w:r>
        <w:rPr>
          <w:rFonts w:ascii="Times New Roman" w:hAnsi="Times New Roman"/>
          <w:color w:val="334155"/>
          <w:sz w:val="22"/>
        </w:rPr>
        <w:t>Thực hiện yêu cầu chỉ đạo của Ban Giảng viên Chương trình Samsung Innovation Campus (SIC) - HUST về việc rà soát trung thực tiến độ trước ngày bảo vệ chính thức (31/10/2026), chương này phân định rõ ràng và chi tiết giữa: (1) Những hạng mục đã hoàn thành 100% kèm số liệu nghiệm thu; và (2) Những hạn chế kỹ thuật / nội dung chưa hoàn thành cùng nguyên nhân khoa học và định hướng cần hỗ trợ.</w:t>
      </w:r>
    </w:p>
    <w:p>
      <w:pPr>
        <w:keepNext/>
        <w:spacing w:before="240" w:after="80"/>
      </w:pPr>
      <w:r>
        <w:rPr>
          <w:rFonts w:ascii="Times New Roman" w:hAnsi="Times New Roman"/>
          <w:b/>
          <w:color w:val="2563EB"/>
          <w:sz w:val="26"/>
        </w:rPr>
        <w:t>4.1. Đối chiếu tiến độ thực hiện theo các Checkpoint của Đề cương đồ án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3A8A"/>
            <w:tcMar>
              <w:top w:w="120" w:type="dxa"/>
              <w:bottom w:w="120" w:type="dxa"/>
              <w:left w:w="120" w:type="dxa"/>
              <w:right w:w="120" w:type="dxa"/>
            </w:tcMar>
          </w:tcPr>
          <w:p>
            <w:pPr>
              <w:jc w:val="center"/>
            </w:pPr>
            <w:r>
              <w:rPr>
                <w:rFonts w:ascii="Times New Roman" w:hAnsi="Times New Roman"/>
                <w:b/>
                <w:color w:val="FFFFFF"/>
                <w:sz w:val="20"/>
              </w:rPr>
              <w:t>Mã Checkpoint</w:t>
            </w:r>
          </w:p>
        </w:tc>
        <w:tc>
          <w:tcPr>
            <w:tcW w:type="dxa" w:w="2340"/>
            <w:shd w:fill="1E3A8A"/>
            <w:tcMar>
              <w:top w:w="120" w:type="dxa"/>
              <w:bottom w:w="120" w:type="dxa"/>
              <w:left w:w="120" w:type="dxa"/>
              <w:right w:w="120" w:type="dxa"/>
            </w:tcMar>
          </w:tcPr>
          <w:p>
            <w:pPr>
              <w:jc w:val="left"/>
            </w:pPr>
            <w:r>
              <w:rPr>
                <w:rFonts w:ascii="Times New Roman" w:hAnsi="Times New Roman"/>
                <w:b/>
                <w:color w:val="FFFFFF"/>
                <w:sz w:val="20"/>
              </w:rPr>
              <w:t>Nội dung hạng mục công việc theo đề cương</w:t>
            </w:r>
          </w:p>
        </w:tc>
        <w:tc>
          <w:tcPr>
            <w:tcW w:type="dxa" w:w="2340"/>
            <w:shd w:fill="1E3A8A"/>
            <w:tcMar>
              <w:top w:w="120" w:type="dxa"/>
              <w:bottom w:w="120" w:type="dxa"/>
              <w:left w:w="120" w:type="dxa"/>
              <w:right w:w="120" w:type="dxa"/>
            </w:tcMar>
          </w:tcPr>
          <w:p>
            <w:pPr>
              <w:jc w:val="center"/>
            </w:pPr>
            <w:r>
              <w:rPr>
                <w:rFonts w:ascii="Times New Roman" w:hAnsi="Times New Roman"/>
                <w:b/>
                <w:color w:val="FFFFFF"/>
                <w:sz w:val="20"/>
              </w:rPr>
              <w:t>Trạng thái</w:t>
            </w:r>
          </w:p>
        </w:tc>
        <w:tc>
          <w:tcPr>
            <w:tcW w:type="dxa" w:w="2340"/>
            <w:shd w:fill="1E3A8A"/>
            <w:tcMar>
              <w:top w:w="120" w:type="dxa"/>
              <w:bottom w:w="120" w:type="dxa"/>
              <w:left w:w="120" w:type="dxa"/>
              <w:right w:w="120" w:type="dxa"/>
            </w:tcMar>
          </w:tcPr>
          <w:p>
            <w:pPr>
              <w:jc w:val="left"/>
            </w:pPr>
            <w:r>
              <w:rPr>
                <w:rFonts w:ascii="Times New Roman" w:hAnsi="Times New Roman"/>
                <w:b/>
                <w:color w:val="FFFFFF"/>
                <w:sz w:val="20"/>
              </w:rPr>
              <w:t>Mức độ nghiệm thu</w:t>
            </w:r>
          </w:p>
        </w:tc>
      </w:tr>
      <w:tr>
        <w:tc>
          <w:tcPr>
            <w:tcW w:type="dxa" w:w="2340"/>
            <w:tcMar>
              <w:top w:w="90" w:type="dxa"/>
              <w:bottom w:w="90" w:type="dxa"/>
              <w:left w:w="120" w:type="dxa"/>
              <w:right w:w="120" w:type="dxa"/>
            </w:tcMar>
          </w:tcPr>
          <w:p>
            <w:pPr>
              <w:jc w:val="center"/>
            </w:pPr>
            <w:r>
              <w:rPr>
                <w:rFonts w:ascii="Times New Roman" w:hAnsi="Times New Roman"/>
                <w:color w:val="1E293B"/>
                <w:sz w:val="19"/>
              </w:rPr>
              <w:t>Checkpoint 1</w:t>
            </w:r>
          </w:p>
        </w:tc>
        <w:tc>
          <w:tcPr>
            <w:tcW w:type="dxa" w:w="2340"/>
            <w:tcMar>
              <w:top w:w="90" w:type="dxa"/>
              <w:bottom w:w="90" w:type="dxa"/>
              <w:left w:w="120" w:type="dxa"/>
              <w:right w:w="120" w:type="dxa"/>
            </w:tcMar>
          </w:tcPr>
          <w:p>
            <w:pPr>
              <w:jc w:val="left"/>
            </w:pPr>
            <w:r>
              <w:rPr>
                <w:rFonts w:ascii="Times New Roman" w:hAnsi="Times New Roman"/>
                <w:color w:val="1E293B"/>
                <w:sz w:val="19"/>
              </w:rPr>
              <w:t>Xử lý dữ liệu MIT-BIH, SMOTE, Benchmark 5 mô hình, Grad-CAM</w:t>
            </w:r>
          </w:p>
        </w:tc>
        <w:tc>
          <w:tcPr>
            <w:tcW w:type="dxa" w:w="2340"/>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tcMar>
              <w:top w:w="90" w:type="dxa"/>
              <w:bottom w:w="90" w:type="dxa"/>
              <w:left w:w="120" w:type="dxa"/>
              <w:right w:w="120" w:type="dxa"/>
            </w:tcMar>
          </w:tcPr>
          <w:p>
            <w:pPr>
              <w:jc w:val="left"/>
            </w:pPr>
            <w:r>
              <w:rPr>
                <w:rFonts w:ascii="Times New Roman" w:hAnsi="Times New Roman"/>
                <w:color w:val="1E293B"/>
                <w:sz w:val="19"/>
              </w:rPr>
              <w:t>Vượt chỉ tiêu: Macro-F1 91.70%, Latency 0.13ms</w:t>
            </w:r>
          </w:p>
        </w:tc>
      </w:tr>
      <w:tr>
        <w:tc>
          <w:tcPr>
            <w:tcW w:type="dxa" w:w="2340"/>
            <w:shd w:fill="F8FAFC"/>
            <w:tcMar>
              <w:top w:w="90" w:type="dxa"/>
              <w:bottom w:w="90" w:type="dxa"/>
              <w:left w:w="120" w:type="dxa"/>
              <w:right w:w="120" w:type="dxa"/>
            </w:tcMar>
          </w:tcPr>
          <w:p>
            <w:pPr>
              <w:jc w:val="center"/>
            </w:pPr>
            <w:r>
              <w:rPr>
                <w:rFonts w:ascii="Times New Roman" w:hAnsi="Times New Roman"/>
                <w:color w:val="1E293B"/>
                <w:sz w:val="19"/>
              </w:rPr>
              <w:t>Checkpoint 2</w:t>
            </w:r>
          </w:p>
        </w:tc>
        <w:tc>
          <w:tcPr>
            <w:tcW w:type="dxa" w:w="2340"/>
            <w:shd w:fill="F8FAFC"/>
            <w:tcMar>
              <w:top w:w="90" w:type="dxa"/>
              <w:bottom w:w="90" w:type="dxa"/>
              <w:left w:w="120" w:type="dxa"/>
              <w:right w:w="120" w:type="dxa"/>
            </w:tcMar>
          </w:tcPr>
          <w:p>
            <w:pPr>
              <w:jc w:val="left"/>
            </w:pPr>
            <w:r>
              <w:rPr>
                <w:rFonts w:ascii="Times New Roman" w:hAnsi="Times New Roman"/>
                <w:color w:val="1E293B"/>
                <w:sz w:val="19"/>
              </w:rPr>
              <w:t>FastAPI WebSocket, Singleton Inference, Dashboard real-time, XAI UI</w:t>
            </w:r>
          </w:p>
        </w:tc>
        <w:tc>
          <w:tcPr>
            <w:tcW w:type="dxa" w:w="2340"/>
            <w:shd w:fill="F8FAFC"/>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shd w:fill="F8FAFC"/>
            <w:tcMar>
              <w:top w:w="90" w:type="dxa"/>
              <w:bottom w:w="90" w:type="dxa"/>
              <w:left w:w="120" w:type="dxa"/>
              <w:right w:w="120" w:type="dxa"/>
            </w:tcMar>
          </w:tcPr>
          <w:p>
            <w:pPr>
              <w:jc w:val="left"/>
            </w:pPr>
            <w:r>
              <w:rPr>
                <w:rFonts w:ascii="Times New Roman" w:hAnsi="Times New Roman"/>
                <w:color w:val="1E293B"/>
                <w:sz w:val="19"/>
              </w:rPr>
              <w:t>Stream 360Hz mượt mà, trực quan hóa Grad-CAM dynamic</w:t>
            </w:r>
          </w:p>
        </w:tc>
      </w:tr>
      <w:tr>
        <w:tc>
          <w:tcPr>
            <w:tcW w:type="dxa" w:w="2340"/>
            <w:tcMar>
              <w:top w:w="90" w:type="dxa"/>
              <w:bottom w:w="90" w:type="dxa"/>
              <w:left w:w="120" w:type="dxa"/>
              <w:right w:w="120" w:type="dxa"/>
            </w:tcMar>
          </w:tcPr>
          <w:p>
            <w:pPr>
              <w:jc w:val="center"/>
            </w:pPr>
            <w:r>
              <w:rPr>
                <w:rFonts w:ascii="Times New Roman" w:hAnsi="Times New Roman"/>
                <w:color w:val="1E293B"/>
                <w:sz w:val="19"/>
              </w:rPr>
              <w:t>Checkpoint 3</w:t>
            </w:r>
          </w:p>
        </w:tc>
        <w:tc>
          <w:tcPr>
            <w:tcW w:type="dxa" w:w="2340"/>
            <w:tcMar>
              <w:top w:w="90" w:type="dxa"/>
              <w:bottom w:w="90" w:type="dxa"/>
              <w:left w:w="120" w:type="dxa"/>
              <w:right w:w="120" w:type="dxa"/>
            </w:tcMar>
          </w:tcPr>
          <w:p>
            <w:pPr>
              <w:jc w:val="left"/>
            </w:pPr>
            <w:r>
              <w:rPr>
                <w:rFonts w:ascii="Times New Roman" w:hAnsi="Times New Roman"/>
                <w:color w:val="1E293B"/>
                <w:sz w:val="19"/>
              </w:rPr>
              <w:t>Chuỗi tiền xử lý DSP, Pan-Tompkins R-peak, Đo BPM/HRV, Record switcher</w:t>
            </w:r>
          </w:p>
        </w:tc>
        <w:tc>
          <w:tcPr>
            <w:tcW w:type="dxa" w:w="2340"/>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tcMar>
              <w:top w:w="90" w:type="dxa"/>
              <w:bottom w:w="90" w:type="dxa"/>
              <w:left w:w="120" w:type="dxa"/>
              <w:right w:w="120" w:type="dxa"/>
            </w:tcMar>
          </w:tcPr>
          <w:p>
            <w:pPr>
              <w:jc w:val="left"/>
            </w:pPr>
            <w:r>
              <w:rPr>
                <w:rFonts w:ascii="Times New Roman" w:hAnsi="Times New Roman"/>
                <w:color w:val="1E293B"/>
                <w:sz w:val="19"/>
              </w:rPr>
              <w:t>Pan-Tompkins F1 đạt 97.14%, hỗ trợ upload offline CSV</w:t>
            </w:r>
          </w:p>
        </w:tc>
      </w:tr>
      <w:tr>
        <w:tc>
          <w:tcPr>
            <w:tcW w:type="dxa" w:w="2340"/>
            <w:shd w:fill="F8FAFC"/>
            <w:tcMar>
              <w:top w:w="90" w:type="dxa"/>
              <w:bottom w:w="90" w:type="dxa"/>
              <w:left w:w="120" w:type="dxa"/>
              <w:right w:w="120" w:type="dxa"/>
            </w:tcMar>
          </w:tcPr>
          <w:p>
            <w:pPr>
              <w:jc w:val="center"/>
            </w:pPr>
            <w:r>
              <w:rPr>
                <w:rFonts w:ascii="Times New Roman" w:hAnsi="Times New Roman"/>
                <w:color w:val="1E293B"/>
                <w:sz w:val="19"/>
              </w:rPr>
              <w:t>Checkpoint 4</w:t>
            </w:r>
          </w:p>
        </w:tc>
        <w:tc>
          <w:tcPr>
            <w:tcW w:type="dxa" w:w="2340"/>
            <w:shd w:fill="F8FAFC"/>
            <w:tcMar>
              <w:top w:w="90" w:type="dxa"/>
              <w:bottom w:w="90" w:type="dxa"/>
              <w:left w:w="120" w:type="dxa"/>
              <w:right w:w="120" w:type="dxa"/>
            </w:tcMar>
          </w:tcPr>
          <w:p>
            <w:pPr>
              <w:jc w:val="left"/>
            </w:pPr>
            <w:r>
              <w:rPr>
                <w:rFonts w:ascii="Times New Roman" w:hAnsi="Times New Roman"/>
                <w:color w:val="1E293B"/>
                <w:sz w:val="19"/>
              </w:rPr>
              <w:t>Quản lý bệnh nhân, Hệ thống báo động đa tầng, Xuất PDF/CSV, Settings</w:t>
            </w:r>
          </w:p>
        </w:tc>
        <w:tc>
          <w:tcPr>
            <w:tcW w:type="dxa" w:w="2340"/>
            <w:shd w:fill="F8FAFC"/>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shd w:fill="F8FAFC"/>
            <w:tcMar>
              <w:top w:w="90" w:type="dxa"/>
              <w:bottom w:w="90" w:type="dxa"/>
              <w:left w:w="120" w:type="dxa"/>
              <w:right w:w="120" w:type="dxa"/>
            </w:tcMar>
          </w:tcPr>
          <w:p>
            <w:pPr>
              <w:jc w:val="left"/>
            </w:pPr>
            <w:r>
              <w:rPr>
                <w:rFonts w:ascii="Times New Roman" w:hAnsi="Times New Roman"/>
                <w:color w:val="1E293B"/>
                <w:sz w:val="19"/>
              </w:rPr>
              <w:t>Cảnh báo âm thanh/visual chuẩn IEC 60601-1-8, xuất PDF</w:t>
            </w:r>
          </w:p>
        </w:tc>
      </w:tr>
      <w:tr>
        <w:tc>
          <w:tcPr>
            <w:tcW w:type="dxa" w:w="2340"/>
            <w:tcMar>
              <w:top w:w="90" w:type="dxa"/>
              <w:bottom w:w="90" w:type="dxa"/>
              <w:left w:w="120" w:type="dxa"/>
              <w:right w:w="120" w:type="dxa"/>
            </w:tcMar>
          </w:tcPr>
          <w:p>
            <w:pPr>
              <w:jc w:val="center"/>
            </w:pPr>
            <w:r>
              <w:rPr>
                <w:rFonts w:ascii="Times New Roman" w:hAnsi="Times New Roman"/>
                <w:color w:val="1E293B"/>
                <w:sz w:val="19"/>
              </w:rPr>
              <w:t>Checkpoint 5</w:t>
            </w:r>
          </w:p>
        </w:tc>
        <w:tc>
          <w:tcPr>
            <w:tcW w:type="dxa" w:w="2340"/>
            <w:tcMar>
              <w:top w:w="90" w:type="dxa"/>
              <w:bottom w:w="90" w:type="dxa"/>
              <w:left w:w="120" w:type="dxa"/>
              <w:right w:w="120" w:type="dxa"/>
            </w:tcMar>
          </w:tcPr>
          <w:p>
            <w:pPr>
              <w:jc w:val="left"/>
            </w:pPr>
            <w:r>
              <w:rPr>
                <w:rFonts w:ascii="Times New Roman" w:hAnsi="Times New Roman"/>
                <w:color w:val="1E293B"/>
                <w:sz w:val="19"/>
              </w:rPr>
              <w:t>Database SQLAlchemy, Xác thực JWT HttpOnly, RBAC, Human-in-the-loop</w:t>
            </w:r>
          </w:p>
        </w:tc>
        <w:tc>
          <w:tcPr>
            <w:tcW w:type="dxa" w:w="2340"/>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tcMar>
              <w:top w:w="90" w:type="dxa"/>
              <w:bottom w:w="90" w:type="dxa"/>
              <w:left w:w="120" w:type="dxa"/>
              <w:right w:w="120" w:type="dxa"/>
            </w:tcMar>
          </w:tcPr>
          <w:p>
            <w:pPr>
              <w:jc w:val="left"/>
            </w:pPr>
            <w:r>
              <w:rPr>
                <w:rFonts w:ascii="Times New Roman" w:hAnsi="Times New Roman"/>
                <w:color w:val="1E293B"/>
                <w:sz w:val="19"/>
              </w:rPr>
              <w:t>Phân quyền 3 vai trò, Audit Trail lưu vết bác sĩ sửa nhãn</w:t>
            </w:r>
          </w:p>
        </w:tc>
      </w:tr>
      <w:tr>
        <w:tc>
          <w:tcPr>
            <w:tcW w:type="dxa" w:w="2340"/>
            <w:shd w:fill="F8FAFC"/>
            <w:tcMar>
              <w:top w:w="90" w:type="dxa"/>
              <w:bottom w:w="90" w:type="dxa"/>
              <w:left w:w="120" w:type="dxa"/>
              <w:right w:w="120" w:type="dxa"/>
            </w:tcMar>
          </w:tcPr>
          <w:p>
            <w:pPr>
              <w:jc w:val="center"/>
            </w:pPr>
            <w:r>
              <w:rPr>
                <w:rFonts w:ascii="Times New Roman" w:hAnsi="Times New Roman"/>
                <w:color w:val="1E293B"/>
                <w:sz w:val="19"/>
              </w:rPr>
              <w:t>Checkpoint 6</w:t>
            </w:r>
          </w:p>
        </w:tc>
        <w:tc>
          <w:tcPr>
            <w:tcW w:type="dxa" w:w="2340"/>
            <w:shd w:fill="F8FAFC"/>
            <w:tcMar>
              <w:top w:w="90" w:type="dxa"/>
              <w:bottom w:w="90" w:type="dxa"/>
              <w:left w:w="120" w:type="dxa"/>
              <w:right w:w="120" w:type="dxa"/>
            </w:tcMar>
          </w:tcPr>
          <w:p>
            <w:pPr>
              <w:jc w:val="left"/>
            </w:pPr>
            <w:r>
              <w:rPr>
                <w:rFonts w:ascii="Times New Roman" w:hAnsi="Times New Roman"/>
                <w:color w:val="1E293B"/>
                <w:sz w:val="19"/>
              </w:rPr>
              <w:t>Lượng tử hóa ONNX, Test Suite tự động, Docker Compose, CI/CD</w:t>
            </w:r>
          </w:p>
        </w:tc>
        <w:tc>
          <w:tcPr>
            <w:tcW w:type="dxa" w:w="2340"/>
            <w:shd w:fill="F8FAFC"/>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shd w:fill="F8FAFC"/>
            <w:tcMar>
              <w:top w:w="90" w:type="dxa"/>
              <w:bottom w:w="90" w:type="dxa"/>
              <w:left w:w="120" w:type="dxa"/>
              <w:right w:w="120" w:type="dxa"/>
            </w:tcMar>
          </w:tcPr>
          <w:p>
            <w:pPr>
              <w:jc w:val="left"/>
            </w:pPr>
            <w:r>
              <w:rPr>
                <w:rFonts w:ascii="Times New Roman" w:hAnsi="Times New Roman"/>
                <w:color w:val="1E293B"/>
                <w:sz w:val="19"/>
              </w:rPr>
              <w:t>ONNX INT8 697.3 KB (&lt; 700KB), 42/42 backend test pass</w:t>
            </w:r>
          </w:p>
        </w:tc>
      </w:tr>
      <w:tr>
        <w:tc>
          <w:tcPr>
            <w:tcW w:type="dxa" w:w="2340"/>
            <w:tcMar>
              <w:top w:w="90" w:type="dxa"/>
              <w:bottom w:w="90" w:type="dxa"/>
              <w:left w:w="120" w:type="dxa"/>
              <w:right w:w="120" w:type="dxa"/>
            </w:tcMar>
          </w:tcPr>
          <w:p>
            <w:pPr>
              <w:jc w:val="center"/>
            </w:pPr>
            <w:r>
              <w:rPr>
                <w:rFonts w:ascii="Times New Roman" w:hAnsi="Times New Roman"/>
                <w:color w:val="1E293B"/>
                <w:sz w:val="19"/>
              </w:rPr>
              <w:t>Hạng mục bổ sung</w:t>
            </w:r>
          </w:p>
        </w:tc>
        <w:tc>
          <w:tcPr>
            <w:tcW w:type="dxa" w:w="2340"/>
            <w:tcMar>
              <w:top w:w="90" w:type="dxa"/>
              <w:bottom w:w="90" w:type="dxa"/>
              <w:left w:w="120" w:type="dxa"/>
              <w:right w:w="120" w:type="dxa"/>
            </w:tcMar>
          </w:tcPr>
          <w:p>
            <w:pPr>
              <w:jc w:val="left"/>
            </w:pPr>
            <w:r>
              <w:rPr>
                <w:rFonts w:ascii="Times New Roman" w:hAnsi="Times New Roman"/>
                <w:color w:val="1E293B"/>
                <w:sz w:val="19"/>
              </w:rPr>
              <w:t>Sàng lọc Rung nhĩ (AFib), Sửa rò rỉ Validation, Đo Latency/Throughput E2E</w:t>
            </w:r>
          </w:p>
        </w:tc>
        <w:tc>
          <w:tcPr>
            <w:tcW w:type="dxa" w:w="2340"/>
            <w:tcMar>
              <w:top w:w="90" w:type="dxa"/>
              <w:bottom w:w="90" w:type="dxa"/>
              <w:left w:w="120" w:type="dxa"/>
              <w:right w:w="120" w:type="dxa"/>
            </w:tcMar>
          </w:tcPr>
          <w:p>
            <w:pPr>
              <w:jc w:val="center"/>
            </w:pPr>
            <w:r>
              <w:rPr>
                <w:rFonts w:ascii="Times New Roman" w:hAnsi="Times New Roman"/>
                <w:color w:val="1E293B"/>
                <w:sz w:val="19"/>
              </w:rPr>
              <w:t>✅ Hoàn thành 100%</w:t>
            </w:r>
          </w:p>
        </w:tc>
        <w:tc>
          <w:tcPr>
            <w:tcW w:type="dxa" w:w="2340"/>
            <w:tcMar>
              <w:top w:w="90" w:type="dxa"/>
              <w:bottom w:w="90" w:type="dxa"/>
              <w:left w:w="120" w:type="dxa"/>
              <w:right w:w="120" w:type="dxa"/>
            </w:tcMar>
          </w:tcPr>
          <w:p>
            <w:pPr>
              <w:jc w:val="left"/>
            </w:pPr>
            <w:r>
              <w:rPr>
                <w:rFonts w:ascii="Times New Roman" w:hAnsi="Times New Roman"/>
                <w:color w:val="1E293B"/>
                <w:sz w:val="19"/>
              </w:rPr>
              <w:t>Val-Test lệch 0.11%, Đo tải 10 kết nối đồng thời</w:t>
            </w:r>
          </w:p>
        </w:tc>
      </w:tr>
    </w:tbl>
    <w:p>
      <w:pPr>
        <w:spacing w:before="60" w:after="120"/>
      </w:pPr>
    </w:p>
    <w:p>
      <w:pPr>
        <w:keepNext/>
        <w:spacing w:before="240" w:after="80"/>
      </w:pPr>
      <w:r>
        <w:rPr>
          <w:rFonts w:ascii="Times New Roman" w:hAnsi="Times New Roman"/>
          <w:b/>
          <w:color w:val="2563EB"/>
          <w:sz w:val="26"/>
        </w:rPr>
        <w:t>4.2. Tổng kết chi tiết những gì ĐÃ HOÀN THÀNH (100% Hoàn thiện)</w:t>
      </w:r>
    </w:p>
    <w:p>
      <w:pPr>
        <w:spacing w:line="300" w:lineRule="auto" w:before="0" w:after="80"/>
        <w:jc w:val="both"/>
      </w:pPr>
      <w:r>
        <w:rPr>
          <w:rFonts w:ascii="Times New Roman" w:hAnsi="Times New Roman"/>
          <w:color w:val="334155"/>
          <w:sz w:val="22"/>
        </w:rPr>
        <w:t>Nhóm tác giả đã hoàn thành trọn vẹn toàn bộ các mục tiêu cốt lõi đặt ra trong đề cương đồ án:</w:t>
      </w:r>
    </w:p>
    <w:p>
      <w:pPr>
        <w:pStyle w:val="ListBullet"/>
        <w:spacing w:line="288" w:lineRule="auto" w:before="0" w:after="60"/>
        <w:jc w:val="both"/>
      </w:pPr>
      <w:r>
        <w:rPr>
          <w:rFonts w:ascii="Times New Roman" w:hAnsi="Times New Roman"/>
          <w:b/>
          <w:color w:val="1E293B"/>
          <w:sz w:val="21"/>
        </w:rPr>
        <w:t xml:space="preserve">1. Năng lực nhận diện rối loạn nhịp tim vượt trội: </w:t>
      </w:r>
      <w:r>
        <w:rPr>
          <w:rFonts w:ascii="Times New Roman" w:hAnsi="Times New Roman"/>
          <w:color w:val="334155"/>
          <w:sz w:val="21"/>
        </w:rPr>
        <w:t>Mô hình ResNet-1D đạt độ chính xác 98.43% – 98.57% trên tập kiểm thử Kaggle MIT-BIH (21,892 nhịp) và 94.11% end-to-end trên dữ liệu tín hiệu thô PhysioNet MIT-BIH (20,546 nhịp), vượt chỉ tiêu đề cương (&gt; 95%). Macro-F1 đạt 91.70% (vượt chỉ tiêu &gt; 85%).</w:t>
      </w:r>
    </w:p>
    <w:p>
      <w:pPr>
        <w:pStyle w:val="ListBullet"/>
        <w:spacing w:line="288" w:lineRule="auto" w:before="0" w:after="60"/>
        <w:jc w:val="both"/>
      </w:pPr>
      <w:r>
        <w:rPr>
          <w:rFonts w:ascii="Times New Roman" w:hAnsi="Times New Roman"/>
          <w:b/>
          <w:color w:val="1E293B"/>
          <w:sz w:val="21"/>
        </w:rPr>
        <w:t xml:space="preserve">2. Hiện thực hóa Explainable AI thành công: </w:t>
      </w:r>
      <w:r>
        <w:rPr>
          <w:rFonts w:ascii="Times New Roman" w:hAnsi="Times New Roman"/>
          <w:color w:val="334155"/>
          <w:sz w:val="21"/>
        </w:rPr>
        <w:t>Hoàn thiện thuật toán 1D Grad-CAM trích xuất bản đồ nhiệt giải thích quyết định cho từng nhịp tim, tương thích với cả luồng streaming thời gian thực và chế độ phân tích ngoại tuyến.</w:t>
      </w:r>
    </w:p>
    <w:p>
      <w:pPr>
        <w:pStyle w:val="ListBullet"/>
        <w:spacing w:line="288" w:lineRule="auto" w:before="0" w:after="60"/>
        <w:jc w:val="both"/>
      </w:pPr>
      <w:r>
        <w:rPr>
          <w:rFonts w:ascii="Times New Roman" w:hAnsi="Times New Roman"/>
          <w:b/>
          <w:color w:val="1E293B"/>
          <w:sz w:val="21"/>
        </w:rPr>
        <w:t xml:space="preserve">3. Xử lý tín hiệu số y sinh vững chắc: </w:t>
      </w:r>
      <w:r>
        <w:rPr>
          <w:rFonts w:ascii="Times New Roman" w:hAnsi="Times New Roman"/>
          <w:color w:val="334155"/>
          <w:sz w:val="21"/>
        </w:rPr>
        <w:t>Chuỗi DSP lọc nhiễu dải thông và thuật toán Pan-Tompkins đạt F1 trung bình 97.14% trên 8 bản ghi bệnh lý nặng.</w:t>
      </w:r>
    </w:p>
    <w:p>
      <w:pPr>
        <w:pStyle w:val="ListBullet"/>
        <w:spacing w:line="288" w:lineRule="auto" w:before="0" w:after="60"/>
        <w:jc w:val="both"/>
      </w:pPr>
      <w:r>
        <w:rPr>
          <w:rFonts w:ascii="Times New Roman" w:hAnsi="Times New Roman"/>
          <w:b/>
          <w:color w:val="1E293B"/>
          <w:sz w:val="21"/>
        </w:rPr>
        <w:t xml:space="preserve">4. Tối ưu hóa mô hình nhúng Edge AI: </w:t>
      </w:r>
      <w:r>
        <w:rPr>
          <w:rFonts w:ascii="Times New Roman" w:hAnsi="Times New Roman"/>
          <w:color w:val="334155"/>
          <w:sz w:val="21"/>
        </w:rPr>
        <w:t>Định dạng ONNX INT8 nén mô hình xuống 697.3 KB (đạt chỉ tiêu đề cương &lt; 700 KB). Định dạng ONNX FP32 đạt độ trễ 0.29 ms/nhịp (tăng tốc gần 4 lần so với PyTorch).</w:t>
      </w:r>
    </w:p>
    <w:p>
      <w:pPr>
        <w:pStyle w:val="ListBullet"/>
        <w:spacing w:line="288" w:lineRule="auto" w:before="0" w:after="60"/>
        <w:jc w:val="both"/>
      </w:pPr>
      <w:r>
        <w:rPr>
          <w:rFonts w:ascii="Times New Roman" w:hAnsi="Times New Roman"/>
          <w:b/>
          <w:color w:val="1E293B"/>
          <w:sz w:val="21"/>
        </w:rPr>
        <w:t xml:space="preserve">5. Nền tảng ứng dụng y tế Full-Stack hoàn thiện: </w:t>
      </w:r>
      <w:r>
        <w:rPr>
          <w:rFonts w:ascii="Times New Roman" w:hAnsi="Times New Roman"/>
          <w:color w:val="334155"/>
          <w:sz w:val="21"/>
        </w:rPr>
        <w:t>Hệ thống Web Full-Stack hoạt động ổn định với luồng WebSocket 360Hz hai kênh, quản lý bệnh nhân, phân quyền RBAC 3 vai trò, cơ chế duyệt nhãn Human-in-the-loop lưu vết Audit Trail, và xuất báo cáo y tế PDF/CSV hoàn chỉnh.</w:t>
      </w:r>
    </w:p>
    <w:p>
      <w:pPr>
        <w:pStyle w:val="ListBullet"/>
        <w:spacing w:line="288" w:lineRule="auto" w:before="0" w:after="60"/>
        <w:jc w:val="both"/>
      </w:pPr>
      <w:r>
        <w:rPr>
          <w:rFonts w:ascii="Times New Roman" w:hAnsi="Times New Roman"/>
          <w:b/>
          <w:color w:val="1E293B"/>
          <w:sz w:val="21"/>
        </w:rPr>
        <w:t xml:space="preserve">6. Chất lượng phần mềm &amp; DevOps: </w:t>
      </w:r>
      <w:r>
        <w:rPr>
          <w:rFonts w:ascii="Times New Roman" w:hAnsi="Times New Roman"/>
          <w:color w:val="334155"/>
          <w:sz w:val="21"/>
        </w:rPr>
        <w:t>Đạt 42/42 bài kiểm thử tự động qua pytest, kiểm tra chất lượng mã sạch lỗi, cấu hình CI/CD và Docker Compose sẵn sàng triển khai.</w:t>
      </w:r>
    </w:p>
    <w:p>
      <w:pPr>
        <w:keepNext/>
        <w:spacing w:before="240" w:after="80"/>
      </w:pPr>
      <w:r>
        <w:rPr>
          <w:rFonts w:ascii="Times New Roman" w:hAnsi="Times New Roman"/>
          <w:b/>
          <w:color w:val="2563EB"/>
          <w:sz w:val="26"/>
        </w:rPr>
        <w:t>4.3. Đánh giá khách quan &amp; trung thực: Những gì CHƯA HOÀN THÀNH &amp; HẠN CHẾ KỸ THUẬT</w:t>
      </w:r>
    </w:p>
    <w:p>
      <w:pPr>
        <w:spacing w:line="300" w:lineRule="auto" w:before="0" w:after="80"/>
        <w:jc w:val="both"/>
      </w:pPr>
      <w:r>
        <w:rPr>
          <w:rFonts w:ascii="Times New Roman" w:hAnsi="Times New Roman"/>
          <w:color w:val="334155"/>
          <w:sz w:val="22"/>
        </w:rPr>
        <w:t>Với tinh thần học thuật nghiêm túc và cầu thị, nhóm tác giả xin báo cáo trung thực những mặt hạn chế kỹ thuật và những nội dung chưa đạt được mức độ hoàn hảo:</w:t>
      </w:r>
    </w:p>
    <w:p>
      <w:pPr>
        <w:keepNext/>
        <w:spacing w:before="160" w:after="60"/>
      </w:pPr>
      <w:r>
        <w:rPr>
          <w:rFonts w:ascii="Times New Roman" w:hAnsi="Times New Roman"/>
          <w:b/>
          <w:color w:val="1E293B"/>
          <w:sz w:val="23"/>
        </w:rPr>
        <w:t>Hạn chế 1: Khả năng tổng quát hóa trên các lớp hiếm (Lớp S và Lớp F) khi gặp dữ liệu ngoại vi (Domain Shift)</w:t>
      </w:r>
    </w:p>
    <w:p>
      <w:pPr>
        <w:spacing w:line="300" w:lineRule="auto" w:before="0" w:after="80"/>
        <w:jc w:val="both"/>
      </w:pPr>
      <w:r>
        <w:rPr>
          <w:rFonts w:ascii="Times New Roman" w:hAnsi="Times New Roman"/>
          <w:color w:val="334155"/>
          <w:sz w:val="22"/>
        </w:rPr>
        <w:t>Khi đem mô hình ResNet-1D (vốn được huấn luyện trên dữ liệu MIT-BIH) đi kiểm nghiệm trên 3 bộ cơ sở dữ liệu quốc tế độc lập khác (St. Petersburg INCART, SVDB, và European EDB), nhóm nhận thấy một hiện tượng suy giảm hiệu năng có tính quy luật: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c>
          <w:tcPr>
            <w:tcW w:type="dxa" w:w="1337"/>
            <w:shd w:fill="1E3A8A"/>
            <w:tcMar>
              <w:top w:w="120" w:type="dxa"/>
              <w:bottom w:w="120" w:type="dxa"/>
              <w:left w:w="120" w:type="dxa"/>
              <w:right w:w="120" w:type="dxa"/>
            </w:tcMar>
          </w:tcPr>
          <w:p>
            <w:pPr>
              <w:jc w:val="left"/>
            </w:pPr>
            <w:r>
              <w:rPr>
                <w:rFonts w:ascii="Times New Roman" w:hAnsi="Times New Roman"/>
                <w:b/>
                <w:color w:val="FFFFFF"/>
                <w:sz w:val="20"/>
              </w:rPr>
              <w:t>Cơ sở dữ liệu</w:t>
            </w:r>
          </w:p>
        </w:tc>
        <w:tc>
          <w:tcPr>
            <w:tcW w:type="dxa" w:w="1337"/>
            <w:shd w:fill="1E3A8A"/>
            <w:tcMar>
              <w:top w:w="120" w:type="dxa"/>
              <w:bottom w:w="120" w:type="dxa"/>
              <w:left w:w="120" w:type="dxa"/>
              <w:right w:w="120" w:type="dxa"/>
            </w:tcMar>
          </w:tcPr>
          <w:p>
            <w:pPr>
              <w:jc w:val="center"/>
            </w:pPr>
            <w:r>
              <w:rPr>
                <w:rFonts w:ascii="Times New Roman" w:hAnsi="Times New Roman"/>
                <w:b/>
                <w:color w:val="FFFFFF"/>
                <w:sz w:val="20"/>
              </w:rPr>
              <w:t>Số lượng bản ghi</w:t>
            </w:r>
          </w:p>
        </w:tc>
        <w:tc>
          <w:tcPr>
            <w:tcW w:type="dxa" w:w="1337"/>
            <w:shd w:fill="1E3A8A"/>
            <w:tcMar>
              <w:top w:w="120" w:type="dxa"/>
              <w:bottom w:w="120" w:type="dxa"/>
              <w:left w:w="120" w:type="dxa"/>
              <w:right w:w="120" w:type="dxa"/>
            </w:tcMar>
          </w:tcPr>
          <w:p>
            <w:pPr>
              <w:jc w:val="center"/>
            </w:pPr>
            <w:r>
              <w:rPr>
                <w:rFonts w:ascii="Times New Roman" w:hAnsi="Times New Roman"/>
                <w:b/>
                <w:color w:val="FFFFFF"/>
                <w:sz w:val="20"/>
              </w:rPr>
              <w:t>Accuracy tổng thể</w:t>
            </w:r>
          </w:p>
        </w:tc>
        <w:tc>
          <w:tcPr>
            <w:tcW w:type="dxa" w:w="1337"/>
            <w:shd w:fill="1E3A8A"/>
            <w:tcMar>
              <w:top w:w="120" w:type="dxa"/>
              <w:bottom w:w="120" w:type="dxa"/>
              <w:left w:w="120" w:type="dxa"/>
              <w:right w:w="120" w:type="dxa"/>
            </w:tcMar>
          </w:tcPr>
          <w:p>
            <w:pPr>
              <w:jc w:val="center"/>
            </w:pPr>
            <w:r>
              <w:rPr>
                <w:rFonts w:ascii="Times New Roman" w:hAnsi="Times New Roman"/>
                <w:b/>
                <w:color w:val="FFFFFF"/>
                <w:sz w:val="20"/>
              </w:rPr>
              <w:t>Recall Lớp N (Bình thường)</w:t>
            </w:r>
          </w:p>
        </w:tc>
        <w:tc>
          <w:tcPr>
            <w:tcW w:type="dxa" w:w="1337"/>
            <w:shd w:fill="1E3A8A"/>
            <w:tcMar>
              <w:top w:w="120" w:type="dxa"/>
              <w:bottom w:w="120" w:type="dxa"/>
              <w:left w:w="120" w:type="dxa"/>
              <w:right w:w="120" w:type="dxa"/>
            </w:tcMar>
          </w:tcPr>
          <w:p>
            <w:pPr>
              <w:jc w:val="center"/>
            </w:pPr>
            <w:r>
              <w:rPr>
                <w:rFonts w:ascii="Times New Roman" w:hAnsi="Times New Roman"/>
                <w:b/>
                <w:color w:val="FFFFFF"/>
                <w:sz w:val="20"/>
              </w:rPr>
              <w:t>Recall Lớp V (Thất/PVC)</w:t>
            </w:r>
          </w:p>
        </w:tc>
        <w:tc>
          <w:tcPr>
            <w:tcW w:type="dxa" w:w="1337"/>
            <w:shd w:fill="1E3A8A"/>
            <w:tcMar>
              <w:top w:w="120" w:type="dxa"/>
              <w:bottom w:w="120" w:type="dxa"/>
              <w:left w:w="120" w:type="dxa"/>
              <w:right w:w="120" w:type="dxa"/>
            </w:tcMar>
          </w:tcPr>
          <w:p>
            <w:pPr>
              <w:jc w:val="center"/>
            </w:pPr>
            <w:r>
              <w:rPr>
                <w:rFonts w:ascii="Times New Roman" w:hAnsi="Times New Roman"/>
                <w:b/>
                <w:color w:val="FFFFFF"/>
                <w:sz w:val="20"/>
              </w:rPr>
              <w:t>Recall Lớp S (Trên thất)</w:t>
            </w:r>
          </w:p>
        </w:tc>
        <w:tc>
          <w:tcPr>
            <w:tcW w:type="dxa" w:w="1337"/>
            <w:shd w:fill="1E3A8A"/>
            <w:tcMar>
              <w:top w:w="120" w:type="dxa"/>
              <w:bottom w:w="120" w:type="dxa"/>
              <w:left w:w="120" w:type="dxa"/>
              <w:right w:w="120" w:type="dxa"/>
            </w:tcMar>
          </w:tcPr>
          <w:p>
            <w:pPr>
              <w:jc w:val="center"/>
            </w:pPr>
            <w:r>
              <w:rPr>
                <w:rFonts w:ascii="Times New Roman" w:hAnsi="Times New Roman"/>
                <w:b/>
                <w:color w:val="FFFFFF"/>
                <w:sz w:val="20"/>
              </w:rPr>
              <w:t>Recall Lớp F (Hợp nhất)</w:t>
            </w:r>
          </w:p>
        </w:tc>
      </w:tr>
      <w:tr>
        <w:tc>
          <w:tcPr>
            <w:tcW w:type="dxa" w:w="1337"/>
            <w:tcMar>
              <w:top w:w="90" w:type="dxa"/>
              <w:bottom w:w="90" w:type="dxa"/>
              <w:left w:w="120" w:type="dxa"/>
              <w:right w:w="120" w:type="dxa"/>
            </w:tcMar>
          </w:tcPr>
          <w:p>
            <w:pPr>
              <w:jc w:val="left"/>
            </w:pPr>
            <w:r>
              <w:rPr>
                <w:rFonts w:ascii="Times New Roman" w:hAnsi="Times New Roman"/>
                <w:color w:val="1E293B"/>
                <w:sz w:val="19"/>
              </w:rPr>
              <w:t>INCART (12 chuyển đạo)</w:t>
            </w:r>
          </w:p>
        </w:tc>
        <w:tc>
          <w:tcPr>
            <w:tcW w:type="dxa" w:w="1337"/>
            <w:tcMar>
              <w:top w:w="90" w:type="dxa"/>
              <w:bottom w:w="90" w:type="dxa"/>
              <w:left w:w="120" w:type="dxa"/>
              <w:right w:w="120" w:type="dxa"/>
            </w:tcMar>
          </w:tcPr>
          <w:p>
            <w:pPr>
              <w:jc w:val="center"/>
            </w:pPr>
            <w:r>
              <w:rPr>
                <w:rFonts w:ascii="Times New Roman" w:hAnsi="Times New Roman"/>
                <w:color w:val="1E293B"/>
                <w:sz w:val="19"/>
              </w:rPr>
              <w:t>75 bản ghi</w:t>
            </w:r>
          </w:p>
        </w:tc>
        <w:tc>
          <w:tcPr>
            <w:tcW w:type="dxa" w:w="1337"/>
            <w:tcMar>
              <w:top w:w="90" w:type="dxa"/>
              <w:bottom w:w="90" w:type="dxa"/>
              <w:left w:w="120" w:type="dxa"/>
              <w:right w:w="120" w:type="dxa"/>
            </w:tcMar>
          </w:tcPr>
          <w:p>
            <w:pPr>
              <w:jc w:val="center"/>
            </w:pPr>
            <w:r>
              <w:rPr>
                <w:rFonts w:ascii="Times New Roman" w:hAnsi="Times New Roman"/>
                <w:color w:val="1E293B"/>
                <w:sz w:val="19"/>
              </w:rPr>
              <w:t>85.94%</w:t>
            </w:r>
          </w:p>
        </w:tc>
        <w:tc>
          <w:tcPr>
            <w:tcW w:type="dxa" w:w="1337"/>
            <w:tcMar>
              <w:top w:w="90" w:type="dxa"/>
              <w:bottom w:w="90" w:type="dxa"/>
              <w:left w:w="120" w:type="dxa"/>
              <w:right w:w="120" w:type="dxa"/>
            </w:tcMar>
          </w:tcPr>
          <w:p>
            <w:pPr>
              <w:jc w:val="center"/>
            </w:pPr>
            <w:r>
              <w:rPr>
                <w:rFonts w:ascii="Times New Roman" w:hAnsi="Times New Roman"/>
                <w:color w:val="1E293B"/>
                <w:sz w:val="19"/>
              </w:rPr>
              <w:t>89.2%</w:t>
            </w:r>
          </w:p>
        </w:tc>
        <w:tc>
          <w:tcPr>
            <w:tcW w:type="dxa" w:w="1337"/>
            <w:tcMar>
              <w:top w:w="90" w:type="dxa"/>
              <w:bottom w:w="90" w:type="dxa"/>
              <w:left w:w="120" w:type="dxa"/>
              <w:right w:w="120" w:type="dxa"/>
            </w:tcMar>
          </w:tcPr>
          <w:p>
            <w:pPr>
              <w:jc w:val="center"/>
            </w:pPr>
            <w:r>
              <w:rPr>
                <w:rFonts w:ascii="Times New Roman" w:hAnsi="Times New Roman"/>
                <w:color w:val="1E293B"/>
                <w:sz w:val="19"/>
              </w:rPr>
              <w:t>78.4%</w:t>
            </w:r>
          </w:p>
        </w:tc>
        <w:tc>
          <w:tcPr>
            <w:tcW w:type="dxa" w:w="1337"/>
            <w:tcMar>
              <w:top w:w="90" w:type="dxa"/>
              <w:bottom w:w="90" w:type="dxa"/>
              <w:left w:w="120" w:type="dxa"/>
              <w:right w:w="120" w:type="dxa"/>
            </w:tcMar>
          </w:tcPr>
          <w:p>
            <w:pPr>
              <w:jc w:val="center"/>
            </w:pPr>
            <w:r>
              <w:rPr>
                <w:rFonts w:ascii="Times New Roman" w:hAnsi="Times New Roman"/>
                <w:color w:val="1E293B"/>
                <w:sz w:val="19"/>
              </w:rPr>
              <w:t>12.8%</w:t>
            </w:r>
          </w:p>
        </w:tc>
        <w:tc>
          <w:tcPr>
            <w:tcW w:type="dxa" w:w="1337"/>
            <w:tcMar>
              <w:top w:w="90" w:type="dxa"/>
              <w:bottom w:w="90" w:type="dxa"/>
              <w:left w:w="120" w:type="dxa"/>
              <w:right w:w="120" w:type="dxa"/>
            </w:tcMar>
          </w:tcPr>
          <w:p>
            <w:pPr>
              <w:jc w:val="center"/>
            </w:pPr>
            <w:r>
              <w:rPr>
                <w:rFonts w:ascii="Times New Roman" w:hAnsi="Times New Roman"/>
                <w:color w:val="1E293B"/>
                <w:sz w:val="19"/>
              </w:rPr>
              <w:t>18.3%</w:t>
            </w:r>
          </w:p>
        </w:tc>
      </w:tr>
      <w:tr>
        <w:tc>
          <w:tcPr>
            <w:tcW w:type="dxa" w:w="1337"/>
            <w:shd w:fill="F8FAFC"/>
            <w:tcMar>
              <w:top w:w="90" w:type="dxa"/>
              <w:bottom w:w="90" w:type="dxa"/>
              <w:left w:w="120" w:type="dxa"/>
              <w:right w:w="120" w:type="dxa"/>
            </w:tcMar>
          </w:tcPr>
          <w:p>
            <w:pPr>
              <w:jc w:val="left"/>
            </w:pPr>
            <w:r>
              <w:rPr>
                <w:rFonts w:ascii="Times New Roman" w:hAnsi="Times New Roman"/>
                <w:color w:val="1E293B"/>
                <w:sz w:val="19"/>
              </w:rPr>
              <w:t>SVDB (Supraventricular)</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78 bản ghi</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74.12%</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81.5%</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76.9%</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0.4% ⚠️</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11.2%</w:t>
            </w:r>
          </w:p>
        </w:tc>
      </w:tr>
      <w:tr>
        <w:tc>
          <w:tcPr>
            <w:tcW w:type="dxa" w:w="1337"/>
            <w:tcMar>
              <w:top w:w="90" w:type="dxa"/>
              <w:bottom w:w="90" w:type="dxa"/>
              <w:left w:w="120" w:type="dxa"/>
              <w:right w:w="120" w:type="dxa"/>
            </w:tcMar>
          </w:tcPr>
          <w:p>
            <w:pPr>
              <w:jc w:val="left"/>
            </w:pPr>
            <w:r>
              <w:rPr>
                <w:rFonts w:ascii="Times New Roman" w:hAnsi="Times New Roman"/>
                <w:color w:val="1E293B"/>
                <w:sz w:val="19"/>
              </w:rPr>
              <w:t>EDB (European ST-T)</w:t>
            </w:r>
          </w:p>
        </w:tc>
        <w:tc>
          <w:tcPr>
            <w:tcW w:type="dxa" w:w="1337"/>
            <w:tcMar>
              <w:top w:w="90" w:type="dxa"/>
              <w:bottom w:w="90" w:type="dxa"/>
              <w:left w:w="120" w:type="dxa"/>
              <w:right w:w="120" w:type="dxa"/>
            </w:tcMar>
          </w:tcPr>
          <w:p>
            <w:pPr>
              <w:jc w:val="center"/>
            </w:pPr>
            <w:r>
              <w:rPr>
                <w:rFonts w:ascii="Times New Roman" w:hAnsi="Times New Roman"/>
                <w:color w:val="1E293B"/>
                <w:sz w:val="19"/>
              </w:rPr>
              <w:t>90 bản ghi</w:t>
            </w:r>
          </w:p>
        </w:tc>
        <w:tc>
          <w:tcPr>
            <w:tcW w:type="dxa" w:w="1337"/>
            <w:tcMar>
              <w:top w:w="90" w:type="dxa"/>
              <w:bottom w:w="90" w:type="dxa"/>
              <w:left w:w="120" w:type="dxa"/>
              <w:right w:w="120" w:type="dxa"/>
            </w:tcMar>
          </w:tcPr>
          <w:p>
            <w:pPr>
              <w:jc w:val="center"/>
            </w:pPr>
            <w:r>
              <w:rPr>
                <w:rFonts w:ascii="Times New Roman" w:hAnsi="Times New Roman"/>
                <w:color w:val="1E293B"/>
                <w:sz w:val="19"/>
              </w:rPr>
              <w:t>78.50%</w:t>
            </w:r>
          </w:p>
        </w:tc>
        <w:tc>
          <w:tcPr>
            <w:tcW w:type="dxa" w:w="1337"/>
            <w:tcMar>
              <w:top w:w="90" w:type="dxa"/>
              <w:bottom w:w="90" w:type="dxa"/>
              <w:left w:w="120" w:type="dxa"/>
              <w:right w:w="120" w:type="dxa"/>
            </w:tcMar>
          </w:tcPr>
          <w:p>
            <w:pPr>
              <w:jc w:val="center"/>
            </w:pPr>
            <w:r>
              <w:rPr>
                <w:rFonts w:ascii="Times New Roman" w:hAnsi="Times New Roman"/>
                <w:color w:val="1E293B"/>
                <w:sz w:val="19"/>
              </w:rPr>
              <w:t>84.1%</w:t>
            </w:r>
          </w:p>
        </w:tc>
        <w:tc>
          <w:tcPr>
            <w:tcW w:type="dxa" w:w="1337"/>
            <w:tcMar>
              <w:top w:w="90" w:type="dxa"/>
              <w:bottom w:w="90" w:type="dxa"/>
              <w:left w:w="120" w:type="dxa"/>
              <w:right w:w="120" w:type="dxa"/>
            </w:tcMar>
          </w:tcPr>
          <w:p>
            <w:pPr>
              <w:jc w:val="center"/>
            </w:pPr>
            <w:r>
              <w:rPr>
                <w:rFonts w:ascii="Times New Roman" w:hAnsi="Times New Roman"/>
                <w:color w:val="1E293B"/>
                <w:sz w:val="19"/>
              </w:rPr>
              <w:t>82.3%</w:t>
            </w:r>
          </w:p>
        </w:tc>
        <w:tc>
          <w:tcPr>
            <w:tcW w:type="dxa" w:w="1337"/>
            <w:tcMar>
              <w:top w:w="90" w:type="dxa"/>
              <w:bottom w:w="90" w:type="dxa"/>
              <w:left w:w="120" w:type="dxa"/>
              <w:right w:w="120" w:type="dxa"/>
            </w:tcMar>
          </w:tcPr>
          <w:p>
            <w:pPr>
              <w:jc w:val="center"/>
            </w:pPr>
            <w:r>
              <w:rPr>
                <w:rFonts w:ascii="Times New Roman" w:hAnsi="Times New Roman"/>
                <w:color w:val="1E293B"/>
                <w:sz w:val="19"/>
              </w:rPr>
              <w:t>3.6% ⚠️</w:t>
            </w:r>
          </w:p>
        </w:tc>
        <w:tc>
          <w:tcPr>
            <w:tcW w:type="dxa" w:w="1337"/>
            <w:tcMar>
              <w:top w:w="90" w:type="dxa"/>
              <w:bottom w:w="90" w:type="dxa"/>
              <w:left w:w="120" w:type="dxa"/>
              <w:right w:w="120" w:type="dxa"/>
            </w:tcMar>
          </w:tcPr>
          <w:p>
            <w:pPr>
              <w:jc w:val="center"/>
            </w:pPr>
            <w:r>
              <w:rPr>
                <w:rFonts w:ascii="Times New Roman" w:hAnsi="Times New Roman"/>
                <w:color w:val="1E293B"/>
                <w:sz w:val="19"/>
              </w:rPr>
              <w:t>9.5%</w:t>
            </w:r>
          </w:p>
        </w:tc>
      </w:tr>
      <w:tr>
        <w:tc>
          <w:tcPr>
            <w:tcW w:type="dxa" w:w="1337"/>
            <w:shd w:fill="F8FAFC"/>
            <w:tcMar>
              <w:top w:w="90" w:type="dxa"/>
              <w:bottom w:w="90" w:type="dxa"/>
              <w:left w:w="120" w:type="dxa"/>
              <w:right w:w="120" w:type="dxa"/>
            </w:tcMar>
          </w:tcPr>
          <w:p>
            <w:pPr>
              <w:jc w:val="left"/>
            </w:pPr>
            <w:r>
              <w:rPr>
                <w:rFonts w:ascii="Times New Roman" w:hAnsi="Times New Roman"/>
                <w:color w:val="1E293B"/>
                <w:sz w:val="19"/>
              </w:rPr>
              <w:t>INCART (Sau khi Fine-tune) ⭐</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75 bản ghi</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93.18%</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94.6%</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88.2%</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42.5%</w:t>
            </w:r>
          </w:p>
        </w:tc>
        <w:tc>
          <w:tcPr>
            <w:tcW w:type="dxa" w:w="1337"/>
            <w:shd w:fill="F8FAFC"/>
            <w:tcMar>
              <w:top w:w="90" w:type="dxa"/>
              <w:bottom w:w="90" w:type="dxa"/>
              <w:left w:w="120" w:type="dxa"/>
              <w:right w:w="120" w:type="dxa"/>
            </w:tcMar>
          </w:tcPr>
          <w:p>
            <w:pPr>
              <w:jc w:val="center"/>
            </w:pPr>
            <w:r>
              <w:rPr>
                <w:rFonts w:ascii="Times New Roman" w:hAnsi="Times New Roman"/>
                <w:color w:val="1E293B"/>
                <w:sz w:val="19"/>
              </w:rPr>
              <w:t>39.1%</w:t>
            </w:r>
          </w:p>
        </w:tc>
      </w:tr>
    </w:tbl>
    <w:p>
      <w:pPr>
        <w:spacing w:before="60" w:after="120"/>
      </w:pPr>
    </w:p>
    <w:p>
      <w:pPr>
        <w:spacing w:before="120" w:after="60"/>
        <w:jc w:val="center"/>
      </w:pPr>
      <w:r>
        <w:drawing>
          <wp:inline xmlns:a="http://schemas.openxmlformats.org/drawingml/2006/main" xmlns:pic="http://schemas.openxmlformats.org/drawingml/2006/picture">
            <wp:extent cx="5212080" cy="1696983"/>
            <wp:docPr id="9" name="Picture 9"/>
            <wp:cNvGraphicFramePr>
              <a:graphicFrameLocks noChangeAspect="1"/>
            </wp:cNvGraphicFramePr>
            <a:graphic>
              <a:graphicData uri="http://schemas.openxmlformats.org/drawingml/2006/picture">
                <pic:pic>
                  <pic:nvPicPr>
                    <pic:cNvPr id="0" name="09_cross_database_generalization.png"/>
                    <pic:cNvPicPr/>
                  </pic:nvPicPr>
                  <pic:blipFill>
                    <a:blip r:embed="rId19"/>
                    <a:stretch>
                      <a:fillRect/>
                    </a:stretch>
                  </pic:blipFill>
                  <pic:spPr>
                    <a:xfrm>
                      <a:off x="0" y="0"/>
                      <a:ext cx="5212080" cy="1696983"/>
                    </a:xfrm>
                    <a:prstGeom prst="rect"/>
                  </pic:spPr>
                </pic:pic>
              </a:graphicData>
            </a:graphic>
          </wp:inline>
        </w:drawing>
      </w:r>
    </w:p>
    <w:p>
      <w:pPr>
        <w:spacing w:before="40" w:after="200"/>
        <w:jc w:val="center"/>
      </w:pPr>
      <w:r>
        <w:rPr>
          <w:rFonts w:ascii="Times New Roman" w:hAnsi="Times New Roman"/>
          <w:b/>
          <w:color w:val="1E3A8A"/>
          <w:sz w:val="19"/>
        </w:rPr>
        <w:t xml:space="preserve">Hình 9: </w:t>
      </w:r>
      <w:r>
        <w:rPr>
          <w:rFonts w:ascii="Times New Roman" w:hAnsi="Times New Roman"/>
          <w:i/>
          <w:color w:val="475569"/>
          <w:sz w:val="19"/>
        </w:rPr>
        <w:t>Đánh giá mức độ tổng quát hóa xuyên dữ liệu (Cross-Database Generalization) trên INCART, SVDB và EDB</w:t>
      </w:r>
    </w:p>
    <w:tbl>
      <w:tblPr>
        <w:tblW w:type="auto" w:w="0"/>
        <w:jc w:val="center"/>
        <w:tblLayout w:type="fixed"/>
        <w:tblLook w:firstColumn="1" w:firstRow="1" w:lastColumn="0" w:lastRow="0" w:noHBand="0" w:noVBand="1" w:val="04A0"/>
      </w:tblPr>
      <w:tblGrid>
        <w:gridCol w:w="9360"/>
      </w:tblGrid>
      <w:tr>
        <w:tc>
          <w:tcPr>
            <w:tcW w:type="dxa" w:w="9360"/>
            <w:shd w:fill="FEF2F2"/>
            <w:tcMar>
              <w:top w:w="130" w:type="dxa"/>
              <w:bottom w:w="130" w:type="dxa"/>
              <w:left w:w="180" w:type="dxa"/>
              <w:right w:w="150" w:type="dxa"/>
            </w:tcMar>
            <w:tcBorders>
              <w:top w:val="none"/>
              <w:left w:val="single" w:sz="24" w:space="0" w:color="DC2626"/>
              <w:bottom w:val="none"/>
              <w:right w:val="none"/>
            </w:tcBorders>
          </w:tcPr>
          <w:p>
            <w:pPr>
              <w:spacing w:line="288" w:lineRule="auto" w:before="40" w:after="40"/>
            </w:pPr>
            <w:r>
              <w:rPr>
                <w:rFonts w:ascii="Times New Roman" w:hAnsi="Times New Roman"/>
                <w:b/>
                <w:color w:val="B91C1C"/>
                <w:sz w:val="22"/>
              </w:rPr>
              <w:t>📌 Giải trình khoa học về Hạn chế Tổng quát hóa trên Lớp hiếm S và F</w:t>
              <w:br/>
            </w:r>
            <w:r>
              <w:rPr>
                <w:rFonts w:ascii="Times New Roman" w:hAnsi="Times New Roman"/>
                <w:i/>
                <w:color w:val="334155"/>
                <w:sz w:val="21"/>
              </w:rPr>
              <w:t>Phân tích nguyên nhân khoa học: Lớp V (Ngoại tâm thu thất) và lớp N (Bình thường) giữ được độ chính xác rất tốt (78% – 94%) xuyên suốt các tập dữ liệu nhờ hình thái sóng QRS có đặc trưng rất mạnh. Tuy nhiên, lớp S (Trên thất) và lớp F (Hợp nhất) bị sụt giảm Recall nghiêm trọng do hai nguyên nhân: (1) Sự khác biệt về vị trí đạo trình đo (Lead placement) giữa các thiết bị ghi khiến hình thái sóng P của lớp S bị biến dạng; và (2) Số lượng mẫu lớp S và F trong tập dữ liệu gốc quá ít (chỉ chiếm 2.5% và 0.7%), khiến không gian phân chia mặt quyết định (Decision Boundary) bị chèn ép. Nhóm đã tiến hành thử nghiệm Fine-tune trên INCART và nâng được Accuracy lên 93.18%, tuy nhiên để giải quyết triệt để vấn đề này trên diện rộng, giải pháp căn cơ là cần huấn luyện mô hình ngay từ đầu trên tập dữ liệu tổng hợp đa nguồn (Multi-database training).</w:t>
            </w:r>
          </w:p>
        </w:tc>
      </w:tr>
    </w:tbl>
    <w:p>
      <w:pPr>
        <w:spacing w:before="60" w:after="120"/>
      </w:pPr>
    </w:p>
    <w:p>
      <w:pPr>
        <w:keepNext/>
        <w:spacing w:before="160" w:after="60"/>
      </w:pPr>
      <w:r>
        <w:rPr>
          <w:rFonts w:ascii="Times New Roman" w:hAnsi="Times New Roman"/>
          <w:b/>
          <w:color w:val="1E293B"/>
          <w:sz w:val="23"/>
        </w:rPr>
        <w:t>Hạn chế 2: Ngưỡng quy tắc phát hiện Rung nhĩ (AFib Threshold = 0.62) chưa được kiểm chứng quy mô lớn</w:t>
      </w:r>
    </w:p>
    <w:p>
      <w:pPr>
        <w:spacing w:line="300" w:lineRule="auto" w:before="0" w:after="80"/>
        <w:jc w:val="both"/>
      </w:pPr>
      <w:r>
        <w:rPr>
          <w:rFonts w:ascii="Times New Roman" w:hAnsi="Times New Roman"/>
          <w:color w:val="334155"/>
          <w:sz w:val="22"/>
        </w:rPr>
        <w:t>Module AfibScreener hiện tại sử dụng thuật toán tính toán thống kê (Shannon Entropy của sai phân dRR kết hợp hệ số biến thiên CV_RR) với ngưỡng cảnh báo được đặt cố định ở mức 0.62.</w:t>
      </w:r>
    </w:p>
    <w:p>
      <w:pPr>
        <w:spacing w:line="300" w:lineRule="auto" w:before="0" w:after="80"/>
        <w:jc w:val="both"/>
      </w:pPr>
      <w:r>
        <w:rPr>
          <w:rFonts w:ascii="Times New Roman" w:hAnsi="Times New Roman"/>
          <w:color w:val="334155"/>
          <w:sz w:val="22"/>
        </w:rPr>
        <w:t>Hạn chế: Ngưỡng 0.62 này được xác định dựa trên kinh nghiệm thực nghiệm trên các đoạn rung nhĩ ngắn trong tập MIT-BIH. Do hạn chế về thời gian tải và giải nén dữ liệu dung lượng lớn, nhóm chưa kịp thực hiện kiểm định thống kê mù (Blind Statistical Validation) trên toàn bộ Cơ sở dữ liệu Rung nhĩ PhysioNet AFDB (Atrial Fibrillation Database - gồm hàng trăm giờ ghi). Do đó, chỉ số AFib hiện tại chỉ đóng vai trò 'Gợi ý sàng lọc ban đầu', chưa được coi là kết luận chẩn đoán xác định.</w:t>
      </w:r>
    </w:p>
    <w:p>
      <w:pPr>
        <w:keepNext/>
        <w:spacing w:before="160" w:after="60"/>
      </w:pPr>
      <w:r>
        <w:rPr>
          <w:rFonts w:ascii="Times New Roman" w:hAnsi="Times New Roman"/>
          <w:b/>
          <w:color w:val="1E293B"/>
          <w:sz w:val="23"/>
        </w:rPr>
        <w:t>Hạn chế 3: Tích hợp phần cứng cảm biến IoT thực tế (Physical Hardware Sensor)</w:t>
      </w:r>
    </w:p>
    <w:p>
      <w:pPr>
        <w:spacing w:line="300" w:lineRule="auto" w:before="0" w:after="80"/>
        <w:jc w:val="both"/>
      </w:pPr>
      <w:r>
        <w:rPr>
          <w:rFonts w:ascii="Times New Roman" w:hAnsi="Times New Roman"/>
          <w:color w:val="334155"/>
          <w:sz w:val="22"/>
        </w:rPr>
        <w:t>Trong phạm vi đề tài, hệ thống truyền phát thời gian thực hiện đang sử dụng bộ giả lập (WebSocket streaming simulator) đọc trực tiếp từ các bản ghi chuẩn y tế 360Hz của PhysioNet WFDB.</w:t>
      </w:r>
    </w:p>
    <w:p>
      <w:pPr>
        <w:spacing w:line="300" w:lineRule="auto" w:before="0" w:after="80"/>
        <w:jc w:val="both"/>
      </w:pPr>
      <w:r>
        <w:rPr>
          <w:rFonts w:ascii="Times New Roman" w:hAnsi="Times New Roman"/>
          <w:color w:val="334155"/>
          <w:sz w:val="22"/>
        </w:rPr>
        <w:t>Hạn chế: Nhóm chưa tích hợp và hàn nối tiếp trực tiếp mạch cảm biến điện tâm đồ phần cứng vật lý (như module AD8232 hoặc MAX30003 kết nối vi điều khiển ESP32 truyền dữ liệu qua giao thức WiFi/MQTT). Toàn bộ kiến trúc phần mềm và WebSocket đã được thiết kế sẵn sàng ở chuẩn 360Hz để có thể tiếp nhận ngay luồng dữ liệu từ phần cứng trong giai đoạn phát triển tiếp theo.</w:t>
      </w:r>
    </w:p>
    <w:p>
      <w:pPr>
        <w:keepNext/>
        <w:spacing w:before="160" w:after="60"/>
      </w:pPr>
      <w:r>
        <w:rPr>
          <w:rFonts w:ascii="Times New Roman" w:hAnsi="Times New Roman"/>
          <w:b/>
          <w:color w:val="1E293B"/>
          <w:sz w:val="23"/>
        </w:rPr>
        <w:t>Hạn chế 4: Thử nghiệm lâm sàng tại cơ sở y tế (Clinical Hospital Trial)</w:t>
      </w:r>
    </w:p>
    <w:p>
      <w:pPr>
        <w:spacing w:line="300" w:lineRule="auto" w:before="0" w:after="80"/>
        <w:jc w:val="both"/>
      </w:pPr>
      <w:r>
        <w:rPr>
          <w:rFonts w:ascii="Times New Roman" w:hAnsi="Times New Roman"/>
          <w:color w:val="334155"/>
          <w:sz w:val="22"/>
        </w:rPr>
        <w:t>Toàn bộ các kết quả đánh giá thực nghiệm của dự án được thực hiện trên các cơ sở dữ liệu đối chuẩn quốc tế (Benchmark Datasets) đã được gán nhãn bởi các bác sĩ tim mạch của MIT và Beth Israel Hospital. Hệ thống chưa có điều kiện triển khai thử nghiệm mù đôi (Double-blind clinical trial) trực tiếp trên bệnh nhân tại các khoa Cấp cứu / Hồi sức tim mạch bệnh viện.</w:t>
      </w:r>
    </w:p>
    <w:p>
      <w:pPr>
        <w:keepNext/>
        <w:spacing w:before="240" w:after="80"/>
      </w:pPr>
      <w:r>
        <w:rPr>
          <w:rFonts w:ascii="Times New Roman" w:hAnsi="Times New Roman"/>
          <w:b/>
          <w:color w:val="2563EB"/>
          <w:sz w:val="26"/>
        </w:rPr>
        <w:t>4.4. Các nội dung nhóm xin định hướng và hỗ trợ từ Hội đồng Giảng viên</w:t>
      </w:r>
    </w:p>
    <w:p>
      <w:pPr>
        <w:spacing w:line="300" w:lineRule="auto" w:before="0" w:after="80"/>
        <w:jc w:val="both"/>
      </w:pPr>
      <w:r>
        <w:rPr>
          <w:rFonts w:ascii="Times New Roman" w:hAnsi="Times New Roman"/>
          <w:color w:val="334155"/>
          <w:sz w:val="22"/>
        </w:rPr>
        <w:t>Để hoàn thiện dự án đạt tiêu chuẩn cao nhất trong buổi bảo vệ 31/10 cũng như định hướng phát triển nghiên cứu sau này, nhóm kính mong nhận được sự hỗ trợ từ các Thầy:</w:t>
      </w:r>
    </w:p>
    <w:p>
      <w:pPr>
        <w:pStyle w:val="ListBullet"/>
        <w:spacing w:line="288" w:lineRule="auto" w:before="0" w:after="60"/>
        <w:jc w:val="both"/>
      </w:pPr>
      <w:r>
        <w:rPr>
          <w:rFonts w:ascii="Times New Roman" w:hAnsi="Times New Roman"/>
          <w:b/>
          <w:color w:val="1E293B"/>
          <w:sz w:val="21"/>
        </w:rPr>
        <w:t xml:space="preserve">1. Về giải thuật AI: </w:t>
      </w:r>
      <w:r>
        <w:rPr>
          <w:rFonts w:ascii="Times New Roman" w:hAnsi="Times New Roman"/>
          <w:color w:val="334155"/>
          <w:sz w:val="21"/>
        </w:rPr>
        <w:t>Xin ý kiến các Thầy về phương pháp cân bằng trọng số mất mát (Loss re-weighting) hoặc kỹ thuật Contrastive Learning để cải thiện năng lực nhận diện của lớp hiếm S và F khi triển khai trên các môi trường đa nguồn dữ liệu.</w:t>
      </w:r>
    </w:p>
    <w:p>
      <w:pPr>
        <w:pStyle w:val="ListBullet"/>
        <w:spacing w:line="288" w:lineRule="auto" w:before="0" w:after="60"/>
        <w:jc w:val="both"/>
      </w:pPr>
      <w:r>
        <w:rPr>
          <w:rFonts w:ascii="Times New Roman" w:hAnsi="Times New Roman"/>
          <w:b/>
          <w:color w:val="1E293B"/>
          <w:sz w:val="21"/>
        </w:rPr>
        <w:t xml:space="preserve">2. Về kiểm định AFib: </w:t>
      </w:r>
      <w:r>
        <w:rPr>
          <w:rFonts w:ascii="Times New Roman" w:hAnsi="Times New Roman"/>
          <w:color w:val="334155"/>
          <w:sz w:val="21"/>
        </w:rPr>
        <w:t>Xin ý kiến định hướng về việc thiết lập giao thức thử nghiệm ngưỡng AFib tối ưu trên tập dữ liệu AFDB.</w:t>
      </w:r>
    </w:p>
    <w:p>
      <w:pPr>
        <w:pStyle w:val="ListBullet"/>
        <w:spacing w:line="288" w:lineRule="auto" w:before="0" w:after="60"/>
        <w:jc w:val="both"/>
      </w:pPr>
      <w:r>
        <w:rPr>
          <w:rFonts w:ascii="Times New Roman" w:hAnsi="Times New Roman"/>
          <w:b/>
          <w:color w:val="1E293B"/>
          <w:sz w:val="21"/>
        </w:rPr>
        <w:t xml:space="preserve">3. Về ứng dụng thực tế: </w:t>
      </w:r>
      <w:r>
        <w:rPr>
          <w:rFonts w:ascii="Times New Roman" w:hAnsi="Times New Roman"/>
          <w:color w:val="334155"/>
          <w:sz w:val="21"/>
        </w:rPr>
        <w:t>Nhận xét về cấu trúc báo cáo bệnh án PDF và luồng thao tác Human-in-the-loop để hệ thống tiếp cận sát nhất với tiêu chuẩn phần mềm thiết bị y tế (SaMD - Software as a Medical Device).</w:t>
      </w:r>
    </w:p>
    <w:p>
      <w:pPr>
        <w:keepNext/>
        <w:spacing w:before="360" w:after="120"/>
      </w:pPr>
      <w:r>
        <w:rPr>
          <w:rFonts w:ascii="Times New Roman" w:hAnsi="Times New Roman"/>
          <w:b/>
          <w:color w:val="1E3A8A"/>
          <w:sz w:val="30"/>
        </w:rPr>
        <w:t>CHƯƠNG 5: KẾ HOẠCH VÀ KỊCH BẢN LIVE DEMO CHO NGÀY BẢO VỆ 31/10/2026</w:t>
      </w:r>
    </w:p>
    <w:p>
      <w:pPr>
        <w:keepNext/>
        <w:spacing w:before="240" w:after="80"/>
      </w:pPr>
      <w:r>
        <w:rPr>
          <w:rFonts w:ascii="Times New Roman" w:hAnsi="Times New Roman"/>
          <w:b/>
          <w:color w:val="2563EB"/>
          <w:sz w:val="26"/>
        </w:rPr>
        <w:t>5.1. Mục tiêu và cấu trúc bài thuyết trình bảo vệ (15 – 20 Slide)</w:t>
      </w:r>
    </w:p>
    <w:p>
      <w:pPr>
        <w:spacing w:line="300" w:lineRule="auto" w:before="0" w:after="80"/>
        <w:jc w:val="both"/>
      </w:pPr>
      <w:r>
        <w:rPr>
          <w:rFonts w:ascii="Times New Roman" w:hAnsi="Times New Roman"/>
          <w:color w:val="334155"/>
          <w:sz w:val="22"/>
        </w:rPr>
        <w:t>Bài thuyết trình bảo vệ đồ án tốt nghiệp Capstone Project được thiết kế cô đọng trong thời lượng 15 phút trình bày và 10 phút hỏi đáp, cấu trúc gồm 18 slide chính:</w:t>
      </w:r>
    </w:p>
    <w:p>
      <w:pPr>
        <w:pStyle w:val="ListBullet"/>
        <w:spacing w:line="288" w:lineRule="auto" w:before="0" w:after="60"/>
        <w:jc w:val="both"/>
      </w:pPr>
      <w:r>
        <w:rPr>
          <w:rFonts w:ascii="Times New Roman" w:hAnsi="Times New Roman"/>
          <w:b/>
          <w:color w:val="1E293B"/>
          <w:sz w:val="21"/>
        </w:rPr>
        <w:t xml:space="preserve">Phần 1: Mở đầu &amp; Đặt vấn đề (3 slide): </w:t>
      </w:r>
      <w:r>
        <w:rPr>
          <w:rFonts w:ascii="Times New Roman" w:hAnsi="Times New Roman"/>
          <w:color w:val="334155"/>
          <w:sz w:val="21"/>
        </w:rPr>
        <w:t>Slide 1-3: Giới thiệu đề tài, bối cảnh lâm sàng, thách thức 'hộp đen' và mục tiêu sản phẩm.</w:t>
      </w:r>
    </w:p>
    <w:p>
      <w:pPr>
        <w:pStyle w:val="ListBullet"/>
        <w:spacing w:line="288" w:lineRule="auto" w:before="0" w:after="60"/>
        <w:jc w:val="both"/>
      </w:pPr>
      <w:r>
        <w:rPr>
          <w:rFonts w:ascii="Times New Roman" w:hAnsi="Times New Roman"/>
          <w:b/>
          <w:color w:val="1E293B"/>
          <w:sz w:val="21"/>
        </w:rPr>
        <w:t xml:space="preserve">Phần 2: Phương pháp &amp; Mô hình AI (5 slide): </w:t>
      </w:r>
      <w:r>
        <w:rPr>
          <w:rFonts w:ascii="Times New Roman" w:hAnsi="Times New Roman"/>
          <w:color w:val="334155"/>
          <w:sz w:val="21"/>
        </w:rPr>
        <w:t>Slide 4-8: Chuỗi tiền xử lý DSP, Pan-Tompkins R-peak, Khắc phục lỗi rò rỉ dữ liệu, Kết quả Benchmark 5 kiến trúc và lý do chọn ResNet-1D, Toán học 1D Grad-CAM, Lượng tử hóa ONNX INT8.</w:t>
      </w:r>
    </w:p>
    <w:p>
      <w:pPr>
        <w:pStyle w:val="ListBullet"/>
        <w:spacing w:line="288" w:lineRule="auto" w:before="0" w:after="60"/>
        <w:jc w:val="both"/>
      </w:pPr>
      <w:r>
        <w:rPr>
          <w:rFonts w:ascii="Times New Roman" w:hAnsi="Times New Roman"/>
          <w:b/>
          <w:color w:val="1E293B"/>
          <w:sz w:val="21"/>
        </w:rPr>
        <w:t xml:space="preserve">Phần 3: Kiến trúc Hệ thống &amp; Phần mềm (4 slide): </w:t>
      </w:r>
      <w:r>
        <w:rPr>
          <w:rFonts w:ascii="Times New Roman" w:hAnsi="Times New Roman"/>
          <w:color w:val="334155"/>
          <w:sz w:val="21"/>
        </w:rPr>
        <w:t>Slide 9-12: Kiến trúc Full-Stack thời gian thực, WebSocket 360Hz 2 kênh, Cơ sở dữ liệu, Phân quyền RBAC 3 vai trò, Cơ chế Human-in-the-loop và Audit Trail.</w:t>
      </w:r>
    </w:p>
    <w:p>
      <w:pPr>
        <w:pStyle w:val="ListBullet"/>
        <w:spacing w:line="288" w:lineRule="auto" w:before="0" w:after="60"/>
        <w:jc w:val="both"/>
      </w:pPr>
      <w:r>
        <w:rPr>
          <w:rFonts w:ascii="Times New Roman" w:hAnsi="Times New Roman"/>
          <w:b/>
          <w:color w:val="1E293B"/>
          <w:sz w:val="21"/>
        </w:rPr>
        <w:t xml:space="preserve">Phần 4: Đánh giá Kết quả &amp; Hạn chế (3 slide): </w:t>
      </w:r>
      <w:r>
        <w:rPr>
          <w:rFonts w:ascii="Times New Roman" w:hAnsi="Times New Roman"/>
          <w:color w:val="334155"/>
          <w:sz w:val="21"/>
        </w:rPr>
        <w:t>Slide 13-15: Bảng đối chiếu tiến độ 100%, Kết quả đạt được, Minh bạch các hạn chế kỹ thuật (Lớp S/F trên dữ liệu ngoài, Ngưỡng AFib, Cảm biến phần cứng).</w:t>
      </w:r>
    </w:p>
    <w:p>
      <w:pPr>
        <w:pStyle w:val="ListBullet"/>
        <w:spacing w:line="288" w:lineRule="auto" w:before="0" w:after="60"/>
        <w:jc w:val="both"/>
      </w:pPr>
      <w:r>
        <w:rPr>
          <w:rFonts w:ascii="Times New Roman" w:hAnsi="Times New Roman"/>
          <w:b/>
          <w:color w:val="1E293B"/>
          <w:sz w:val="21"/>
        </w:rPr>
        <w:t xml:space="preserve">Phần 5: Trình diễn Trực tiếp (2 slide): </w:t>
      </w:r>
      <w:r>
        <w:rPr>
          <w:rFonts w:ascii="Times New Roman" w:hAnsi="Times New Roman"/>
          <w:color w:val="334155"/>
          <w:sz w:val="21"/>
        </w:rPr>
        <w:t>Slide 16-17: Kịch bản Live Demo trực tiếp hệ thống.</w:t>
      </w:r>
    </w:p>
    <w:p>
      <w:pPr>
        <w:pStyle w:val="ListBullet"/>
        <w:spacing w:line="288" w:lineRule="auto" w:before="0" w:after="60"/>
        <w:jc w:val="both"/>
      </w:pPr>
      <w:r>
        <w:rPr>
          <w:rFonts w:ascii="Times New Roman" w:hAnsi="Times New Roman"/>
          <w:b/>
          <w:color w:val="1E293B"/>
          <w:sz w:val="21"/>
        </w:rPr>
        <w:t xml:space="preserve">Phần 6: Kết luận &amp; Triển vọng (1 slide): </w:t>
      </w:r>
      <w:r>
        <w:rPr>
          <w:rFonts w:ascii="Times New Roman" w:hAnsi="Times New Roman"/>
          <w:color w:val="334155"/>
          <w:sz w:val="21"/>
        </w:rPr>
        <w:t>Slide 18: Kết luận, bài học kinh nghiệm và hướng phát triển.</w:t>
      </w:r>
    </w:p>
    <w:p>
      <w:pPr>
        <w:keepNext/>
        <w:spacing w:before="240" w:after="80"/>
      </w:pPr>
      <w:r>
        <w:rPr>
          <w:rFonts w:ascii="Times New Roman" w:hAnsi="Times New Roman"/>
          <w:b/>
          <w:color w:val="2563EB"/>
          <w:sz w:val="26"/>
        </w:rPr>
        <w:t>5.2. Kịch bản Live Demo 5 bước chi tiết trên hệ thống</w:t>
      </w:r>
    </w:p>
    <w:p>
      <w:pPr>
        <w:spacing w:line="300" w:lineRule="auto" w:before="0" w:after="80"/>
        <w:jc w:val="both"/>
      </w:pPr>
      <w:r>
        <w:rPr>
          <w:rFonts w:ascii="Times New Roman" w:hAnsi="Times New Roman"/>
          <w:color w:val="334155"/>
          <w:sz w:val="22"/>
        </w:rPr>
        <w:t>Để chứng minh tính xác thực và độ hoàn thiện cao của sản phẩm, nhóm chuẩn bị kịch bản Live Demo trực tiếp trên máy chủ với 5 giai đoạn liên hoàn:</w:t>
      </w:r>
    </w:p>
    <w:p>
      <w:pPr>
        <w:pStyle w:val="ListBullet"/>
        <w:spacing w:line="288" w:lineRule="auto" w:before="0" w:after="60"/>
        <w:jc w:val="both"/>
      </w:pPr>
      <w:r>
        <w:rPr>
          <w:rFonts w:ascii="Times New Roman" w:hAnsi="Times New Roman"/>
          <w:b/>
          <w:color w:val="1E293B"/>
          <w:sz w:val="21"/>
        </w:rPr>
        <w:t xml:space="preserve">Pha 1: Trình diễn Giám sát ECG Thời gian thực (Real-time Streaming): </w:t>
      </w:r>
      <w:r>
        <w:rPr>
          <w:rFonts w:ascii="Times New Roman" w:hAnsi="Times New Roman"/>
          <w:color w:val="334155"/>
          <w:sz w:val="21"/>
        </w:rPr>
        <w:t>Mở Dashboard giám sát thời gian thực. Bắt đầu phát luồng bản ghi Record 100 (Nhịp xoang bình thường). Hội đồng quan sát đồ thị sóng ECG 2 chuyển đạo (MLII và V1) chạy mượt mà 60 FPS, nhịp tim ổn định ~75 BPM, thẻ trạng thái hiển thị màu xanh 🟢 'Normal'. Sau đó, chuyển đổi sang bản ghi Record 200 (Bệnh nhân có nhiều ngoại tâm thu thất). Đồ thị lập tức xuất hiện các nhịp QRS dị dạng, hệ thống tức thì bắt nhịp và dán nhãn 🔴 'Ventricular Ectopic (PVC)' với độ tin cậy &gt; 95%.</w:t>
      </w:r>
    </w:p>
    <w:p>
      <w:pPr>
        <w:pStyle w:val="ListBullet"/>
        <w:spacing w:line="288" w:lineRule="auto" w:before="0" w:after="60"/>
        <w:jc w:val="both"/>
      </w:pPr>
      <w:r>
        <w:rPr>
          <w:rFonts w:ascii="Times New Roman" w:hAnsi="Times New Roman"/>
          <w:b/>
          <w:color w:val="1E293B"/>
          <w:sz w:val="21"/>
        </w:rPr>
        <w:t xml:space="preserve">Pha 2: Trình diễn Hệ thống Cảnh báo đa tầng chuẩn Y tế: </w:t>
      </w:r>
      <w:r>
        <w:rPr>
          <w:rFonts w:ascii="Times New Roman" w:hAnsi="Times New Roman"/>
          <w:color w:val="334155"/>
          <w:sz w:val="21"/>
        </w:rPr>
        <w:t>Khi nhịp bất thường xuất hiện liên tiếp, hệ thống kích hoạt chuông cảnh báo âm thanh và đèn chớp đỏ trên thanh tiêu đề. Người trình bày thực hiện bấm nút 'Tắt tiếng tạm thời 2 phút' (Alarm Mute). Chuông lập tức im lặng nhưng biểu tượng cảnh báo vẫn duy trì trạng thái chờ giải quyết theo đúng tiêu chuẩn an toàn thiết bị y tế quốc tế IEC 60601-1-8.</w:t>
      </w:r>
    </w:p>
    <w:p>
      <w:pPr>
        <w:pStyle w:val="ListBullet"/>
        <w:spacing w:line="288" w:lineRule="auto" w:before="0" w:after="60"/>
        <w:jc w:val="both"/>
      </w:pPr>
      <w:r>
        <w:rPr>
          <w:rFonts w:ascii="Times New Roman" w:hAnsi="Times New Roman"/>
          <w:b/>
          <w:color w:val="1E293B"/>
          <w:sz w:val="21"/>
        </w:rPr>
        <w:t xml:space="preserve">Pha 3: Trình diễn Năng lực Giải thích của Trí tuệ Nhân tạo (Explainable AI): </w:t>
      </w:r>
      <w:r>
        <w:rPr>
          <w:rFonts w:ascii="Times New Roman" w:hAnsi="Times New Roman"/>
          <w:color w:val="334155"/>
          <w:sz w:val="21"/>
        </w:rPr>
        <w:t>Người trình bày nhấp chuột trực tiếp vào nhịp tim PVC vừa được phát hiện trên đồ thị để mở Trang Phân tích Chuyên sâu (XAI Deep Dive). Tại đây, bản đồ nhiệt 1D Grad-CAM hiển thị nổi bật vùng chân sóng và đỉnh sóng QRS giãn rộng với màu đỏ rực, minh chứng rằng mô hình đưa ra kết luận chẩn đoán hoàn toàn dựa trên căn cứ bệnh lý của biến dạng tâm thất chứ không học mẹo.</w:t>
      </w:r>
    </w:p>
    <w:p>
      <w:pPr>
        <w:pStyle w:val="ListBullet"/>
        <w:spacing w:line="288" w:lineRule="auto" w:before="0" w:after="60"/>
        <w:jc w:val="both"/>
      </w:pPr>
      <w:r>
        <w:rPr>
          <w:rFonts w:ascii="Times New Roman" w:hAnsi="Times New Roman"/>
          <w:b/>
          <w:color w:val="1E293B"/>
          <w:sz w:val="21"/>
        </w:rPr>
        <w:t xml:space="preserve">Pha 4: Trình diễn Vòng lặp Chuyên gia (Human-in-the-loop) &amp; Xuất Báo cáo: </w:t>
      </w:r>
      <w:r>
        <w:rPr>
          <w:rFonts w:ascii="Times New Roman" w:hAnsi="Times New Roman"/>
          <w:color w:val="334155"/>
          <w:sz w:val="21"/>
        </w:rPr>
        <w:t>Đăng nhập dưới tài khoản Bác sĩ (Doctor). Bác sĩ mở danh sách sự kiện bất thường, thực hiện duyệt xác nhận nhãn hoặc sửa nhãn. Hệ thống lập tức ghi nhận giao dịch vào nhật ký kiểm toán Audit Trail. Sau đó, bác sĩ nhấn nút 'Xuất Báo cáo Bệnh án', hệ thống tạo ngay tệp PDF chuyên nghiệp chứa đầy đủ thông tin hành chính của bệnh nhân, biểu đồ sóng ECG, phân tích nhịp tim, nhãn AI và chữ ký phê duyệt của bác sĩ.</w:t>
      </w:r>
    </w:p>
    <w:p>
      <w:pPr>
        <w:pStyle w:val="ListBullet"/>
        <w:spacing w:line="288" w:lineRule="auto" w:before="0" w:after="60"/>
        <w:jc w:val="both"/>
      </w:pPr>
      <w:r>
        <w:rPr>
          <w:rFonts w:ascii="Times New Roman" w:hAnsi="Times New Roman"/>
          <w:b/>
          <w:color w:val="1E293B"/>
          <w:sz w:val="21"/>
        </w:rPr>
        <w:t xml:space="preserve">Pha 5: Trình diễn Chẩn đoán Ngoại tuyến &amp; Edge AI: </w:t>
      </w:r>
      <w:r>
        <w:rPr>
          <w:rFonts w:ascii="Times New Roman" w:hAnsi="Times New Roman"/>
          <w:color w:val="334155"/>
          <w:sz w:val="21"/>
        </w:rPr>
        <w:t>Trình diễn tính năng Chẩn đoán ngoại tuyến: Tải lên một tệp CSV chứa dữ liệu điện tim ngoài, hệ thống chạy trọn gói pipeline DSP -&gt; Pan-Tompkins -&gt; ResNet-1D và trả về toàn bộ danh sách phân loại trong vài giây. Cuối cùng, mở giao diện kiểm thử mô hình ONNX INT8 dung lượng 697.3 KB chứng minh khả năng sẵn sàng nhúng vào thiết bị di động.</w:t>
      </w:r>
    </w:p>
    <w:p>
      <w:pPr>
        <w:keepNext/>
        <w:spacing w:before="240" w:after="80"/>
      </w:pPr>
      <w:r>
        <w:rPr>
          <w:rFonts w:ascii="Times New Roman" w:hAnsi="Times New Roman"/>
          <w:b/>
          <w:color w:val="2563EB"/>
          <w:sz w:val="26"/>
        </w:rPr>
        <w:t>5.3. Kế hoạch dự phòng rủi ro kỹ thuật (Contingency Plan)</w:t>
      </w:r>
    </w:p>
    <w:p>
      <w:pPr>
        <w:spacing w:line="300" w:lineRule="auto" w:before="0" w:after="80"/>
        <w:jc w:val="both"/>
      </w:pPr>
      <w:r>
        <w:rPr>
          <w:rFonts w:ascii="Times New Roman" w:hAnsi="Times New Roman"/>
          <w:color w:val="334155"/>
          <w:sz w:val="22"/>
        </w:rPr>
        <w:t>Để đảm bảo buổi bảo vệ diễn ra tuyệt đối an toàn và suôn sẻ, nhóm đã thiết lập các kịch bản dự phòng sự cố:</w:t>
      </w:r>
    </w:p>
    <w:p>
      <w:pPr>
        <w:pStyle w:val="ListBullet"/>
        <w:spacing w:line="288" w:lineRule="auto" w:before="0" w:after="60"/>
        <w:jc w:val="both"/>
      </w:pPr>
      <w:r>
        <w:rPr>
          <w:rFonts w:ascii="Times New Roman" w:hAnsi="Times New Roman"/>
          <w:b/>
          <w:color w:val="1E293B"/>
          <w:sz w:val="21"/>
        </w:rPr>
        <w:t xml:space="preserve">1. Sự cố rớt mạng Internet: </w:t>
      </w:r>
      <w:r>
        <w:rPr>
          <w:rFonts w:ascii="Times New Roman" w:hAnsi="Times New Roman"/>
          <w:color w:val="334155"/>
          <w:sz w:val="21"/>
        </w:rPr>
        <w:t>Toàn bộ hệ thống Backend FastAPI và Frontend React đã được cấu hình chạy hoàn toàn trên môi trường mạng cục bộ (Localhost / Local Area Network) mà không cần phụ thuộc vào kết nối Internet bên ngoài.</w:t>
      </w:r>
    </w:p>
    <w:p>
      <w:pPr>
        <w:pStyle w:val="ListBullet"/>
        <w:spacing w:line="288" w:lineRule="auto" w:before="0" w:after="60"/>
        <w:jc w:val="both"/>
      </w:pPr>
      <w:r>
        <w:rPr>
          <w:rFonts w:ascii="Times New Roman" w:hAnsi="Times New Roman"/>
          <w:b/>
          <w:color w:val="1E293B"/>
          <w:sz w:val="21"/>
        </w:rPr>
        <w:t xml:space="preserve">2. Sự cố xung đột môi trường phần mềm: </w:t>
      </w:r>
      <w:r>
        <w:rPr>
          <w:rFonts w:ascii="Times New Roman" w:hAnsi="Times New Roman"/>
          <w:color w:val="334155"/>
          <w:sz w:val="21"/>
        </w:rPr>
        <w:t>Bên cạnh việc chạy trực tiếp mã nguồn bằng Python và Node.js, nhóm đã đóng gói sẵn sàng bản sao lưu hệ thống thành 2 Docker Container độc lập. Nếu môi trường máy tính gặp sự cố phụ thuộc thư viện, chỉ cần 1 lệnh 'docker compose up' là hệ thống hoạt động trở lại.</w:t>
      </w:r>
    </w:p>
    <w:p>
      <w:pPr>
        <w:pStyle w:val="ListBullet"/>
        <w:spacing w:line="288" w:lineRule="auto" w:before="0" w:after="60"/>
        <w:jc w:val="both"/>
      </w:pPr>
      <w:r>
        <w:rPr>
          <w:rFonts w:ascii="Times New Roman" w:hAnsi="Times New Roman"/>
          <w:b/>
          <w:color w:val="1E293B"/>
          <w:sz w:val="21"/>
        </w:rPr>
        <w:t xml:space="preserve">3. Video ghi hình dự phòng (Backup Video): </w:t>
      </w:r>
      <w:r>
        <w:rPr>
          <w:rFonts w:ascii="Times New Roman" w:hAnsi="Times New Roman"/>
          <w:color w:val="334155"/>
          <w:sz w:val="21"/>
        </w:rPr>
        <w:t>Nhóm đã quay sẵn video chất lượng cao 4K ghi lại toàn bộ 5 bước của kịch bản Live Demo để sẵn sàng trình chiếu minh họa nếu gặp sự cố bất khả kháng về phần cứng trình chiếu.</w:t>
      </w:r>
    </w:p>
    <w:p>
      <w:pPr>
        <w:keepNext/>
        <w:spacing w:before="360" w:after="120"/>
      </w:pPr>
      <w:r>
        <w:rPr>
          <w:rFonts w:ascii="Times New Roman" w:hAnsi="Times New Roman"/>
          <w:b/>
          <w:color w:val="1E3A8A"/>
          <w:sz w:val="30"/>
        </w:rPr>
        <w:t>KẾT LUẬN, LỜI CẢM ƠN VÀ TÀI LIỆU THAM KHẢO</w:t>
      </w:r>
    </w:p>
    <w:p>
      <w:pPr>
        <w:keepNext/>
        <w:spacing w:before="240" w:after="80"/>
      </w:pPr>
      <w:r>
        <w:rPr>
          <w:rFonts w:ascii="Times New Roman" w:hAnsi="Times New Roman"/>
          <w:b/>
          <w:color w:val="2563EB"/>
          <w:sz w:val="26"/>
        </w:rPr>
        <w:t>Kết luận tổng kết</w:t>
      </w:r>
    </w:p>
    <w:p>
      <w:pPr>
        <w:spacing w:line="300" w:lineRule="auto" w:before="0" w:after="80"/>
        <w:jc w:val="both"/>
      </w:pPr>
      <w:r>
        <w:rPr>
          <w:rFonts w:ascii="Times New Roman" w:hAnsi="Times New Roman"/>
          <w:color w:val="334155"/>
          <w:sz w:val="22"/>
        </w:rPr>
        <w:t>Đồ án tốt nghiệp Capstone Project 'Hệ thống giám sát điện tâm đồ thời gian thực tích hợp Trí tuệ nhân tạo giải thích được (Explainable AI) và hỗ trợ chẩn đoán rối loạn nhịp tim đa tầng (NEURO-ECG)' đã hoàn thành xuất sắc toàn bộ các mục tiêu nghiên cứu và triển khai ứng dụng đặt ra:</w:t>
      </w:r>
    </w:p>
    <w:p>
      <w:pPr>
        <w:spacing w:line="300" w:lineRule="auto" w:before="0" w:after="80"/>
        <w:jc w:val="both"/>
      </w:pPr>
      <w:r>
        <w:rPr>
          <w:rFonts w:ascii="Times New Roman" w:hAnsi="Times New Roman"/>
          <w:color w:val="334155"/>
          <w:sz w:val="22"/>
        </w:rPr>
        <w:t>Dự án không dừng lại ở mức độ nghiên cứu thuật toán trên các tập dữ liệu tĩnh mà đã xây dựng một nền tảng sản phẩm phần mềm y tế hoàn chỉnh, kết hợp nhuần nhuyễn giữa Kỹ thuật Xử lý tín hiệu số y sinh (DSP), Học sâu hiện đại (ResNet-1D), Trí tuệ nhân tạo giải thích được (1D Grad-CAM), Tối ưu hóa mô hình biên (ONNX INT8) và Nền tảng Full-Stack thời gian thực có phân quyền bảo mật, truy vết kiểm toán và cơ chế Human-in-the-loop.</w:t>
      </w:r>
    </w:p>
    <w:p>
      <w:pPr>
        <w:spacing w:line="300" w:lineRule="auto" w:before="0" w:after="80"/>
        <w:jc w:val="both"/>
      </w:pPr>
      <w:r>
        <w:rPr>
          <w:rFonts w:ascii="Times New Roman" w:hAnsi="Times New Roman"/>
          <w:color w:val="334155"/>
          <w:sz w:val="22"/>
        </w:rPr>
        <w:t>Bên cạnh các thành quả đạt được, nhóm đã dũng cảm nhìn nhận và đánh giá khách quan các giới hạn kỹ thuật của hệ thống (như độ nhạy lớp hiếm trên dữ liệu ngoại vi, ngưỡng AFib thực nghiệm, và việc tích hợp phần cứng cảm biến) để mở ra những hướng nghiên cứu chuyên sâu đầy hứa hẹn trong tương lai.</w:t>
      </w:r>
    </w:p>
    <w:p>
      <w:pPr>
        <w:keepNext/>
        <w:spacing w:before="240" w:after="80"/>
      </w:pPr>
      <w:r>
        <w:rPr>
          <w:rFonts w:ascii="Times New Roman" w:hAnsi="Times New Roman"/>
          <w:b/>
          <w:color w:val="2563EB"/>
          <w:sz w:val="26"/>
        </w:rPr>
        <w:t>Lời cảm ơn chân thành</w:t>
      </w:r>
    </w:p>
    <w:p>
      <w:pPr>
        <w:spacing w:line="300" w:lineRule="auto" w:before="0" w:after="80"/>
        <w:jc w:val="both"/>
      </w:pPr>
      <w:r>
        <w:rPr>
          <w:rFonts w:ascii="Times New Roman" w:hAnsi="Times New Roman"/>
          <w:color w:val="334155"/>
          <w:sz w:val="22"/>
        </w:rPr>
        <w:t>Nhóm nghiên cứu xin được bày tỏ lòng biết ơn sâu sắc và chân thành nhất tới:</w:t>
      </w:r>
    </w:p>
    <w:p>
      <w:pPr>
        <w:spacing w:line="300" w:lineRule="auto" w:before="0" w:after="80"/>
        <w:jc w:val="both"/>
      </w:pPr>
      <w:r>
        <w:rPr>
          <w:rFonts w:ascii="Times New Roman" w:hAnsi="Times New Roman"/>
          <w:color w:val="334155"/>
          <w:sz w:val="22"/>
        </w:rPr>
        <w:t>Ban Giảng viên Chương trình Samsung Innovation Campus (SIC) 2026 và các Thầy Cô giáo Viện Công nghệ Thông tin &amp; Truyền thông — Đại học Bách Khoa Hà Nội, những người đã tận tình truyền đạt kiến thức chuyên môn sâu rộng về Trí tuệ nhân tạo, luôn theo sát hướng dẫn, động viên và đưa ra những định hướng khoa học quý báu trong suốt quá trình nhóm triển khai đề tài.</w:t>
      </w:r>
    </w:p>
    <w:p>
      <w:pPr>
        <w:spacing w:line="300" w:lineRule="auto" w:before="0" w:after="80"/>
        <w:jc w:val="both"/>
      </w:pPr>
      <w:r>
        <w:rPr>
          <w:rFonts w:ascii="Times New Roman" w:hAnsi="Times New Roman"/>
          <w:color w:val="334155"/>
          <w:sz w:val="22"/>
        </w:rPr>
        <w:t>Tập đoàn Điện tử Samsung (Samsung Electronics Vietnam) đã tài trợ và kiến tạo một chương trình đào tạo công nghệ xuất sắc, tạo điều kiện tối đa về môi trường học tập và nghiên cứu thực chiến cho sinh viên.</w:t>
      </w:r>
    </w:p>
    <w:p>
      <w:pPr>
        <w:keepNext/>
        <w:spacing w:before="240" w:after="80"/>
      </w:pPr>
      <w:r>
        <w:rPr>
          <w:rFonts w:ascii="Times New Roman" w:hAnsi="Times New Roman"/>
          <w:b/>
          <w:color w:val="2563EB"/>
          <w:sz w:val="26"/>
        </w:rPr>
        <w:t>Danh mục tài liệu tham khảo chính</w:t>
      </w:r>
    </w:p>
    <w:p>
      <w:pPr>
        <w:pStyle w:val="ListBullet"/>
        <w:spacing w:line="288" w:lineRule="auto" w:before="0" w:after="60"/>
        <w:jc w:val="both"/>
      </w:pPr>
      <w:r>
        <w:rPr>
          <w:rFonts w:ascii="Times New Roman" w:hAnsi="Times New Roman"/>
          <w:b/>
          <w:color w:val="1E293B"/>
          <w:sz w:val="21"/>
        </w:rPr>
        <w:t xml:space="preserve">[1] </w:t>
      </w:r>
      <w:r>
        <w:rPr>
          <w:rFonts w:ascii="Times New Roman" w:hAnsi="Times New Roman"/>
          <w:color w:val="334155"/>
          <w:sz w:val="21"/>
        </w:rPr>
        <w:t>Goldberger, A. L., et al. (2000). PhysioBank, PhysioToolkit, and PhysioNet: Components of a new research resource for complex physiologic signals. Circulation, 101(23), e215-e220.</w:t>
      </w:r>
    </w:p>
    <w:p>
      <w:pPr>
        <w:pStyle w:val="ListBullet"/>
        <w:spacing w:line="288" w:lineRule="auto" w:before="0" w:after="60"/>
        <w:jc w:val="both"/>
      </w:pPr>
      <w:r>
        <w:rPr>
          <w:rFonts w:ascii="Times New Roman" w:hAnsi="Times New Roman"/>
          <w:b/>
          <w:color w:val="1E293B"/>
          <w:sz w:val="21"/>
        </w:rPr>
        <w:t xml:space="preserve">[2] </w:t>
      </w:r>
      <w:r>
        <w:rPr>
          <w:rFonts w:ascii="Times New Roman" w:hAnsi="Times New Roman"/>
          <w:color w:val="334155"/>
          <w:sz w:val="21"/>
        </w:rPr>
        <w:t>Pan, J., &amp; Tompkins, W. J. (1985). A real-time QRS detection algorithm. IEEE Transactions on Biomedical Engineering, (3), 230-236.</w:t>
      </w:r>
    </w:p>
    <w:p>
      <w:pPr>
        <w:pStyle w:val="ListBullet"/>
        <w:spacing w:line="288" w:lineRule="auto" w:before="0" w:after="60"/>
        <w:jc w:val="both"/>
      </w:pPr>
      <w:r>
        <w:rPr>
          <w:rFonts w:ascii="Times New Roman" w:hAnsi="Times New Roman"/>
          <w:b/>
          <w:color w:val="1E293B"/>
          <w:sz w:val="21"/>
        </w:rPr>
        <w:t xml:space="preserve">[3] </w:t>
      </w:r>
      <w:r>
        <w:rPr>
          <w:rFonts w:ascii="Times New Roman" w:hAnsi="Times New Roman"/>
          <w:color w:val="334155"/>
          <w:sz w:val="21"/>
        </w:rPr>
        <w:t>Selvaraju, R. R., et al. (2017). Grad-CAM: Visual explanations from deep networks via gradient-based localization. In Proceedings of the IEEE International Conference on Computer Vision (ICCV), pp. 618-626.</w:t>
      </w:r>
    </w:p>
    <w:p>
      <w:pPr>
        <w:pStyle w:val="ListBullet"/>
        <w:spacing w:line="288" w:lineRule="auto" w:before="0" w:after="60"/>
        <w:jc w:val="both"/>
      </w:pPr>
      <w:r>
        <w:rPr>
          <w:rFonts w:ascii="Times New Roman" w:hAnsi="Times New Roman"/>
          <w:b/>
          <w:color w:val="1E293B"/>
          <w:sz w:val="21"/>
        </w:rPr>
        <w:t xml:space="preserve">[4] </w:t>
      </w:r>
      <w:r>
        <w:rPr>
          <w:rFonts w:ascii="Times New Roman" w:hAnsi="Times New Roman"/>
          <w:color w:val="334155"/>
          <w:sz w:val="21"/>
        </w:rPr>
        <w:t>He, K., Zhang, X., Ren, S., &amp; Sun, J. (2016). Deep residual learning for image recognition. In Proceedings of the IEEE Conference on Computer Vision and Pattern Recognition (CVPR), pp. 770-778.</w:t>
      </w:r>
    </w:p>
    <w:p>
      <w:pPr>
        <w:pStyle w:val="ListBullet"/>
        <w:spacing w:line="288" w:lineRule="auto" w:before="0" w:after="60"/>
        <w:jc w:val="both"/>
      </w:pPr>
      <w:r>
        <w:rPr>
          <w:rFonts w:ascii="Times New Roman" w:hAnsi="Times New Roman"/>
          <w:b/>
          <w:color w:val="1E293B"/>
          <w:sz w:val="21"/>
        </w:rPr>
        <w:t xml:space="preserve">[5] </w:t>
      </w:r>
      <w:r>
        <w:rPr>
          <w:rFonts w:ascii="Times New Roman" w:hAnsi="Times New Roman"/>
          <w:color w:val="334155"/>
          <w:sz w:val="21"/>
        </w:rPr>
        <w:t>Association for the Advancement of Medical Instrumentation (AAMI). (1998). Testing and reporting performance results of cardiac rhythm and ST segment measurement algorithms (ANSI/AAMI EC57:1998).</w:t>
      </w:r>
    </w:p>
    <w:p>
      <w:pPr>
        <w:pStyle w:val="ListBullet"/>
        <w:spacing w:line="288" w:lineRule="auto" w:before="0" w:after="60"/>
        <w:jc w:val="both"/>
      </w:pPr>
      <w:r>
        <w:rPr>
          <w:rFonts w:ascii="Times New Roman" w:hAnsi="Times New Roman"/>
          <w:b/>
          <w:color w:val="1E293B"/>
          <w:sz w:val="21"/>
        </w:rPr>
        <w:t xml:space="preserve">[6] </w:t>
      </w:r>
      <w:r>
        <w:rPr>
          <w:rFonts w:ascii="Times New Roman" w:hAnsi="Times New Roman"/>
          <w:color w:val="334155"/>
          <w:sz w:val="21"/>
        </w:rPr>
        <w:t>International Electrotechnical Commission (IEC). (2006). Medical electrical equipment - Part 1-8: General requirements for basic safety and essential performance - Collateral Standard: General requirements, tests and guidance for alarm systems in medical electrical equipment (IEC 60601-1-8:2006).</w:t>
      </w:r>
    </w:p>
    <w:p>
      <w:pPr>
        <w:pStyle w:val="ListBullet"/>
        <w:spacing w:line="288" w:lineRule="auto" w:before="0" w:after="60"/>
        <w:jc w:val="both"/>
      </w:pPr>
      <w:r>
        <w:rPr>
          <w:rFonts w:ascii="Times New Roman" w:hAnsi="Times New Roman"/>
          <w:b/>
          <w:color w:val="1E293B"/>
          <w:sz w:val="21"/>
        </w:rPr>
        <w:t xml:space="preserve">[7] </w:t>
      </w:r>
      <w:r>
        <w:rPr>
          <w:rFonts w:ascii="Times New Roman" w:hAnsi="Times New Roman"/>
          <w:color w:val="334155"/>
          <w:sz w:val="21"/>
        </w:rPr>
        <w:t>Chawla, N. V., Bowyer, K. W., Hall, L. O., &amp; Kegelmeyer, W. P. (2002). SMOTE: Synthetic minority over-sampling technique. Journal of Artificial Intelligence Research, 16, 321-357.</w:t>
      </w:r>
    </w:p>
    <w:p>
      <w:pPr>
        <w:keepNext/>
        <w:spacing w:before="360" w:after="120"/>
      </w:pPr>
      <w:r>
        <w:rPr>
          <w:rFonts w:ascii="Times New Roman" w:hAnsi="Times New Roman"/>
          <w:b/>
          <w:color w:val="1E3A8A"/>
          <w:sz w:val="30"/>
        </w:rPr>
        <w:t>PHỤ LỤC: HƯỚNG DẪN CÀI ĐẶT, CẤU HÌNH VÀ TÁI LẬP THỰC NGHIỆM</w:t>
      </w:r>
    </w:p>
    <w:p>
      <w:pPr>
        <w:keepNext/>
        <w:spacing w:before="240" w:after="80"/>
      </w:pPr>
      <w:r>
        <w:rPr>
          <w:rFonts w:ascii="Times New Roman" w:hAnsi="Times New Roman"/>
          <w:b/>
          <w:color w:val="2563EB"/>
          <w:sz w:val="26"/>
        </w:rPr>
        <w:t>Phụ lục 1: Yêu cầu môi trường hệ thống</w:t>
      </w:r>
    </w:p>
    <w:p>
      <w:pPr>
        <w:pStyle w:val="ListBullet"/>
        <w:spacing w:line="288" w:lineRule="auto" w:before="0" w:after="60"/>
        <w:jc w:val="both"/>
      </w:pPr>
      <w:r>
        <w:rPr>
          <w:rFonts w:ascii="Times New Roman" w:hAnsi="Times New Roman"/>
          <w:b/>
          <w:color w:val="1E293B"/>
          <w:sz w:val="21"/>
        </w:rPr>
        <w:t xml:space="preserve">Phần mềm: </w:t>
      </w:r>
      <w:r>
        <w:rPr>
          <w:rFonts w:ascii="Times New Roman" w:hAnsi="Times New Roman"/>
          <w:color w:val="334155"/>
          <w:sz w:val="21"/>
        </w:rPr>
        <w:t>Hệ điều hành: Microsoft Windows 10/11 (64-bit) hoặc Ubuntu Linux 20.04/22.04 LTS.</w:t>
      </w:r>
    </w:p>
    <w:p>
      <w:pPr>
        <w:pStyle w:val="ListBullet"/>
        <w:spacing w:line="288" w:lineRule="auto" w:before="0" w:after="60"/>
        <w:jc w:val="both"/>
      </w:pPr>
      <w:r>
        <w:rPr>
          <w:rFonts w:ascii="Times New Roman" w:hAnsi="Times New Roman"/>
          <w:b/>
          <w:color w:val="1E293B"/>
          <w:sz w:val="21"/>
        </w:rPr>
        <w:t xml:space="preserve">Môi trường Python: </w:t>
      </w:r>
      <w:r>
        <w:rPr>
          <w:rFonts w:ascii="Times New Roman" w:hAnsi="Times New Roman"/>
          <w:color w:val="334155"/>
          <w:sz w:val="21"/>
        </w:rPr>
        <w:t>Python phiên bản 3.10 trở lên (khuyến nghị Python 3.12).</w:t>
      </w:r>
    </w:p>
    <w:p>
      <w:pPr>
        <w:pStyle w:val="ListBullet"/>
        <w:spacing w:line="288" w:lineRule="auto" w:before="0" w:after="60"/>
        <w:jc w:val="both"/>
      </w:pPr>
      <w:r>
        <w:rPr>
          <w:rFonts w:ascii="Times New Roman" w:hAnsi="Times New Roman"/>
          <w:b/>
          <w:color w:val="1E293B"/>
          <w:sz w:val="21"/>
        </w:rPr>
        <w:t xml:space="preserve">Môi trường Node: </w:t>
      </w:r>
      <w:r>
        <w:rPr>
          <w:rFonts w:ascii="Times New Roman" w:hAnsi="Times New Roman"/>
          <w:color w:val="334155"/>
          <w:sz w:val="21"/>
        </w:rPr>
        <w:t>Node.js phiên bản 18.x hoặc 20.x LTS và npm phiên bản 9.x+.</w:t>
      </w:r>
    </w:p>
    <w:p>
      <w:pPr>
        <w:pStyle w:val="ListBullet"/>
        <w:spacing w:line="288" w:lineRule="auto" w:before="0" w:after="60"/>
        <w:jc w:val="both"/>
      </w:pPr>
      <w:r>
        <w:rPr>
          <w:rFonts w:ascii="Times New Roman" w:hAnsi="Times New Roman"/>
          <w:b/>
          <w:color w:val="1E293B"/>
          <w:sz w:val="21"/>
        </w:rPr>
        <w:t xml:space="preserve">Phần cứng: </w:t>
      </w:r>
      <w:r>
        <w:rPr>
          <w:rFonts w:ascii="Times New Roman" w:hAnsi="Times New Roman"/>
          <w:color w:val="334155"/>
          <w:sz w:val="21"/>
        </w:rPr>
        <w:t>CPU: Tối thiểu 4 nhân (Intel Core i5 / AMD Ryzen 5 trở lên). RAM: Tối thiểu 8 GB (khuyến nghị 16 GB). Bộ nhớ trống: 5 GB.</w:t>
      </w:r>
    </w:p>
    <w:p>
      <w:pPr>
        <w:keepNext/>
        <w:spacing w:before="240" w:after="80"/>
      </w:pPr>
      <w:r>
        <w:rPr>
          <w:rFonts w:ascii="Times New Roman" w:hAnsi="Times New Roman"/>
          <w:b/>
          <w:color w:val="2563EB"/>
          <w:sz w:val="26"/>
        </w:rPr>
        <w:t>Phụ lục 2: Hướng dẫn tải mã nguồn và cài đặt</w:t>
      </w:r>
    </w:p>
    <w:p>
      <w:pPr>
        <w:spacing w:line="300" w:lineRule="auto" w:before="0" w:after="80"/>
        <w:jc w:val="both"/>
      </w:pPr>
      <w:r>
        <w:rPr>
          <w:rFonts w:ascii="Times New Roman" w:hAnsi="Times New Roman"/>
          <w:color w:val="334155"/>
          <w:sz w:val="22"/>
        </w:rPr>
        <w:t>Bước 1: Tải mã nguồn từ kho lưu trữ GitHub chính thức:</w:t>
      </w:r>
    </w:p>
    <w:p>
      <w:pPr>
        <w:spacing w:line="300" w:lineRule="auto" w:before="0" w:after="80"/>
        <w:jc w:val="both"/>
      </w:pPr>
      <w:r>
        <w:rPr>
          <w:rFonts w:ascii="Times New Roman" w:hAnsi="Times New Roman"/>
          <w:color w:val="334155"/>
          <w:sz w:val="22"/>
        </w:rPr>
        <w:t>git clone https://github.com/NamHaiIT2HUST/ECG-Arrhythmia-Detection.git</w:t>
        <w:br/>
        <w:t>cd ECG-Arrhythmia-Detection</w:t>
      </w:r>
    </w:p>
    <w:p>
      <w:pPr>
        <w:spacing w:line="300" w:lineRule="auto" w:before="0" w:after="80"/>
        <w:jc w:val="both"/>
      </w:pPr>
      <w:r>
        <w:rPr>
          <w:rFonts w:ascii="Times New Roman" w:hAnsi="Times New Roman"/>
          <w:color w:val="334155"/>
          <w:sz w:val="22"/>
        </w:rPr>
        <w:t>Bước 2: Cấu hình môi trường ảo Python và cài đặt các gói thư viện phụ thuộc:</w:t>
      </w:r>
    </w:p>
    <w:p>
      <w:pPr>
        <w:spacing w:line="300" w:lineRule="auto" w:before="0" w:after="80"/>
        <w:jc w:val="both"/>
      </w:pPr>
      <w:r>
        <w:rPr>
          <w:rFonts w:ascii="Times New Roman" w:hAnsi="Times New Roman"/>
          <w:color w:val="334155"/>
          <w:sz w:val="22"/>
        </w:rPr>
        <w:t>python -m venv venv</w:t>
        <w:br/>
        <w:t>.\venv\Scripts\activate   # Trên Windows</w:t>
        <w:br/>
        <w:t>pip install -r requirements.txt</w:t>
      </w:r>
    </w:p>
    <w:p>
      <w:pPr>
        <w:spacing w:line="300" w:lineRule="auto" w:before="0" w:after="80"/>
        <w:jc w:val="both"/>
      </w:pPr>
      <w:r>
        <w:rPr>
          <w:rFonts w:ascii="Times New Roman" w:hAnsi="Times New Roman"/>
          <w:color w:val="334155"/>
          <w:sz w:val="22"/>
        </w:rPr>
        <w:t>Bước 3: Cài đặt các gói thư viện phụ thuộc cho giao diện người dùng React:</w:t>
      </w:r>
    </w:p>
    <w:p>
      <w:pPr>
        <w:spacing w:line="300" w:lineRule="auto" w:before="0" w:after="80"/>
        <w:jc w:val="both"/>
      </w:pPr>
      <w:r>
        <w:rPr>
          <w:rFonts w:ascii="Times New Roman" w:hAnsi="Times New Roman"/>
          <w:color w:val="334155"/>
          <w:sz w:val="22"/>
        </w:rPr>
        <w:t>cd frontend</w:t>
        <w:br/>
        <w:t>npm install</w:t>
        <w:br/>
        <w:t>cd ..</w:t>
      </w:r>
    </w:p>
    <w:p>
      <w:pPr>
        <w:keepNext/>
        <w:spacing w:before="240" w:after="80"/>
      </w:pPr>
      <w:r>
        <w:rPr>
          <w:rFonts w:ascii="Times New Roman" w:hAnsi="Times New Roman"/>
          <w:b/>
          <w:color w:val="2563EB"/>
          <w:sz w:val="26"/>
        </w:rPr>
        <w:t>Phụ lục 3: Các lệnh khởi chạy hệ thống và kiểm thử</w:t>
      </w:r>
    </w:p>
    <w:p>
      <w:pPr>
        <w:pStyle w:val="ListBullet"/>
        <w:spacing w:line="288" w:lineRule="auto" w:before="0" w:after="60"/>
        <w:jc w:val="both"/>
      </w:pPr>
      <w:r>
        <w:rPr>
          <w:rFonts w:ascii="Times New Roman" w:hAnsi="Times New Roman"/>
          <w:b/>
          <w:color w:val="1E293B"/>
          <w:sz w:val="21"/>
        </w:rPr>
        <w:t xml:space="preserve">1. Chạy Backend: </w:t>
      </w:r>
      <w:r>
        <w:rPr>
          <w:rFonts w:ascii="Times New Roman" w:hAnsi="Times New Roman"/>
          <w:color w:val="334155"/>
          <w:sz w:val="21"/>
        </w:rPr>
        <w:t>Lệnh khởi chạy máy chủ Backend FastAPI:</w:t>
        <w:br/>
        <w:t>.\venv\Scripts\uvicorn backend.main:app --host 0.0.0.0 --port 8000 --reload</w:t>
      </w:r>
    </w:p>
    <w:p>
      <w:pPr>
        <w:pStyle w:val="ListBullet"/>
        <w:spacing w:line="288" w:lineRule="auto" w:before="0" w:after="60"/>
        <w:jc w:val="both"/>
      </w:pPr>
      <w:r>
        <w:rPr>
          <w:rFonts w:ascii="Times New Roman" w:hAnsi="Times New Roman"/>
          <w:b/>
          <w:color w:val="1E293B"/>
          <w:sz w:val="21"/>
        </w:rPr>
        <w:t xml:space="preserve">2. Chạy Frontend: </w:t>
      </w:r>
      <w:r>
        <w:rPr>
          <w:rFonts w:ascii="Times New Roman" w:hAnsi="Times New Roman"/>
          <w:color w:val="334155"/>
          <w:sz w:val="21"/>
        </w:rPr>
        <w:t>Lệnh khởi chạy giao diện người dùng Frontend React (mở cửa sổ terminal mới):</w:t>
        <w:br/>
        <w:t>cd frontend</w:t>
        <w:br/>
        <w:t>npm run dev</w:t>
      </w:r>
    </w:p>
    <w:p>
      <w:pPr>
        <w:pStyle w:val="ListBullet"/>
        <w:spacing w:line="288" w:lineRule="auto" w:before="0" w:after="60"/>
        <w:jc w:val="both"/>
      </w:pPr>
      <w:r>
        <w:rPr>
          <w:rFonts w:ascii="Times New Roman" w:hAnsi="Times New Roman"/>
          <w:b/>
          <w:color w:val="1E293B"/>
          <w:sz w:val="21"/>
        </w:rPr>
        <w:t xml:space="preserve">3. Truy cập hệ thống: </w:t>
      </w:r>
      <w:r>
        <w:rPr>
          <w:rFonts w:ascii="Times New Roman" w:hAnsi="Times New Roman"/>
          <w:color w:val="334155"/>
          <w:sz w:val="21"/>
        </w:rPr>
        <w:t>Mở trình duyệt web và truy cập địa chỉ: http://localhost:5173</w:t>
      </w:r>
    </w:p>
    <w:p>
      <w:pPr>
        <w:pStyle w:val="ListBullet"/>
        <w:spacing w:line="288" w:lineRule="auto" w:before="0" w:after="60"/>
        <w:jc w:val="both"/>
      </w:pPr>
      <w:r>
        <w:rPr>
          <w:rFonts w:ascii="Times New Roman" w:hAnsi="Times New Roman"/>
          <w:b/>
          <w:color w:val="1E293B"/>
          <w:sz w:val="21"/>
        </w:rPr>
        <w:t xml:space="preserve">4. Chạy kiểm thử tự động: </w:t>
      </w:r>
      <w:r>
        <w:rPr>
          <w:rFonts w:ascii="Times New Roman" w:hAnsi="Times New Roman"/>
          <w:color w:val="334155"/>
          <w:sz w:val="21"/>
        </w:rPr>
        <w:t>Lệnh chạy trọn bộ 42 bài kiểm thử tự động của Backend:</w:t>
        <w:br/>
        <w:t>.\venv\Scripts\pytest backend/tests/ -v</w:t>
      </w:r>
    </w:p>
    <w:p>
      <w:pPr>
        <w:pStyle w:val="ListBullet"/>
        <w:spacing w:line="288" w:lineRule="auto" w:before="0" w:after="60"/>
        <w:jc w:val="both"/>
      </w:pPr>
      <w:r>
        <w:rPr>
          <w:rFonts w:ascii="Times New Roman" w:hAnsi="Times New Roman"/>
          <w:b/>
          <w:color w:val="1E293B"/>
          <w:sz w:val="21"/>
        </w:rPr>
        <w:t xml:space="preserve">5. Xuất mô hình ONNX: </w:t>
      </w:r>
      <w:r>
        <w:rPr>
          <w:rFonts w:ascii="Times New Roman" w:hAnsi="Times New Roman"/>
          <w:color w:val="334155"/>
          <w:sz w:val="21"/>
        </w:rPr>
        <w:t>Lệnh xuất và kiểm chứng mô hình ONNX:</w:t>
        <w:br/>
        <w:t>.\venv\Scripts\python -m src.models.export_onnx</w:t>
        <w:br/>
        <w:t>.\venv\Scripts\python -m backend.scripts.validate_onnx_classification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94A3B8"/>
        <w:sz w:val="17"/>
      </w:rPr>
      <w:t>Báo cáo Đồ án Tốt nghiệp Capstone - Phân ban AI Track | Đại học Bách Khoa Hà Nội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Samsung Innovation Campus (SIC) - HUST 2026 | Capstone Project: NEURO-ECG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