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ĐẠI HỌC QUỐC GIA TP. HỒ CHÍ MINH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TRƯỜNG ĐẠI HỌC CÔNG NGHỆ THÔNG TIN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KHOA KỸ THUẬT MÁY TÍNH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&lt;HỌ TÊN SINH VIÊN&gt; – &lt;MSSV&gt;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6"/>
        </w:rPr>
        <w:t>KHÓA LUẬN TỐT NGHIỆP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NGHIÊN CỨU VÀ ỨNG DỤNG LỚP TÍCH CHẬP LƯỢNG TỬ (QUANVOLUTION) TRONG PHÂN LOẠI ẢNH Y TẾ MEDMNIST, SO SÁNH CÔNG BẰNG VỚI KIẾN TRÚC CNN CỔ ĐIỂN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sz w:val="26"/>
        </w:rPr>
        <w:t>Symmetrical Empirical Evaluation of Trainable versus Fixed Quanvolutional Filters in Medical Image Classification: A Rigorous, Reproducible Benchmark on MedMNIST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KỸ SƯ NGÀNH KỸ THUẬT MÁY TÍNH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TP. HỒ CHÍ MINH, 2026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ĐẠI HỌC QUỐC GIA TP. HỒ CHÍ MINH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TRƯỜNG ĐẠI HỌC CÔNG NGHỆ THÔNG TIN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KHOA KỸ THUẬT MÁY TÍNH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&lt;HỌ TÊN SINH VIÊN&gt; – &lt;MSSV&gt;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6"/>
        </w:rPr>
        <w:t>KHÓA LUẬN TỐT NGHIỆP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NGHIÊN CỨU VÀ ỨNG DỤNG LỚP TÍCH CHẬP LƯỢNG TỬ (QUANVOLUTION) TRONG PHÂN LOẠI ẢNH Y TẾ MEDMNIST, SO SÁNH CÔNG BẰNG VỚI KIẾN TRÚC CNN CỔ ĐIỂN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GIẢNG VIÊN HƯỚNG DẪN</w:t>
      </w:r>
    </w:p>
    <w:p>
      <w:pPr>
        <w:spacing w:after="120"/>
        <w:jc w:val="center"/>
      </w:pPr>
      <w:r>
        <w:rPr>
          <w:rFonts w:ascii="Times New Roman" w:hAnsi="Times New Roman"/>
          <w:b w:val="0"/>
          <w:i w:val="0"/>
          <w:sz w:val="26"/>
        </w:rPr>
        <w:t>TS. Nguyen Duy Xuan Bach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TP. HỒ CHÍ MINH, 2026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THÔNG TIN HỘI ĐỒNG CHẤM KHÓA LUẬN TỐT NGHIỆP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Hội đồng chấm khóa luận tốt nghiệp, thành lập theo Quyết định số ……… ngày ……… của Hiệu trưởng Trường Đại học Công nghệ Thông tin.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LỜI CẢM ƠN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&lt;Điền nội dung lời cảm ơn: GVHD TS. Nguyen Duy Xuan Bach, Khoa Kỹ thuật Máy tính UIT, gia đình, bạn bè.&gt;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MỤC LỤC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&lt;Chèn Mục lục tự động: References → Table of Contents, sau khi xong nội dung.&gt;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DANH MỤC HÌNH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 xml:space="preserve">Hình 3.1: Sơ đồ pipeline Quanvolution đối xứng (mạch 4-qubit + head cổ điển) 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3.2: Kiến trúc class/pipeline mã nguồn (circuits, trainable_quanv, quantum_model)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4.1: So sánh feature map — tích chập cổ điển vs expectation value lượng tử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4.2: Kết quả 10-seed BreastMNIST (6 metrics, 5 mô hình)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4.3: Kết quả 10-seed OCTMNIST (6 metrics, 6 mô hình)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4.4: Đường hội tụ train/val BreastMNIST và OCTMNIST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4.5: Quỹ đạo góc quay θ(t) qua 20 epochs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4.6: Động học chuẩn gradient L2 (chứng cứ không Barren Plateau)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4.7: Biểu đồ circuit ablation 6 cấu hình (GĐ2)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DANH MỤC BẢNG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3.1: Phân rã tham số giữa feature extractor và classifier head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4.1: Kết quả 10-seed BreastMNIST (6 metrics ± std, CI 95%)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4.2: Kết quả 10-seed OCTMNIST (6 metrics ± std, CI 95%)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4.3: Kiểm định thống kê cặp then chốt (t-test, Wilcoxon, Cohen’s d)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4.4: Circuit ablation 6 cấu hình (GĐ2)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4.5: Độ trễ suy luận CPU và chi phí tính toán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DANH MỤC TỪ VIẾT TẮT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QML: Quantum Machine Learning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QNN: Quanvolutional Neural Network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CNN: Convolutional Neural Network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VQC: Variational Quantum Circuit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NISQ: Noisy Intermediate-Scale Quantum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CAD: Computer-Aided Diagnosis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ROC-AUC: Area Under the Receiver Operating Characteristic Curve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PR-AUC: Area Under the Precision-Recall Curve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MCC: Matthews Correlation Coefficient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CI: Confidence Interval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TÓM TẮT KHÓA LUẬN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&lt;DRAFT 1.5 trang — khung từ abstract paper mở rộng: (1) bối cảnh CAD + giới hạn QML; (2) phương pháp benchmark đối xứng 1:1, 10 seeds, 6 metrics, kiểm định kép; (3) kết quả BreastMNIST (quantum thắng ROC-AUC 0.8521±0.0095, PR-AUC 0.9182±0.0071, std nhỏ hơn ~2.7×) và OCTMNIST (CNN thắng 0.7505±0.0240, d=+2.108); (4) ba kết luận: data-regime dependency, 0-param inductive bias, trainability cục bộ; (5) từ khóa.&gt;</w:t>
      </w:r>
    </w:p>
    <w:p>
      <w:r>
        <w:br w:type="page"/>
      </w:r>
    </w:p>
    <w:p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1. MỞ ĐẦU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1.1. Lý do chọn đề tài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&lt;Từ Introduction paper + bối cảnh CAD, dữ liệu y tế nhỏ/lệch lớp, chi phí phần cứng lượng tử.&gt;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1.2. Mục tiêu nghiên cứu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&lt;4 mục tiêu như đề cương chi tiết.&gt;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1.3. Đối tượng và phạm vi nghiên cứu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&lt;Đối tượng: quanvolution 4-qubit trên MedMNIST. Phạm vi: 2 datasets, 28×28, mô phỏng không nhiễu.&gt;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1.4. Phương pháp nghiên cứu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&lt;Benchmark đối xứng, đa seed, kiểm định thống kê kép.&gt;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1.5. Đóng góp của đề tài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&lt;C1 benchmark đối xứng 3 tầng; C2 tham số &amp; chi phí; C3 phân định data-regime; C4 gradient sanity check.&gt;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1.6. Cấu trúc luận văn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&lt;Mô tả 6 chương.&gt;</w:t>
      </w:r>
    </w:p>
    <w:p>
      <w:r>
        <w:br w:type="page"/>
      </w:r>
    </w:p>
    <w:p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2. TỔNG QUAN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2.1. Chẩn đoán hỗ trợ bằng máy học trên ảnh y tế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2.2. Máy học lượng tử trong kỷ nguyên NISQ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2.3. Quanvolutional Neural Network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2.4. Phân biệt với Quantum Convolutional Neural Network (QCNN)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2.5. Tổng quan các nghiên cứu liên quan và khoảng trống nghiên cứu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so sánh 7 công trình (đã verify) + 3 limitation L1–L3 + định vị đề tài. Nguồn: Related Work paper + docs/theory_summary.md — mở rộng mỗi mục 2–3 trang.&gt;</w:t>
      </w:r>
    </w:p>
    <w:p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3. PHƯƠNG PHÁP NGHIÊN CỨU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3.1. Kiến trúc pipeline đối xứng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&lt;Paper §3.1 + Hình 3.1.&gt;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3.2. Mạch lượng tử và các biến thể ansatz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&lt;Paper §2.1 + §3.2: angle embedding RY(πx), 3 họ mạch, công thức 1–3.&gt;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3.3. Baseline CNN cổ điển đối xứng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&lt;Paper §3.3 + đối chiếu tham số 28 vs 8, head giống hệt.&gt;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3.4. Hồ sơ thiết kế phần mềm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&lt;BẮT BUỘC theo quy định (sản phẩm phần mềm): sơ đồ class src/models/, luồng dữ liệu run_gd3.py, chiến lược precompute, dual learning rate. Thêm sơ đồ UML component/sequence.&gt;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3.5. Kiểm chứng đạo hàm và tính đúng đắn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&lt;Parameter-shift vs backprop, |Δ| &lt; 4.1×10⁻⁸ — Paper §3.4.&gt;</w:t>
      </w:r>
    </w:p>
    <w:p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4. KẾT QUẢ THỰC NGHIỆM VÀ ĐÁNH GIÁ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4.1. Thiết lập thí nghiệm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&lt;Datasets, 10 seeds, 20 epochs, 6 metrics, kiểm định; môi trường PennyLane/PyTorch.&gt;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4.2. Kết quả trên BreastMNIST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4.1 + Hình 4.2 + diễn giải: quantum thắng ROC-AUC/PR-AUC, std nhỏ hơn ~2.7×.&gt;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4.3. Kết quả trên OCTMNIST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4.2 + Hình 4.3: CNN thắng áp đảo 0.7505±0.0240, d=+2.108.&gt;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4.4. Động học tối ưu và kiểm chứng gradient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&lt;Hình 4.4–4.6: hội tụ 12–15 epochs, chuẩn gradient 0.2–0.5 seed-mean.&gt;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4.5. Circuit ablation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4.4 + Hình 4.7 từ GĐ2 — nội dung paper không có, mở rộng riêng cho luận văn.&gt;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4.6. Chi phí tính toán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4.5: 0.31 ms vs 220.22 ms, 710×; precompute 18s/10 seeds.&gt;</w:t>
      </w:r>
    </w:p>
    <w:p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5. KẾT LUẬN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5.1. Kết luận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&lt;3 kết luận: data-regime dependency; 0-param inductive bias; trainability cục bộ. Ngắn gọn, không bàn luận thêm (quy định Phụ lục 2).&gt;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5.2. Những đóng góp mới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&lt;Khung benchmark đối xứng + phân định ranh giới + bộ tài liệu tái lập.&gt;</w:t>
      </w:r>
    </w:p>
    <w:p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6. HƯỚNG PHÁT TRIỂN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&lt;GPU/cuQuantum, NISQ noise, full-scale OCTMNIST, resolution cao hơn, hybrid gating so sánh.&gt;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TÀI LIỆU THAM KHẢO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Tiếng Việt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&lt;Nếu có — để trống nếu không trích dẫn tài liệu tiếng Việt.&gt;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Tiếng Anh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&lt;19 references IEEE của paper (đã verify 100% — tái dùng nguyên văn, tách alphabet). Lưu ý: chỉ liệt kê tài liệu được TRÍCH DẪN trong luận văn.&gt;</w:t>
      </w:r>
    </w:p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PHỤ LỤC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Phụ lục A. Hướng dẫn cài đặt và tái hiện thực nghiệm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&lt;Từ README: pip install -r requirements.txt; python run_gd3.py; tag soict-submission-v4.&gt;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Phụ lục B. Bảng kết quả chi tiết theo từng seed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&lt;Từ results/reconciliation_canonical.json + raw JSON.&gt;</w:t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Phụ lục C. Kiểm định số liệu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&lt;Quy trình reconcile_verify.py + final_gate_audit.py.&gt;</w:t>
      </w:r>
    </w:p>
    <w:sectPr w:rsidR="00FC693F" w:rsidRPr="0006063C" w:rsidSect="00034616">
      <w:pgSz w:w="12240" w:h="15840"/>
      <w:pgMar w:top="1701" w:right="1134" w:bottom="198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