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rPr/>
      </w:pPr>
      <w:r w:rsidDel="00000000" w:rsidR="00000000" w:rsidRPr="00000000">
        <w:rPr>
          <w:rtl w:val="0"/>
        </w:rPr>
        <w:t xml:space="preserve">Một số quy định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Họp dự án phải đủ thành viên, vắng 1 người không họp, vắng tới 2 buổi không họp ⇒ hủy điểm giai đoạn (cho 0đ). Nếu 2 buổi tổ chức họp mà không họp được vì thiếu thành viên thì người vắng sẽ bị trừ điểm: Trừ 1 điểm cho 1 lần vắng.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Mỗi giai đoạn có thang điểm tối đa là 10 ⇒ trừ dần các lỗi đến khi về 0.</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Thành phần điểm</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jc w:val="center"/>
        <w:rPr/>
      </w:pPr>
      <w:r w:rsidDel="00000000" w:rsidR="00000000" w:rsidRPr="00000000">
        <w:rPr>
          <w:rtl w:val="0"/>
        </w:rPr>
      </w:r>
    </w:p>
    <w:tbl>
      <w:tblPr>
        <w:tblStyle w:val="Table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1325"/>
        <w:gridCol w:w="1985"/>
        <w:gridCol w:w="1565"/>
        <w:gridCol w:w="1565"/>
        <w:gridCol w:w="1505"/>
        <w:tblGridChange w:id="0">
          <w:tblGrid>
            <w:gridCol w:w="2105"/>
            <w:gridCol w:w="1325"/>
            <w:gridCol w:w="1985"/>
            <w:gridCol w:w="1565"/>
            <w:gridCol w:w="1565"/>
            <w:gridCol w:w="15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Giai đoạn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Giai đoạn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Giai đoạn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Tài liệu dự án</w:t>
            </w:r>
          </w:p>
        </w:tc>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Tài liệu dự án</w:t>
            </w:r>
          </w:p>
        </w:tc>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Bảo vệ dự án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-35%</w:t>
            </w:r>
          </w:p>
        </w:tc>
      </w:tr>
    </w:tbl>
    <w:p w:rsidR="00000000" w:rsidDel="00000000" w:rsidP="00000000" w:rsidRDefault="00000000" w:rsidRPr="00000000" w14:paraId="00000014">
      <w:pPr>
        <w:ind w:left="720" w:firstLine="0"/>
        <w:jc w:val="cente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Chức năng (use case):  Dùng động từ để đặt tên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Thực thể (Đối tượng):  Dùng danh từ để đặt tên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Các công việc cần làm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Trưởng nhóm lập bảng kế hoạch dự án, liệt kê các đầu việc cần phải làm (khi lập kế hoạch cần trao đổi với các thành viên để đưa ra được các đầu việc phải làm), trưởng nhóm phân chia công việc cho các thành viên và đặt giới hạn thời gian.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Đến mốc thời hạn, trưởng nhóm đánh giá tỉ lệ hoàn thành công việc của từng thành viên, báo cáo lại GVHD. Ai hoàn thành dưới 50% công việc thì trừ nửa điểm giai đoạn. GV có thể kiểm tra ngẫu nhiên, nếu trưởng nhóm báo cáo sai sẽ hạ 1 điểm của trưởng nhóm.</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Xác định đề tài:</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Tránh chủ đề đặt lịch khách sạn (trừ trường hợp nhóm có thành viên có kinh nghiệm thực tế ở khách sạn) , chủ đề quản lý đào tạo.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Hàm lượng chức năng nên cân đối phù hợp với số lượng 7 thành viên, không quá ít và không quá nhiều.</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Nên chọn đề tài mà trong nhóm có thành viên hiểu biết về lĩnh vực đó</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1906" w:w="16838" w:orient="landscape"/>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