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C19D" w14:textId="77777777" w:rsidR="004A1121" w:rsidRPr="004A1121" w:rsidRDefault="004A1121" w:rsidP="004A1121">
      <w:pPr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4A112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Project Design Phase-II</w:t>
      </w:r>
    </w:p>
    <w:p w14:paraId="13414E99" w14:textId="77777777" w:rsidR="004A1121" w:rsidRPr="004A1121" w:rsidRDefault="004A1121" w:rsidP="004A1121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4A112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1121" w14:paraId="6CD5150B" w14:textId="77777777" w:rsidTr="004A1121">
        <w:tc>
          <w:tcPr>
            <w:tcW w:w="4508" w:type="dxa"/>
          </w:tcPr>
          <w:p w14:paraId="2832BDCB" w14:textId="3BDB2F33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3DA7E3A5" w14:textId="77777777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4A1121" w14:paraId="6D747D27" w14:textId="77777777" w:rsidTr="004A1121">
        <w:tc>
          <w:tcPr>
            <w:tcW w:w="4508" w:type="dxa"/>
          </w:tcPr>
          <w:p w14:paraId="45953A9C" w14:textId="5F8D02CB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08F65701" w14:textId="19849EBD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 Waste Detector</w:t>
            </w:r>
          </w:p>
        </w:tc>
      </w:tr>
      <w:tr w:rsidR="004A1121" w14:paraId="440A222D" w14:textId="77777777" w:rsidTr="004A1121">
        <w:tc>
          <w:tcPr>
            <w:tcW w:w="4508" w:type="dxa"/>
          </w:tcPr>
          <w:p w14:paraId="28F23F6D" w14:textId="625B1D79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7077EE9E" w14:textId="4BE91E4A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21/07/2026</w:t>
            </w:r>
          </w:p>
        </w:tc>
      </w:tr>
      <w:tr w:rsidR="004A1121" w14:paraId="677449C1" w14:textId="77777777" w:rsidTr="004A1121">
        <w:tc>
          <w:tcPr>
            <w:tcW w:w="4508" w:type="dxa"/>
          </w:tcPr>
          <w:p w14:paraId="53CDFF13" w14:textId="3B0FFF42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20BF56DE" w14:textId="6FC06768" w:rsidR="004A1121" w:rsidRDefault="004A1121" w:rsidP="004A11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</w:p>
        </w:tc>
      </w:tr>
    </w:tbl>
    <w:p w14:paraId="323D0AC9" w14:textId="77777777" w:rsidR="004A1121" w:rsidRDefault="004A1121" w:rsidP="004A112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0B1D296" w14:textId="77777777" w:rsidR="004A1121" w:rsidRPr="004A1121" w:rsidRDefault="004A1121" w:rsidP="004A11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Subscription Waste Detector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(or Subscription Tracking &amp; Optimization Engine) is designed to scan user financial data, identify recurring charges, detect unused or overlapping subscriptions, and help users cancel or renegotiate them.</w:t>
      </w:r>
    </w:p>
    <w:p w14:paraId="00E89618" w14:textId="77777777" w:rsidR="004A1121" w:rsidRPr="004A1121" w:rsidRDefault="004A1121" w:rsidP="004A11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Here is a breakdown of the core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Functional Requirements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(what the system must do) and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Non-Functional Requirements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(how well the system must perform).</w:t>
      </w:r>
    </w:p>
    <w:p w14:paraId="75D2C2C6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Functional Requirements (FR)</w:t>
      </w:r>
    </w:p>
    <w:p w14:paraId="31871EA4" w14:textId="77777777" w:rsidR="004A1121" w:rsidRPr="004A1121" w:rsidRDefault="004A1121" w:rsidP="004A11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>These represent the specific capabilities, features, and workflows the application must execute.</w:t>
      </w:r>
    </w:p>
    <w:p w14:paraId="27AF5092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🔍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A. Data Ingestion &amp; Integration</w:t>
      </w:r>
    </w:p>
    <w:p w14:paraId="0BB2C676" w14:textId="77777777" w:rsidR="004A1121" w:rsidRPr="004A1121" w:rsidRDefault="004A1121" w:rsidP="004A1121">
      <w:pPr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Bank &amp; Credit Card Sync: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Securely aggregate transaction data from financial institutions via open-banking APIs (e.g., Plaid, Yodlee, MX).</w:t>
      </w:r>
    </w:p>
    <w:p w14:paraId="6474530A" w14:textId="77777777" w:rsidR="004A1121" w:rsidRPr="004A1121" w:rsidRDefault="004A1121" w:rsidP="004A1121">
      <w:pPr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Email &amp; Receipt Scanning: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Option to link email (Gmail, Outlook) or scan e-receipts to detect subscriptions that don't clearly state their vendor on bank statements (e.g., "PPD*SERVICENAME").</w:t>
      </w:r>
    </w:p>
    <w:p w14:paraId="5DA28CFC" w14:textId="77777777" w:rsidR="004A1121" w:rsidRPr="004A1121" w:rsidRDefault="004A1121" w:rsidP="004A1121">
      <w:pPr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Manual Input: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Allow users to manually add subscriptions, recurring bills, cash payments, or custom renewal dates.</w:t>
      </w:r>
    </w:p>
    <w:p w14:paraId="40077E08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🤖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B. Subscription Detection &amp; Classification</w:t>
      </w:r>
    </w:p>
    <w:p w14:paraId="7A7AD49E" w14:textId="77777777" w:rsidR="004A1121" w:rsidRPr="004A1121" w:rsidRDefault="004A1121" w:rsidP="004A1121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Pattern Recognition Engine: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Detect recurring charges by analyzing transaction frequency (weekly, monthly, annually), identical amounts, or matching merchant IDs.</w:t>
      </w:r>
    </w:p>
    <w:p w14:paraId="553B97D3" w14:textId="77777777" w:rsidR="004A1121" w:rsidRPr="004A1121" w:rsidRDefault="004A1121" w:rsidP="004A1121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Category Tagging: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Auto-categorize subscriptions into domains (e.g., Streaming, Software, Fitness, News, Utilities).</w:t>
      </w:r>
    </w:p>
    <w:p w14:paraId="6A3C5F2E" w14:textId="77777777" w:rsidR="004A1121" w:rsidRPr="004A1121" w:rsidRDefault="004A1121" w:rsidP="004A1121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Duplicate/Overlap Detection: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Flag overlapping services providing similar functions (e.g., paying for both Spotify and Apple Music, or multiple Cloud Storage tools).</w:t>
      </w:r>
    </w:p>
    <w:p w14:paraId="3E4C034F" w14:textId="77777777" w:rsidR="004A1121" w:rsidRDefault="004A1121" w:rsidP="004A1121">
      <w:pPr>
        <w:jc w:val="both"/>
        <w:rPr>
          <w:rFonts w:ascii="Segoe UI Emoji" w:hAnsi="Segoe UI Emoji" w:cs="Segoe UI Emoji"/>
          <w:b/>
          <w:bCs/>
          <w:i/>
          <w:iCs/>
          <w:sz w:val="28"/>
          <w:szCs w:val="28"/>
        </w:rPr>
      </w:pPr>
    </w:p>
    <w:p w14:paraId="291C4646" w14:textId="361E2A5D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lastRenderedPageBreak/>
        <w:t>📊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C. Waste Analysis &amp; Scoring</w:t>
      </w:r>
    </w:p>
    <w:p w14:paraId="3CC0A7BF" w14:textId="77777777" w:rsidR="004A1121" w:rsidRPr="004A1121" w:rsidRDefault="004A1121" w:rsidP="004A1121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Unused Subscription Identification: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Track app usage (if mobile/desktop permissions are granted) or last logged activity to identify subscriptions paid for but never used.</w:t>
      </w:r>
    </w:p>
    <w:p w14:paraId="45F02CB1" w14:textId="77777777" w:rsidR="004A1121" w:rsidRPr="004A1121" w:rsidRDefault="004A1121" w:rsidP="004A1121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Price Hike &amp; Trial Tracking:</w:t>
      </w:r>
    </w:p>
    <w:p w14:paraId="29EF6821" w14:textId="77777777" w:rsidR="004A1121" w:rsidRPr="004A1121" w:rsidRDefault="004A1121" w:rsidP="004A1121">
      <w:pPr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>Detect unexpected price increases on existing plans.</w:t>
      </w:r>
    </w:p>
    <w:p w14:paraId="607A8E0E" w14:textId="77777777" w:rsidR="004A1121" w:rsidRPr="004A1121" w:rsidRDefault="004A1121" w:rsidP="004A1121">
      <w:pPr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>Alert users when a "Free Trial" is about to convert into a paid recurring plan.</w:t>
      </w:r>
    </w:p>
    <w:p w14:paraId="58A8A7A5" w14:textId="77777777" w:rsidR="004A1121" w:rsidRPr="004A1121" w:rsidRDefault="004A1121" w:rsidP="004A1121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"Waste Score" / Potential Savings Dashboard: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Calculate total monthly/annual spend on subscriptions, highlighting exact dollars wasted on inactive or redundant plans.</w:t>
      </w:r>
    </w:p>
    <w:p w14:paraId="593448BF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🔔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D. Actions &amp; Management</w:t>
      </w:r>
    </w:p>
    <w:p w14:paraId="45D79F21" w14:textId="77777777" w:rsidR="004A1121" w:rsidRPr="004A1121" w:rsidRDefault="004A1121" w:rsidP="004A1121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One-Click / Guided Cancellation: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Provide direct cancellation links, step-by-step instructions, or an automated concierge service to cancel subscriptions on the user's behalf.</w:t>
      </w:r>
    </w:p>
    <w:p w14:paraId="7C00835C" w14:textId="77777777" w:rsidR="004A1121" w:rsidRPr="004A1121" w:rsidRDefault="004A1121" w:rsidP="004A1121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Renewal Alerts: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Send push, email, or SMS notifications 3–7 days before an annual or monthly renewal charge occurs.</w:t>
      </w:r>
    </w:p>
    <w:p w14:paraId="3ABC607A" w14:textId="77777777" w:rsidR="004A1121" w:rsidRPr="004A1121" w:rsidRDefault="004A1121" w:rsidP="004A1121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Contract / Contract End-Date Tracking: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Track contract terms and notify users before auto-renewal lockout windows close.</w:t>
      </w:r>
    </w:p>
    <w:p w14:paraId="67CDEC21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Non-Functional Requirements (NFR)</w:t>
      </w:r>
    </w:p>
    <w:p w14:paraId="61E89696" w14:textId="77777777" w:rsidR="004A1121" w:rsidRPr="004A1121" w:rsidRDefault="004A1121" w:rsidP="004A112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i/>
          <w:iCs/>
          <w:sz w:val="28"/>
          <w:szCs w:val="28"/>
        </w:rPr>
        <w:t>These define the performance, safety, usability, and operational constraints of the platform.</w:t>
      </w:r>
    </w:p>
    <w:p w14:paraId="32E5E836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🔒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A. Security &amp; Compliance</w:t>
      </w:r>
    </w:p>
    <w:p w14:paraId="390A32CA" w14:textId="77777777" w:rsidR="004A1121" w:rsidRPr="004A1121" w:rsidRDefault="004A1121" w:rsidP="004A1121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Data Encryption: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End-to-end encryption for all sensitive data—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AES-256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for data at rest and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TLS 1.3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for data in transit. </w:t>
      </w:r>
    </w:p>
    <w:p w14:paraId="574B3AAF" w14:textId="77777777" w:rsidR="004A1121" w:rsidRPr="004A1121" w:rsidRDefault="004A1121" w:rsidP="004A1121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Regulatory Compliance: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Full compliance with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PCI-DSS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(for handling payment info),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SOC2 Type II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, and privacy regulations like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GDPR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CCPA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(giving users full right-to-be-forgotten / data deletion).</w:t>
      </w:r>
    </w:p>
    <w:p w14:paraId="7C173A77" w14:textId="77777777" w:rsidR="004A1121" w:rsidRPr="004A1121" w:rsidRDefault="004A1121" w:rsidP="004A1121">
      <w:pPr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Zero-Knowledge Architecture: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Ensure bank credentials are never stored directly; rely entirely on tokenized OAuth tokens provided by banking aggregators.</w:t>
      </w:r>
    </w:p>
    <w:p w14:paraId="1343C13E" w14:textId="77777777" w:rsidR="004A1121" w:rsidRDefault="004A1121" w:rsidP="004A1121">
      <w:pPr>
        <w:jc w:val="both"/>
        <w:rPr>
          <w:rFonts w:ascii="Segoe UI Emoji" w:hAnsi="Segoe UI Emoji" w:cs="Segoe UI Emoji"/>
          <w:b/>
          <w:bCs/>
          <w:i/>
          <w:iCs/>
          <w:sz w:val="28"/>
          <w:szCs w:val="28"/>
        </w:rPr>
      </w:pPr>
    </w:p>
    <w:p w14:paraId="5FF6E3A2" w14:textId="77777777" w:rsidR="004A1121" w:rsidRDefault="004A1121" w:rsidP="004A1121">
      <w:pPr>
        <w:jc w:val="both"/>
        <w:rPr>
          <w:rFonts w:ascii="Segoe UI Emoji" w:hAnsi="Segoe UI Emoji" w:cs="Segoe UI Emoji"/>
          <w:b/>
          <w:bCs/>
          <w:i/>
          <w:iCs/>
          <w:sz w:val="28"/>
          <w:szCs w:val="28"/>
        </w:rPr>
      </w:pPr>
    </w:p>
    <w:p w14:paraId="222AE0D7" w14:textId="0527B928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lastRenderedPageBreak/>
        <w:t>⚡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B. Performance &amp; Latency</w:t>
      </w:r>
    </w:p>
    <w:p w14:paraId="62006A73" w14:textId="77777777" w:rsidR="004A1121" w:rsidRPr="004A1121" w:rsidRDefault="004A1121" w:rsidP="004A1121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Real-time Sync &amp; Processing: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Initial bank transaction scanning should complete in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less than 10 seconds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500AF85" w14:textId="77777777" w:rsidR="004A1121" w:rsidRPr="004A1121" w:rsidRDefault="004A1121" w:rsidP="004A1121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Dashboard Load Time: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The overall financial summary and dashboard should render in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under 1.5 seconds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65A50D1" w14:textId="77777777" w:rsidR="004A1121" w:rsidRPr="004A1121" w:rsidRDefault="004A1121" w:rsidP="004A1121">
      <w:pPr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Notification Timeliness: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Time-sensitive renewal alerts must be delivered at least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72 hours prior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to the billing charge.</w:t>
      </w:r>
    </w:p>
    <w:p w14:paraId="11DB310E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📈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C. Accuracy &amp; Reliability</w:t>
      </w:r>
    </w:p>
    <w:p w14:paraId="20F5925F" w14:textId="77777777" w:rsidR="004A1121" w:rsidRPr="004A1121" w:rsidRDefault="004A1121" w:rsidP="004A1121">
      <w:pPr>
        <w:numPr>
          <w:ilvl w:val="0"/>
          <w:numId w:val="7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Low False-Positive Rate: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Classification precision must be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over 98%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to prevent incorrectly flagging essential recurring payments (like rent, insurance, or mortgages) as "subscription waste."</w:t>
      </w:r>
    </w:p>
    <w:p w14:paraId="07FD0767" w14:textId="77777777" w:rsidR="004A1121" w:rsidRPr="004A1121" w:rsidRDefault="004A1121" w:rsidP="004A1121">
      <w:pPr>
        <w:numPr>
          <w:ilvl w:val="0"/>
          <w:numId w:val="7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 Availability: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High availability with a minimum of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99.9% uptime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1111B970" w14:textId="77777777" w:rsidR="004A1121" w:rsidRPr="004A1121" w:rsidRDefault="004A1121" w:rsidP="004A112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1121">
        <w:rPr>
          <w:rFonts w:ascii="Segoe UI Emoji" w:hAnsi="Segoe UI Emoji" w:cs="Segoe UI Emoji"/>
          <w:b/>
          <w:bCs/>
          <w:i/>
          <w:iCs/>
          <w:sz w:val="28"/>
          <w:szCs w:val="28"/>
        </w:rPr>
        <w:t>📱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D. Usability &amp; User Experience (UX)</w:t>
      </w:r>
    </w:p>
    <w:p w14:paraId="7003A7F2" w14:textId="77777777" w:rsidR="004A1121" w:rsidRPr="004A1121" w:rsidRDefault="004A1121" w:rsidP="004A1121">
      <w:pPr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Actionable Simplicity: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Users should be able to view their waste report and initiate a cancellation in </w:t>
      </w: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3 clicks or fewer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74ED9D6" w14:textId="77777777" w:rsidR="004A1121" w:rsidRPr="004A1121" w:rsidRDefault="004A1121" w:rsidP="004A1121">
      <w:pPr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Clarity of Financial Data:</w:t>
      </w:r>
      <w:r w:rsidRPr="004A1121">
        <w:rPr>
          <w:rFonts w:ascii="Times New Roman" w:hAnsi="Times New Roman" w:cs="Times New Roman"/>
          <w:i/>
          <w:iCs/>
          <w:sz w:val="28"/>
          <w:szCs w:val="28"/>
        </w:rPr>
        <w:t xml:space="preserve"> Clear visualization (charts, tables) distinguishing active waste from necessary recurring expenses.</w:t>
      </w:r>
    </w:p>
    <w:p w14:paraId="343447F3" w14:textId="77777777" w:rsidR="004A1121" w:rsidRPr="004A1121" w:rsidRDefault="004A1121" w:rsidP="004A112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EC4DB2F" w14:textId="673A2F26" w:rsidR="00A11DCF" w:rsidRPr="004A1121" w:rsidRDefault="004A1121">
      <w:pPr>
        <w:rPr>
          <w:rFonts w:ascii="Times New Roman" w:hAnsi="Times New Roman" w:cs="Times New Roman"/>
          <w:sz w:val="28"/>
          <w:szCs w:val="28"/>
        </w:rPr>
      </w:pPr>
      <w:r w:rsidRPr="004A1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FA22A" wp14:editId="6BDF485C">
            <wp:extent cx="5731510" cy="3128645"/>
            <wp:effectExtent l="0" t="0" r="2540" b="0"/>
            <wp:docPr id="14610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CF" w:rsidRPr="004A1121" w:rsidSect="004A112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76C"/>
    <w:multiLevelType w:val="multilevel"/>
    <w:tmpl w:val="830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63737"/>
    <w:multiLevelType w:val="multilevel"/>
    <w:tmpl w:val="DB6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3B98"/>
    <w:multiLevelType w:val="multilevel"/>
    <w:tmpl w:val="E8B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3605C"/>
    <w:multiLevelType w:val="multilevel"/>
    <w:tmpl w:val="030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7573F"/>
    <w:multiLevelType w:val="multilevel"/>
    <w:tmpl w:val="AD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158FC"/>
    <w:multiLevelType w:val="multilevel"/>
    <w:tmpl w:val="F65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47432"/>
    <w:multiLevelType w:val="multilevel"/>
    <w:tmpl w:val="EB8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424CD"/>
    <w:multiLevelType w:val="multilevel"/>
    <w:tmpl w:val="243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41208">
    <w:abstractNumId w:val="5"/>
  </w:num>
  <w:num w:numId="2" w16cid:durableId="1909538656">
    <w:abstractNumId w:val="2"/>
  </w:num>
  <w:num w:numId="3" w16cid:durableId="416246926">
    <w:abstractNumId w:val="0"/>
  </w:num>
  <w:num w:numId="4" w16cid:durableId="547111618">
    <w:abstractNumId w:val="6"/>
  </w:num>
  <w:num w:numId="5" w16cid:durableId="1681542481">
    <w:abstractNumId w:val="3"/>
  </w:num>
  <w:num w:numId="6" w16cid:durableId="1229923734">
    <w:abstractNumId w:val="7"/>
  </w:num>
  <w:num w:numId="7" w16cid:durableId="1919289206">
    <w:abstractNumId w:val="1"/>
  </w:num>
  <w:num w:numId="8" w16cid:durableId="1395155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21"/>
    <w:rsid w:val="004A1121"/>
    <w:rsid w:val="006F095A"/>
    <w:rsid w:val="009E1B23"/>
    <w:rsid w:val="00A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AEC3"/>
  <w15:chartTrackingRefBased/>
  <w15:docId w15:val="{07DAAE90-BAF3-489C-97D6-6C5B4150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2026-07-21T16:00:00Z</dcterms:created>
  <dcterms:modified xsi:type="dcterms:W3CDTF">2026-07-21T16:15:00Z</dcterms:modified>
</cp:coreProperties>
</file>