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80"/>
        <w:jc w:val="center"/>
      </w:pPr>
      <w:r>
        <w:rPr>
          <w:rFonts w:ascii="Noto Sans" w:hAnsi="Noto Sans" w:eastAsia="Noto Sans" w:cs="Noto Sans"/>
          <w:b/>
          <w:i w:val="0"/>
          <w:color w:val="173F57"/>
          <w:sz w:val="50"/>
        </w:rPr>
        <w:t>AI-Powered English-to-Sinhala</w:t>
        <w:br/>
        <w:t>Subtitle Translation and Refinement System</w:t>
      </w:r>
    </w:p>
    <w:p>
      <w:pPr>
        <w:spacing w:before="280"/>
        <w:jc w:val="center"/>
      </w:pPr>
      <w:r>
        <w:rPr>
          <w:rFonts w:ascii="Noto Sans" w:hAnsi="Noto Sans" w:eastAsia="Noto Sans" w:cs="Noto Sans"/>
          <w:b w:val="0"/>
          <w:i w:val="0"/>
          <w:color w:val="4F6978"/>
          <w:sz w:val="24"/>
        </w:rPr>
        <w:t>Deep Feasibility Study, Product Strategy, Linguistic Analysis,</w:t>
        <w:br/>
        <w:t>Technical Architecture, Legal Review, Cost Model and MVP Roadmap</w:t>
      </w:r>
    </w:p>
    <w:tbl>
      <w:tblPr>
        <w:tblW w:type="auto" w:w="0"/>
        <w:tblLayout w:type="fixed"/>
        <w:tblLook w:firstColumn="1" w:firstRow="1" w:lastColumn="0" w:lastRow="0" w:noHBand="0" w:noVBand="1" w:val="04A0"/>
        <w:jc w:val="center"/>
        <w:tblBorders>
          <w:top w:val="single" w:sz="0" w:color="FFFFFF"/>
          <w:start w:val="single" w:sz="0" w:color="FFFFFF"/>
          <w:bottom w:val="single" w:sz="0" w:color="FFFFFF"/>
          <w:end w:val="single" w:sz="0" w:color="FFFFFF"/>
          <w:insideH w:val="single" w:sz="0" w:color="FFFFFF"/>
          <w:insideV w:val="single" w:sz="0" w:color="FFFFFF"/>
        </w:tblBorders>
      </w:tblPr>
      <w:tblGrid>
        <w:gridCol w:w="3408"/>
        <w:gridCol w:w="3408"/>
        <w:gridCol w:w="3408"/>
      </w:tblGrid>
      <w:tr>
        <w:tc>
          <w:tcPr>
            <w:tcW w:type="dxa" w:w="2880"/>
            <w:shd w:fill="173F57"/>
          </w:tcPr>
          <w:p>
            <w:r/>
          </w:p>
        </w:tc>
        <w:tc>
          <w:tcPr>
            <w:tcW w:type="dxa" w:w="2880"/>
            <w:shd w:fill="4E8BA6"/>
          </w:tcPr>
          <w:p>
            <w:r/>
          </w:p>
        </w:tc>
        <w:tc>
          <w:tcPr>
            <w:tcW w:type="dxa" w:w="2880"/>
            <w:shd w:fill="A8C7D5"/>
          </w:tcPr>
          <w:p>
            <w:r/>
          </w:p>
        </w:tc>
      </w:tr>
    </w:tbl>
    <w:p>
      <w:pPr>
        <w:spacing w:before="700"/>
        <w:jc w:val="center"/>
      </w:pPr>
      <w:r>
        <w:rPr>
          <w:rFonts w:ascii="Noto Sans" w:hAnsi="Noto Sans" w:eastAsia="Noto Sans" w:cs="Noto Sans"/>
          <w:b/>
          <w:i w:val="0"/>
          <w:sz w:val="22"/>
        </w:rPr>
        <w:t>Prepared for: Namal Tharindu</w:t>
      </w:r>
    </w:p>
    <w:p>
      <w:pPr>
        <w:jc w:val="center"/>
      </w:pPr>
      <w:r>
        <w:rPr>
          <w:rFonts w:ascii="Noto Sans" w:hAnsi="Noto Sans" w:eastAsia="Noto Sans" w:cs="Noto Sans"/>
          <w:b w:val="0"/>
          <w:i w:val="0"/>
          <w:sz w:val="20"/>
        </w:rPr>
        <w:t>Research date: 27 July 2026</w:t>
      </w:r>
    </w:p>
    <w:p>
      <w:pPr>
        <w:jc w:val="center"/>
      </w:pPr>
      <w:r>
        <w:rPr>
          <w:rFonts w:ascii="Noto Sans" w:hAnsi="Noto Sans" w:eastAsia="Noto Sans" w:cs="Noto Sans"/>
          <w:b w:val="0"/>
          <w:i w:val="0"/>
          <w:sz w:val="20"/>
        </w:rPr>
        <w:t>Geographic focus: Sri Lanka | Target language: Sinhala</w:t>
      </w:r>
    </w:p>
    <w:p>
      <w:pPr>
        <w:spacing w:before="1160"/>
        <w:jc w:val="center"/>
      </w:pPr>
      <w:r>
        <w:rPr>
          <w:rFonts w:ascii="Noto Sans" w:hAnsi="Noto Sans" w:eastAsia="Noto Sans" w:cs="Noto Sans"/>
          <w:b/>
          <w:i w:val="0"/>
          <w:color w:val="173F57"/>
          <w:sz w:val="20"/>
        </w:rPr>
        <w:t>Decision headline</w:t>
      </w:r>
    </w:p>
    <w:p>
      <w:pPr>
        <w:jc w:val="center"/>
      </w:pPr>
      <w:r>
        <w:rPr>
          <w:rFonts w:ascii="Noto Sans" w:hAnsi="Noto Sans" w:eastAsia="Noto Sans" w:cs="Noto Sans"/>
          <w:b/>
          <w:i w:val="0"/>
          <w:color w:val="244A64"/>
          <w:sz w:val="24"/>
        </w:rPr>
        <w:t>PROCEED WITH A CONTROLLED, AUTHORISED-USE, HUMAN-IN-THE-LOOP MVP</w:t>
      </w:r>
    </w:p>
    <w:p>
      <w:pPr>
        <w:ind w:left="1152" w:right="1152"/>
        <w:jc w:val="center"/>
      </w:pPr>
      <w:r>
        <w:rPr>
          <w:rFonts w:ascii="Noto Sans" w:hAnsi="Noto Sans" w:eastAsia="Noto Sans" w:cs="Noto Sans"/>
          <w:b w:val="0"/>
          <w:i w:val="0"/>
          <w:sz w:val="19"/>
        </w:rPr>
        <w:t>The concept is technically feasible and can materially improve names, terminology, tone and cross-line consistency. The strongest initial opportunity is a professional assistance tool, not a fully autonomous or piracy-oriented subtitle distribution service.</w:t>
      </w:r>
    </w:p>
    <w:p>
      <w:r>
        <w:br w:type="page"/>
      </w:r>
    </w:p>
    <w:p>
      <w:pPr>
        <w:pStyle w:val="Heading1"/>
        <w:keepNext/>
        <w:pageBreakBefore w:val="0"/>
        <w:spacing w:before="200" w:after="80"/>
      </w:pPr>
      <w:r>
        <w:rPr>
          <w:rFonts w:ascii="Noto Sans" w:hAnsi="Noto Sans" w:eastAsia="Noto Sans" w:cs="Noto Sans"/>
          <w:b/>
          <w:i w:val="0"/>
          <w:sz w:val="30"/>
        </w:rPr>
        <w:t>Research Scope and Method</w:t>
      </w:r>
    </w:p>
    <w:p>
      <w:pPr>
        <w:keepLines w:val="0"/>
        <w:spacing w:after="80" w:line="259" w:lineRule="auto"/>
        <w:ind w:firstLine="259"/>
      </w:pPr>
      <w:r>
        <w:rPr>
          <w:rFonts w:ascii="Noto Sans" w:hAnsi="Noto Sans" w:eastAsia="Noto Sans" w:cs="Noto Sans"/>
          <w:b w:val="0"/>
          <w:i w:val="0"/>
          <w:sz w:val="18"/>
        </w:rPr>
        <w:t>This report executes the supplied master research brief and evaluates the proposed system from technical, linguistic, product, commercial, legal, security and operational perspectives. It combines public evidence available as of 27 July 2026 with clearly labelled engineering assumptions and recommendations. The study does not claim to replace primary user interviews, controlled translation experiments or formal legal advice.</w:t>
      </w:r>
    </w:p>
    <w:tbl>
      <w:tblPr>
        <w:tblW w:type="auto" w:w="0"/>
        <w:tblLayout w:type="fixed"/>
        <w:tblLook w:firstColumn="1" w:firstRow="1" w:lastColumn="0" w:lastRow="0" w:noHBand="0" w:noVBand="1" w:val="04A0"/>
        <w:jc w:val="center"/>
        <w:tblBorders>
          <w:top w:val="single" w:sz="6" w:color="5B8197"/>
          <w:start w:val="single" w:sz="6" w:color="5B8197"/>
          <w:bottom w:val="single" w:sz="6" w:color="5B8197"/>
          <w:end w:val="single" w:sz="6" w:color="5B8197"/>
          <w:insideH w:val="single" w:sz="6" w:color="5B8197"/>
          <w:insideV w:val="single" w:sz="6" w:color="5B8197"/>
        </w:tblBorders>
      </w:tblPr>
      <w:tblGrid>
        <w:gridCol w:w="10224"/>
      </w:tblGrid>
      <w:tr>
        <w:tc>
          <w:tcPr>
            <w:tcW w:type="dxa" w:w="10224"/>
            <w:shd w:fill="EAF3F7"/>
            <w:tcMar>
              <w:top w:w="100" w:type="dxa"/>
              <w:start w:w="120" w:type="dxa"/>
              <w:bottom w:w="100" w:type="dxa"/>
              <w:end w:w="120" w:type="dxa"/>
            </w:tcMar>
          </w:tcPr>
          <w:p>
            <w:pPr>
              <w:spacing w:after="0" w:line="252" w:lineRule="auto"/>
            </w:pPr>
            <w:r>
              <w:rPr>
                <w:rFonts w:ascii="Noto Sans" w:hAnsi="Noto Sans" w:eastAsia="Noto Sans" w:cs="Noto Sans"/>
                <w:b/>
                <w:i w:val="0"/>
                <w:color w:val="244A64"/>
                <w:sz w:val="17"/>
              </w:rPr>
              <w:t xml:space="preserve">EVIDENCE RULE: </w:t>
            </w:r>
            <w:r>
              <w:rPr>
                <w:rFonts w:ascii="Noto Sans" w:hAnsi="Noto Sans" w:eastAsia="Noto Sans" w:cs="Noto Sans"/>
                <w:b w:val="0"/>
                <w:i w:val="0"/>
                <w:sz w:val="17"/>
              </w:rPr>
              <w:t>Verified facts are tied to cited sources. Vendor quality statements are treated as promotional claims unless independently validated. Cost and market figures that are not externally established are explicitly presented as planning estimates. Recommendations are reasoned conclusions rather than measured outcomes.</w:t>
            </w:r>
          </w:p>
        </w:tc>
      </w:tr>
    </w:tbl>
    <w:p>
      <w:pPr>
        <w:spacing w:after="0"/>
      </w:pPr>
    </w:p>
    <w:p>
      <w:pPr>
        <w:pStyle w:val="Heading2"/>
        <w:keepNext/>
        <w:spacing w:before="140" w:after="80"/>
      </w:pPr>
      <w:r>
        <w:rPr>
          <w:rFonts w:ascii="Noto Sans" w:hAnsi="Noto Sans" w:eastAsia="Noto Sans" w:cs="Noto Sans"/>
          <w:b/>
          <w:i w:val="0"/>
          <w:sz w:val="24"/>
        </w:rPr>
        <w:t>Evidence Categories Used</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4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Category</w:t>
            </w:r>
          </w:p>
        </w:tc>
        <w:tc>
          <w:tcPr>
            <w:tcW w:type="dxa" w:w="360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Meaning in this report</w:t>
            </w:r>
          </w:p>
        </w:tc>
        <w:tc>
          <w:tcPr>
            <w:tcW w:type="dxa" w:w="475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Examples</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Verified fact</w:t>
            </w:r>
          </w:p>
        </w:tc>
        <w:tc>
          <w:tcPr>
            <w:tcW w:type="dxa" w:w="36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Directly supported by an official source, research paper, public workflow or current documentation.</w:t>
            </w:r>
          </w:p>
        </w:tc>
        <w:tc>
          <w:tcPr>
            <w:tcW w:type="dxa" w:w="47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Language support, licences, public workflow instructions, telecom statistics.</w:t>
            </w:r>
          </w:p>
        </w:tc>
      </w:tr>
      <w:tr>
        <w:trPr>
          <w:cantSplit/>
        </w:trPr>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Public community evidence</w:t>
            </w:r>
          </w:p>
        </w:tc>
        <w:tc>
          <w:tcPr>
            <w:tcW w:type="dxa" w:w="36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Observable public activity or documented creator practice; not necessarily representative of all users.</w:t>
            </w:r>
          </w:p>
        </w:tc>
        <w:tc>
          <w:tcPr>
            <w:tcW w:type="dxa" w:w="47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Baiscope workflow, creator activity, Cineru/Baiscope site activity.</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Vendor claim</w:t>
            </w:r>
          </w:p>
        </w:tc>
        <w:tc>
          <w:tcPr>
            <w:tcW w:type="dxa" w:w="36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A capability or accuracy statement made by a product vendor and not independently verified here.</w:t>
            </w:r>
          </w:p>
        </w:tc>
        <w:tc>
          <w:tcPr>
            <w:tcW w:type="dxa" w:w="47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“99% accuracy,” number of supported languages, marketing claims.</w:t>
            </w:r>
          </w:p>
        </w:tc>
      </w:tr>
      <w:tr>
        <w:trPr>
          <w:cantSplit/>
        </w:trPr>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Inference</w:t>
            </w:r>
          </w:p>
        </w:tc>
        <w:tc>
          <w:tcPr>
            <w:tcW w:type="dxa" w:w="36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A conclusion drawn from multiple facts but not directly measured.</w:t>
            </w:r>
          </w:p>
        </w:tc>
        <w:tc>
          <w:tcPr>
            <w:tcW w:type="dxa" w:w="47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A browser-based tool is viable, but an offline/privacy mode would improve adoption.</w:t>
            </w:r>
          </w:p>
        </w:tc>
      </w:tr>
      <w:tr>
        <w:trPr>
          <w:cantSplit/>
        </w:trPr>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Planning estimate</w:t>
            </w:r>
          </w:p>
        </w:tc>
        <w:tc>
          <w:tcPr>
            <w:tcW w:type="dxa" w:w="36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An assumption used for budgeting or experiment design.</w:t>
            </w:r>
          </w:p>
        </w:tc>
        <w:tc>
          <w:tcPr>
            <w:tcW w:type="dxa" w:w="47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Token volumes, staffing effort, price test bands.</w:t>
            </w:r>
          </w:p>
        </w:tc>
      </w:tr>
      <w:tr>
        <w:trPr>
          <w:cantSplit/>
        </w:trPr>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Recommendation</w:t>
            </w:r>
          </w:p>
        </w:tc>
        <w:tc>
          <w:tcPr>
            <w:tcW w:type="dxa" w:w="36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The proposed course of action based on the evidence and constraints.</w:t>
            </w:r>
          </w:p>
        </w:tc>
        <w:tc>
          <w:tcPr>
            <w:tcW w:type="dxa" w:w="47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Hybrid pipeline, human review, authorised content declaration.</w:t>
            </w:r>
          </w:p>
        </w:tc>
      </w:tr>
    </w:tbl>
    <w:p>
      <w:pPr>
        <w:spacing w:after="0"/>
      </w:pPr>
    </w:p>
    <w:p>
      <w:pPr>
        <w:pStyle w:val="Heading2"/>
        <w:keepNext/>
        <w:spacing w:before="140" w:after="80"/>
      </w:pPr>
      <w:r>
        <w:rPr>
          <w:rFonts w:ascii="Noto Sans" w:hAnsi="Noto Sans" w:eastAsia="Noto Sans" w:cs="Noto Sans"/>
          <w:b/>
          <w:i w:val="0"/>
          <w:sz w:val="24"/>
        </w:rPr>
        <w:t>Research Limitations</w:t>
      </w:r>
    </w:p>
    <w:p>
      <w:pPr>
        <w:pStyle w:val="ListBullet"/>
        <w:spacing w:after="40" w:line="247" w:lineRule="auto"/>
      </w:pPr>
      <w:r>
        <w:rPr>
          <w:rFonts w:ascii="Noto Sans" w:hAnsi="Noto Sans" w:eastAsia="Noto Sans" w:cs="Noto Sans"/>
          <w:b w:val="0"/>
          <w:i w:val="0"/>
          <w:sz w:val="18"/>
        </w:rPr>
        <w:t>No primary interviews or survey responses from Sinhala subtitle creators were available for this report.</w:t>
      </w:r>
    </w:p>
    <w:p>
      <w:pPr>
        <w:pStyle w:val="ListBullet"/>
        <w:spacing w:after="40" w:line="247" w:lineRule="auto"/>
      </w:pPr>
      <w:r>
        <w:rPr>
          <w:rFonts w:ascii="Noto Sans" w:hAnsi="Noto Sans" w:eastAsia="Noto Sans" w:cs="Noto Sans"/>
          <w:b w:val="0"/>
          <w:i w:val="0"/>
          <w:sz w:val="18"/>
        </w:rPr>
        <w:t>Public subtitle-community instructions reveal workflow and quality expectations, but not reliable market size, willingness to pay, or average time per film.</w:t>
      </w:r>
    </w:p>
    <w:p>
      <w:pPr>
        <w:pStyle w:val="ListBullet"/>
        <w:spacing w:after="40" w:line="247" w:lineRule="auto"/>
      </w:pPr>
      <w:r>
        <w:rPr>
          <w:rFonts w:ascii="Noto Sans" w:hAnsi="Noto Sans" w:eastAsia="Noto Sans" w:cs="Noto Sans"/>
          <w:b w:val="0"/>
          <w:i w:val="0"/>
          <w:sz w:val="18"/>
        </w:rPr>
        <w:t>Competitor Sinhala support was checked from current product or platform pages; actual translation quality must be benchmarked with the same test set.</w:t>
      </w:r>
    </w:p>
    <w:p>
      <w:pPr>
        <w:pStyle w:val="ListBullet"/>
        <w:spacing w:after="40" w:line="247" w:lineRule="auto"/>
      </w:pPr>
      <w:r>
        <w:rPr>
          <w:rFonts w:ascii="Noto Sans" w:hAnsi="Noto Sans" w:eastAsia="Noto Sans" w:cs="Noto Sans"/>
          <w:b w:val="0"/>
          <w:i w:val="0"/>
          <w:sz w:val="18"/>
        </w:rPr>
        <w:t>Public online discussions are subject to selection bias, deletion, inaccessible private groups and uncertain authorship.</w:t>
      </w:r>
    </w:p>
    <w:p>
      <w:pPr>
        <w:pStyle w:val="ListBullet"/>
        <w:spacing w:after="40" w:line="247" w:lineRule="auto"/>
      </w:pPr>
      <w:r>
        <w:rPr>
          <w:rFonts w:ascii="Noto Sans" w:hAnsi="Noto Sans" w:eastAsia="Noto Sans" w:cs="Noto Sans"/>
          <w:b w:val="0"/>
          <w:i w:val="0"/>
          <w:sz w:val="18"/>
        </w:rPr>
        <w:t>Legal analysis is general product-risk guidance. Sri Lankan counsel and rights-holder contracts are required before commercial launch.</w:t>
      </w:r>
    </w:p>
    <w:p>
      <w:pPr>
        <w:pStyle w:val="ListBullet"/>
        <w:spacing w:after="40" w:line="247" w:lineRule="auto"/>
      </w:pPr>
      <w:r>
        <w:rPr>
          <w:rFonts w:ascii="Noto Sans" w:hAnsi="Noto Sans" w:eastAsia="Noto Sans" w:cs="Noto Sans"/>
          <w:b w:val="0"/>
          <w:i w:val="0"/>
          <w:sz w:val="18"/>
        </w:rPr>
        <w:t>AI API prices and terms change frequently. The cost model includes dated benchmarks and provider-neutral planning scenarios.</w:t>
      </w:r>
    </w:p>
    <w:p>
      <w:pPr>
        <w:pStyle w:val="Heading2"/>
        <w:keepNext/>
        <w:spacing w:before="140" w:after="80"/>
      </w:pPr>
      <w:r>
        <w:rPr>
          <w:rFonts w:ascii="Noto Sans" w:hAnsi="Noto Sans" w:eastAsia="Noto Sans" w:cs="Noto Sans"/>
          <w:b/>
          <w:i w:val="0"/>
          <w:sz w:val="24"/>
        </w:rPr>
        <w:t>Required Report Structure</w:t>
      </w:r>
    </w:p>
    <w:p>
      <w:pPr>
        <w:spacing w:after="20"/>
      </w:pPr>
      <w:r>
        <w:rPr>
          <w:rFonts w:ascii="Noto Sans" w:hAnsi="Noto Sans" w:eastAsia="Noto Sans" w:cs="Noto Sans"/>
          <w:b w:val="0"/>
          <w:i w:val="0"/>
          <w:sz w:val="17"/>
        </w:rPr>
        <w:t>1. Executive Summary</w:t>
      </w:r>
    </w:p>
    <w:p>
      <w:pPr>
        <w:spacing w:after="20"/>
      </w:pPr>
      <w:r>
        <w:rPr>
          <w:rFonts w:ascii="Noto Sans" w:hAnsi="Noto Sans" w:eastAsia="Noto Sans" w:cs="Noto Sans"/>
          <w:b w:val="0"/>
          <w:i w:val="0"/>
          <w:sz w:val="17"/>
        </w:rPr>
        <w:t>2. Problem Definition</w:t>
      </w:r>
    </w:p>
    <w:p>
      <w:pPr>
        <w:spacing w:after="20"/>
      </w:pPr>
      <w:r>
        <w:rPr>
          <w:rFonts w:ascii="Noto Sans" w:hAnsi="Noto Sans" w:eastAsia="Noto Sans" w:cs="Noto Sans"/>
          <w:b w:val="0"/>
          <w:i w:val="0"/>
          <w:sz w:val="17"/>
        </w:rPr>
        <w:t>3. Existing Subtitle-Creation Workflow</w:t>
      </w:r>
    </w:p>
    <w:p>
      <w:pPr>
        <w:spacing w:after="20"/>
      </w:pPr>
      <w:r>
        <w:rPr>
          <w:rFonts w:ascii="Noto Sans" w:hAnsi="Noto Sans" w:eastAsia="Noto Sans" w:cs="Noto Sans"/>
          <w:b w:val="0"/>
          <w:i w:val="0"/>
          <w:sz w:val="17"/>
        </w:rPr>
        <w:t>4. Sri Lankan Market and User Research</w:t>
      </w:r>
    </w:p>
    <w:p>
      <w:pPr>
        <w:spacing w:after="20"/>
      </w:pPr>
      <w:r>
        <w:rPr>
          <w:rFonts w:ascii="Noto Sans" w:hAnsi="Noto Sans" w:eastAsia="Noto Sans" w:cs="Noto Sans"/>
          <w:b w:val="0"/>
          <w:i w:val="0"/>
          <w:sz w:val="17"/>
        </w:rPr>
        <w:t>5. Competitor Analysis</w:t>
      </w:r>
    </w:p>
    <w:p>
      <w:pPr>
        <w:spacing w:after="20"/>
      </w:pPr>
      <w:r>
        <w:rPr>
          <w:rFonts w:ascii="Noto Sans" w:hAnsi="Noto Sans" w:eastAsia="Noto Sans" w:cs="Noto Sans"/>
          <w:b w:val="0"/>
          <w:i w:val="0"/>
          <w:sz w:val="17"/>
        </w:rPr>
        <w:t>6. English-to-Sinhala Linguistic Challenges</w:t>
      </w:r>
    </w:p>
    <w:p>
      <w:pPr>
        <w:spacing w:after="20"/>
      </w:pPr>
      <w:r>
        <w:rPr>
          <w:rFonts w:ascii="Noto Sans" w:hAnsi="Noto Sans" w:eastAsia="Noto Sans" w:cs="Noto Sans"/>
          <w:b w:val="0"/>
          <w:i w:val="0"/>
          <w:sz w:val="17"/>
        </w:rPr>
        <w:t>7. Proposed AI Solution</w:t>
      </w:r>
    </w:p>
    <w:p>
      <w:pPr>
        <w:spacing w:after="20"/>
      </w:pPr>
      <w:r>
        <w:rPr>
          <w:rFonts w:ascii="Noto Sans" w:hAnsi="Noto Sans" w:eastAsia="Noto Sans" w:cs="Noto Sans"/>
          <w:b w:val="0"/>
          <w:i w:val="0"/>
          <w:sz w:val="17"/>
        </w:rPr>
        <w:t>8. Context and External-Data Strategy</w:t>
      </w:r>
    </w:p>
    <w:p>
      <w:pPr>
        <w:spacing w:after="20"/>
      </w:pPr>
      <w:r>
        <w:rPr>
          <w:rFonts w:ascii="Noto Sans" w:hAnsi="Noto Sans" w:eastAsia="Noto Sans" w:cs="Noto Sans"/>
          <w:b w:val="0"/>
          <w:i w:val="0"/>
          <w:sz w:val="17"/>
        </w:rPr>
        <w:t>9. Translation Architecture Comparison</w:t>
      </w:r>
    </w:p>
    <w:p>
      <w:pPr>
        <w:spacing w:after="20"/>
      </w:pPr>
      <w:r>
        <w:rPr>
          <w:rFonts w:ascii="Noto Sans" w:hAnsi="Noto Sans" w:eastAsia="Noto Sans" w:cs="Noto Sans"/>
          <w:b w:val="0"/>
          <w:i w:val="0"/>
          <w:sz w:val="17"/>
        </w:rPr>
        <w:t>10. Recommended System Architecture</w:t>
      </w:r>
    </w:p>
    <w:p>
      <w:pPr>
        <w:spacing w:after="20"/>
      </w:pPr>
      <w:r>
        <w:rPr>
          <w:rFonts w:ascii="Noto Sans" w:hAnsi="Noto Sans" w:eastAsia="Noto Sans" w:cs="Noto Sans"/>
          <w:b w:val="0"/>
          <w:i w:val="0"/>
          <w:sz w:val="17"/>
        </w:rPr>
        <w:t>11. Subtitle Quality-Control Framework</w:t>
      </w:r>
    </w:p>
    <w:p>
      <w:pPr>
        <w:spacing w:after="20"/>
      </w:pPr>
      <w:r>
        <w:rPr>
          <w:rFonts w:ascii="Noto Sans" w:hAnsi="Noto Sans" w:eastAsia="Noto Sans" w:cs="Noto Sans"/>
          <w:b w:val="0"/>
          <w:i w:val="0"/>
          <w:sz w:val="17"/>
        </w:rPr>
        <w:t>12. Human-Review Interface</w:t>
      </w:r>
    </w:p>
    <w:p>
      <w:pPr>
        <w:spacing w:after="20"/>
      </w:pPr>
      <w:r>
        <w:rPr>
          <w:rFonts w:ascii="Noto Sans" w:hAnsi="Noto Sans" w:eastAsia="Noto Sans" w:cs="Noto Sans"/>
          <w:b w:val="0"/>
          <w:i w:val="0"/>
          <w:sz w:val="17"/>
        </w:rPr>
        <w:t>13. Dataset and Model Strategy</w:t>
      </w:r>
    </w:p>
    <w:p>
      <w:pPr>
        <w:spacing w:after="20"/>
      </w:pPr>
      <w:r>
        <w:rPr>
          <w:rFonts w:ascii="Noto Sans" w:hAnsi="Noto Sans" w:eastAsia="Noto Sans" w:cs="Noto Sans"/>
          <w:b w:val="0"/>
          <w:i w:val="0"/>
          <w:sz w:val="17"/>
        </w:rPr>
        <w:t>14. Evaluation Framework</w:t>
      </w:r>
    </w:p>
    <w:p>
      <w:pPr>
        <w:spacing w:after="20"/>
      </w:pPr>
      <w:r>
        <w:rPr>
          <w:rFonts w:ascii="Noto Sans" w:hAnsi="Noto Sans" w:eastAsia="Noto Sans" w:cs="Noto Sans"/>
          <w:b w:val="0"/>
          <w:i w:val="0"/>
          <w:sz w:val="17"/>
        </w:rPr>
        <w:t>15. Legal and Copyright Analysis</w:t>
      </w:r>
    </w:p>
    <w:p>
      <w:pPr>
        <w:spacing w:after="20"/>
      </w:pPr>
      <w:r>
        <w:rPr>
          <w:rFonts w:ascii="Noto Sans" w:hAnsi="Noto Sans" w:eastAsia="Noto Sans" w:cs="Noto Sans"/>
          <w:b w:val="0"/>
          <w:i w:val="0"/>
          <w:sz w:val="17"/>
        </w:rPr>
        <w:t>16. Privacy and Security</w:t>
      </w:r>
    </w:p>
    <w:p>
      <w:pPr>
        <w:spacing w:after="20"/>
      </w:pPr>
      <w:r>
        <w:rPr>
          <w:rFonts w:ascii="Noto Sans" w:hAnsi="Noto Sans" w:eastAsia="Noto Sans" w:cs="Noto Sans"/>
          <w:b w:val="0"/>
          <w:i w:val="0"/>
          <w:sz w:val="17"/>
        </w:rPr>
        <w:t>17. MVP Scope</w:t>
      </w:r>
    </w:p>
    <w:p>
      <w:pPr>
        <w:spacing w:after="20"/>
      </w:pPr>
      <w:r>
        <w:rPr>
          <w:rFonts w:ascii="Noto Sans" w:hAnsi="Noto Sans" w:eastAsia="Noto Sans" w:cs="Noto Sans"/>
          <w:b w:val="0"/>
          <w:i w:val="0"/>
          <w:sz w:val="17"/>
        </w:rPr>
        <w:t>18. Development Roadmap</w:t>
      </w:r>
    </w:p>
    <w:p>
      <w:pPr>
        <w:spacing w:after="20"/>
      </w:pPr>
      <w:r>
        <w:rPr>
          <w:rFonts w:ascii="Noto Sans" w:hAnsi="Noto Sans" w:eastAsia="Noto Sans" w:cs="Noto Sans"/>
          <w:b w:val="0"/>
          <w:i w:val="0"/>
          <w:sz w:val="17"/>
        </w:rPr>
        <w:t>19. Business Model</w:t>
      </w:r>
    </w:p>
    <w:p>
      <w:pPr>
        <w:spacing w:after="20"/>
      </w:pPr>
      <w:r>
        <w:rPr>
          <w:rFonts w:ascii="Noto Sans" w:hAnsi="Noto Sans" w:eastAsia="Noto Sans" w:cs="Noto Sans"/>
          <w:b w:val="0"/>
          <w:i w:val="0"/>
          <w:sz w:val="17"/>
        </w:rPr>
        <w:t>20. Cost Analysis</w:t>
      </w:r>
    </w:p>
    <w:p>
      <w:pPr>
        <w:spacing w:after="20"/>
      </w:pPr>
      <w:r>
        <w:rPr>
          <w:rFonts w:ascii="Noto Sans" w:hAnsi="Noto Sans" w:eastAsia="Noto Sans" w:cs="Noto Sans"/>
          <w:b w:val="0"/>
          <w:i w:val="0"/>
          <w:sz w:val="17"/>
        </w:rPr>
        <w:t>21. Risk Matrix</w:t>
      </w:r>
    </w:p>
    <w:p>
      <w:pPr>
        <w:spacing w:after="20"/>
      </w:pPr>
      <w:r>
        <w:rPr>
          <w:rFonts w:ascii="Noto Sans" w:hAnsi="Noto Sans" w:eastAsia="Noto Sans" w:cs="Noto Sans"/>
          <w:b w:val="0"/>
          <w:i w:val="0"/>
          <w:sz w:val="17"/>
        </w:rPr>
        <w:t>22. Validation Experiment</w:t>
      </w:r>
    </w:p>
    <w:p>
      <w:pPr>
        <w:spacing w:after="20"/>
      </w:pPr>
      <w:r>
        <w:rPr>
          <w:rFonts w:ascii="Noto Sans" w:hAnsi="Noto Sans" w:eastAsia="Noto Sans" w:cs="Noto Sans"/>
          <w:b w:val="0"/>
          <w:i w:val="0"/>
          <w:sz w:val="17"/>
        </w:rPr>
        <w:t>23. Final Recommendation</w:t>
      </w:r>
    </w:p>
    <w:p>
      <w:pPr>
        <w:spacing w:after="20"/>
      </w:pPr>
      <w:r>
        <w:rPr>
          <w:rFonts w:ascii="Noto Sans" w:hAnsi="Noto Sans" w:eastAsia="Noto Sans" w:cs="Noto Sans"/>
          <w:b w:val="0"/>
          <w:i w:val="0"/>
          <w:sz w:val="17"/>
        </w:rPr>
        <w:t>Appendix A. Prompt Templates</w:t>
      </w:r>
    </w:p>
    <w:p>
      <w:pPr>
        <w:spacing w:after="20"/>
      </w:pPr>
      <w:r>
        <w:rPr>
          <w:rFonts w:ascii="Noto Sans" w:hAnsi="Noto Sans" w:eastAsia="Noto Sans" w:cs="Noto Sans"/>
          <w:b w:val="0"/>
          <w:i w:val="0"/>
          <w:sz w:val="17"/>
        </w:rPr>
        <w:t>Appendix B. Worked Translation Example</w:t>
      </w:r>
    </w:p>
    <w:p>
      <w:pPr>
        <w:spacing w:after="20"/>
      </w:pPr>
      <w:r>
        <w:rPr>
          <w:rFonts w:ascii="Noto Sans" w:hAnsi="Noto Sans" w:eastAsia="Noto Sans" w:cs="Noto Sans"/>
          <w:b w:val="0"/>
          <w:i w:val="0"/>
          <w:sz w:val="17"/>
        </w:rPr>
        <w:t>Appendix C. Database and API Outline</w:t>
      </w:r>
    </w:p>
    <w:p>
      <w:pPr>
        <w:spacing w:after="20"/>
      </w:pPr>
      <w:r>
        <w:rPr>
          <w:rFonts w:ascii="Noto Sans" w:hAnsi="Noto Sans" w:eastAsia="Noto Sans" w:cs="Noto Sans"/>
          <w:b w:val="0"/>
          <w:i w:val="0"/>
          <w:sz w:val="17"/>
        </w:rPr>
        <w:t>Appendix D. User Research Instruments</w:t>
      </w:r>
    </w:p>
    <w:p>
      <w:pPr>
        <w:spacing w:after="20"/>
      </w:pPr>
      <w:r>
        <w:rPr>
          <w:rFonts w:ascii="Noto Sans" w:hAnsi="Noto Sans" w:eastAsia="Noto Sans" w:cs="Noto Sans"/>
          <w:b w:val="0"/>
          <w:i w:val="0"/>
          <w:sz w:val="17"/>
        </w:rPr>
        <w:t>Appendix E. Sources</w:t>
      </w:r>
    </w:p>
    <w:p>
      <w:r>
        <w:br w:type="page"/>
      </w:r>
    </w:p>
    <w:p>
      <w:pPr>
        <w:pStyle w:val="Heading1"/>
        <w:keepNext/>
        <w:pageBreakBefore w:val="0"/>
        <w:spacing w:before="200" w:after="80"/>
      </w:pPr>
      <w:r>
        <w:rPr>
          <w:rFonts w:ascii="Noto Sans" w:hAnsi="Noto Sans" w:eastAsia="Noto Sans" w:cs="Noto Sans"/>
          <w:b/>
          <w:i w:val="0"/>
          <w:sz w:val="30"/>
        </w:rPr>
        <w:t>1. Executive Summary</w:t>
      </w:r>
    </w:p>
    <w:p>
      <w:pPr>
        <w:keepLines w:val="0"/>
        <w:spacing w:after="80" w:line="259" w:lineRule="auto"/>
        <w:ind w:firstLine="259"/>
      </w:pPr>
      <w:r>
        <w:rPr>
          <w:rFonts w:ascii="Noto Sans" w:hAnsi="Noto Sans" w:eastAsia="Noto Sans" w:cs="Noto Sans"/>
          <w:b w:val="0"/>
          <w:i w:val="0"/>
          <w:sz w:val="18"/>
        </w:rPr>
        <w:t>The problem is real: line-by-line machine translation is poorly matched to subtitles because meaning frequently depends on the speaker, previous dialogue, scene, relationship, genre and title-specific terminology. Sri Lankan creator guidance already tells translators to watch the video, translate complete meanings rather than individual words, preserve timing, use Unicode correctly and proofread the result. This is strong evidence that context, formatting and human review are central to the current workflow, even though the size of the paying market remains unproven [S2][S3].</w:t>
      </w:r>
    </w:p>
    <w:p>
      <w:pPr>
        <w:keepLines w:val="0"/>
        <w:spacing w:after="80" w:line="259" w:lineRule="auto"/>
        <w:ind w:firstLine="259"/>
      </w:pPr>
      <w:r>
        <w:rPr>
          <w:rFonts w:ascii="Noto Sans" w:hAnsi="Noto Sans" w:eastAsia="Noto Sans" w:cs="Noto Sans"/>
          <w:b w:val="0"/>
          <w:i w:val="0"/>
          <w:sz w:val="18"/>
        </w:rPr>
        <w:t>A technically credible solution is a hybrid pipeline: deterministic subtitle parsing and quality checks; named-entity protection; a project glossary; context-aware translation in scene-sized groups; an AI refinement pass; and a human editor that prioritises uncertain lines. Existing cloud translators support Sinhala, but support alone does not demonstrate subtitle-level quality. Open-source NLLB models provide a useful research baseline, yet the commonly used NLLB-200 model card restricts the model to non-commercial research and warns that it is designed for general-domain, sentence-level translation rather than document translation [S12-S17].</w:t>
      </w:r>
    </w:p>
    <w:p>
      <w:pPr>
        <w:keepLines w:val="0"/>
        <w:spacing w:after="80" w:line="259" w:lineRule="auto"/>
        <w:ind w:firstLine="259"/>
      </w:pPr>
      <w:r>
        <w:rPr>
          <w:rFonts w:ascii="Noto Sans" w:hAnsi="Noto Sans" w:eastAsia="Noto Sans" w:cs="Noto Sans"/>
          <w:b w:val="0"/>
          <w:i w:val="0"/>
          <w:sz w:val="18"/>
        </w:rPr>
        <w:t>The safest commercial direction is an authorised-use productivity tool for professional translators, broadcasters, independent filmmakers, YouTubers, educational producers and localisation teams. A consumer service designed around downloading and redistributing unauthorised movie subtitles creates substantial derivative-work, licensing and platform-risk exposure. Sri Lanka’s IP framework recognises translations as derivative works and grants copyright owners control over translation and adaptation; the product therefore needs upload declarations, rights-holder permissions, takedown procedures and clear retention policies [S26][S27].</w:t>
      </w:r>
    </w:p>
    <w:tbl>
      <w:tblPr>
        <w:tblW w:type="auto" w:w="0"/>
        <w:tblLayout w:type="fixed"/>
        <w:tblLook w:firstColumn="1" w:firstRow="1" w:lastColumn="0" w:lastRow="0" w:noHBand="0" w:noVBand="1" w:val="04A0"/>
        <w:jc w:val="center"/>
        <w:tblBorders>
          <w:top w:val="single" w:sz="6" w:color="5B8197"/>
          <w:start w:val="single" w:sz="6" w:color="5B8197"/>
          <w:bottom w:val="single" w:sz="6" w:color="5B8197"/>
          <w:end w:val="single" w:sz="6" w:color="5B8197"/>
          <w:insideH w:val="single" w:sz="6" w:color="5B8197"/>
          <w:insideV w:val="single" w:sz="6" w:color="5B8197"/>
        </w:tblBorders>
      </w:tblPr>
      <w:tblGrid>
        <w:gridCol w:w="10224"/>
      </w:tblGrid>
      <w:tr>
        <w:tc>
          <w:tcPr>
            <w:tcW w:type="dxa" w:w="10224"/>
            <w:shd w:fill="EAF3F7"/>
            <w:tcMar>
              <w:top w:w="100" w:type="dxa"/>
              <w:start w:w="120" w:type="dxa"/>
              <w:bottom w:w="100" w:type="dxa"/>
              <w:end w:w="120" w:type="dxa"/>
            </w:tcMar>
          </w:tcPr>
          <w:p>
            <w:pPr>
              <w:spacing w:after="0" w:line="252" w:lineRule="auto"/>
            </w:pPr>
            <w:r>
              <w:rPr>
                <w:rFonts w:ascii="Noto Sans" w:hAnsi="Noto Sans" w:eastAsia="Noto Sans" w:cs="Noto Sans"/>
                <w:b/>
                <w:i w:val="0"/>
                <w:color w:val="244A64"/>
                <w:sz w:val="17"/>
              </w:rPr>
              <w:t xml:space="preserve">DECISION: </w:t>
            </w:r>
            <w:r>
              <w:rPr>
                <w:rFonts w:ascii="Noto Sans" w:hAnsi="Noto Sans" w:eastAsia="Noto Sans" w:cs="Noto Sans"/>
                <w:b w:val="0"/>
                <w:i w:val="0"/>
                <w:sz w:val="17"/>
              </w:rPr>
              <w:t>Proceed, but with a narrow MVP and a validation gate. Build subtitle-only SRT/VTT processing first. Require manual title, character and glossary confirmation. Preserve timestamps by default. Do not include full-video upload, face recognition, automated global training, unlicensed subtitle scraping or a public subtitle-distribution library in version one.</w:t>
            </w:r>
          </w:p>
        </w:tc>
      </w:tr>
    </w:tbl>
    <w:p>
      <w:pPr>
        <w:spacing w:after="0"/>
      </w:pPr>
    </w:p>
    <w:p>
      <w:pPr>
        <w:pStyle w:val="Heading2"/>
        <w:keepNext/>
        <w:spacing w:before="140" w:after="80"/>
      </w:pPr>
      <w:r>
        <w:rPr>
          <w:rFonts w:ascii="Noto Sans" w:hAnsi="Noto Sans" w:eastAsia="Noto Sans" w:cs="Noto Sans"/>
          <w:b/>
          <w:i w:val="0"/>
          <w:sz w:val="24"/>
        </w:rPr>
        <w:t>1.1 Core Findings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80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Question</w:t>
            </w:r>
          </w:p>
        </w:tc>
        <w:tc>
          <w:tcPr>
            <w:tcW w:type="dxa" w:w="619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Finding</w:t>
            </w:r>
          </w:p>
        </w:tc>
        <w:tc>
          <w:tcPr>
            <w:tcW w:type="dxa" w:w="14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Confidence</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Is the problem real?</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Yes. Public creator guidance and subtitle-tool documentation confirm context, timing, line breaking and manual correction problems.</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High</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Is it technically feasible?</w:t>
            </w:r>
          </w:p>
        </w:tc>
        <w:tc>
          <w:tcPr>
            <w:tcW w:type="dxa" w:w="61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Yes, as an assistive hybrid system. Fully automatic publish-ready output is not a responsible MVP promise.</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High</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Can it beat generic translators?</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Likely on entity consistency, glossary adherence, cross-line context and review efficiency; must be experimentally proven.</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Medium-high</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Is there a Sri Lankan opportunity?</w:t>
            </w:r>
          </w:p>
        </w:tc>
        <w:tc>
          <w:tcPr>
            <w:tcW w:type="dxa" w:w="61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There is a visible active creator/viewer ecosystem and broad digital reach, but no reliable paying-market size yet.</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Medium</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Best first customer?</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Professional or semi-professional translators and authorised content teams.</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Medium-high</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Biggest moat?</w:t>
            </w:r>
          </w:p>
        </w:tc>
        <w:tc>
          <w:tcPr>
            <w:tcW w:type="dxa" w:w="61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Human-approved Sinhala subtitle memory, style profiles, entity transliteration and domain-specific quality data.</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Medium</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Largest risk?</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Copyright/terms violations, weak Sinhala naturalness, and insufficient willingness to pay.</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High</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Recommended product form?</w:t>
            </w:r>
          </w:p>
        </w:tc>
        <w:tc>
          <w:tcPr>
            <w:tcW w:type="dxa" w:w="61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Web editor with private projects and export; later desktop/plugin/API options.</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High</w:t>
            </w:r>
          </w:p>
        </w:tc>
      </w:tr>
    </w:tbl>
    <w:p>
      <w:pPr>
        <w:spacing w:after="0"/>
      </w:pPr>
    </w:p>
    <w:p>
      <w:pPr>
        <w:pStyle w:val="Heading2"/>
        <w:keepNext/>
        <w:spacing w:before="140" w:after="80"/>
      </w:pPr>
      <w:r>
        <w:rPr>
          <w:rFonts w:ascii="Noto Sans" w:hAnsi="Noto Sans" w:eastAsia="Noto Sans" w:cs="Noto Sans"/>
          <w:b/>
          <w:i w:val="0"/>
          <w:sz w:val="24"/>
        </w:rPr>
        <w:t>1.2 Go/No-Go Gates</w:t>
      </w:r>
    </w:p>
    <w:p>
      <w:pPr>
        <w:pStyle w:val="ListBullet"/>
        <w:spacing w:after="40" w:line="247" w:lineRule="auto"/>
      </w:pPr>
      <w:r>
        <w:rPr>
          <w:rFonts w:ascii="Noto Sans" w:hAnsi="Noto Sans" w:eastAsia="Noto Sans" w:cs="Noto Sans"/>
          <w:b w:val="0"/>
          <w:i w:val="0"/>
          <w:sz w:val="18"/>
        </w:rPr>
        <w:t>GO to MVP only if a blinded experiment shows at least a 25% reduction in human editing time and a meaningful reduction in entity/context errors.</w:t>
      </w:r>
    </w:p>
    <w:p>
      <w:pPr>
        <w:pStyle w:val="ListBullet"/>
        <w:spacing w:after="40" w:line="247" w:lineRule="auto"/>
      </w:pPr>
      <w:r>
        <w:rPr>
          <w:rFonts w:ascii="Noto Sans" w:hAnsi="Noto Sans" w:eastAsia="Noto Sans" w:cs="Noto Sans"/>
          <w:b w:val="0"/>
          <w:i w:val="0"/>
          <w:sz w:val="18"/>
        </w:rPr>
        <w:t>GO to paid pilot only after at least 10 active creators or 3 authorised organisations complete real projects and demonstrate repeat usage.</w:t>
      </w:r>
    </w:p>
    <w:p>
      <w:pPr>
        <w:pStyle w:val="ListBullet"/>
        <w:spacing w:after="40" w:line="247" w:lineRule="auto"/>
      </w:pPr>
      <w:r>
        <w:rPr>
          <w:rFonts w:ascii="Noto Sans" w:hAnsi="Noto Sans" w:eastAsia="Noto Sans" w:cs="Noto Sans"/>
          <w:b w:val="0"/>
          <w:i w:val="0"/>
          <w:sz w:val="18"/>
        </w:rPr>
        <w:t>NO-GO or pivot if the system cannot maintain names and meaning without frequent critical corrections, or if users will not upload even subtitle-only files.</w:t>
      </w:r>
    </w:p>
    <w:p>
      <w:pPr>
        <w:pStyle w:val="ListBullet"/>
        <w:spacing w:after="40" w:line="247" w:lineRule="auto"/>
      </w:pPr>
      <w:r>
        <w:rPr>
          <w:rFonts w:ascii="Noto Sans" w:hAnsi="Noto Sans" w:eastAsia="Noto Sans" w:cs="Noto Sans"/>
          <w:b w:val="0"/>
          <w:i w:val="0"/>
          <w:sz w:val="18"/>
        </w:rPr>
        <w:t>NO-GO for a public catalogue or download portal unless licensing and rights-holder agreements are in place.</w:t>
      </w:r>
    </w:p>
    <w:p>
      <w:pPr>
        <w:pStyle w:val="Heading1"/>
        <w:keepNext/>
        <w:pageBreakBefore w:val="0"/>
        <w:spacing w:before="200" w:after="80"/>
      </w:pPr>
      <w:r>
        <w:rPr>
          <w:rFonts w:ascii="Noto Sans" w:hAnsi="Noto Sans" w:eastAsia="Noto Sans" w:cs="Noto Sans"/>
          <w:b/>
          <w:i w:val="0"/>
          <w:sz w:val="30"/>
        </w:rPr>
        <w:t>2. Problem Definition</w:t>
      </w:r>
    </w:p>
    <w:p>
      <w:pPr>
        <w:keepLines w:val="0"/>
        <w:spacing w:after="80" w:line="259" w:lineRule="auto"/>
        <w:ind w:firstLine="259"/>
      </w:pPr>
      <w:r>
        <w:rPr>
          <w:rFonts w:ascii="Noto Sans" w:hAnsi="Noto Sans" w:eastAsia="Noto Sans" w:cs="Noto Sans"/>
          <w:b w:val="0"/>
          <w:i w:val="0"/>
          <w:sz w:val="18"/>
        </w:rPr>
        <w:t>Conventional subtitle translation often treats each cue as an isolated sentence. That design loses discourse context and creates predictable errors: names become ordinary words, ambiguous verbs receive the wrong sense, pronouns and honorifics become inconsistent, jokes are translated literally, and the same term changes across scenes or episodes. The output may also violate reading-speed, line-length and timing constraints even when the sentence is linguistically acceptable.</w:t>
      </w:r>
    </w:p>
    <w:p>
      <w:pPr>
        <w:pStyle w:val="Heading2"/>
        <w:keepNext/>
        <w:spacing w:before="140" w:after="80"/>
      </w:pPr>
      <w:r>
        <w:rPr>
          <w:rFonts w:ascii="Noto Sans" w:hAnsi="Noto Sans" w:eastAsia="Noto Sans" w:cs="Noto Sans"/>
          <w:b/>
          <w:i w:val="0"/>
          <w:sz w:val="24"/>
        </w:rPr>
        <w:t>2.1 Jobs to Be Done</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7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User</w:t>
            </w:r>
          </w:p>
        </w:tc>
        <w:tc>
          <w:tcPr>
            <w:tcW w:type="dxa" w:w="460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Primary job</w:t>
            </w:r>
          </w:p>
        </w:tc>
        <w:tc>
          <w:tcPr>
            <w:tcW w:type="dxa" w:w="316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Success signal</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Hobby creator</w:t>
            </w:r>
          </w:p>
        </w:tc>
        <w:tc>
          <w:tcPr>
            <w:tcW w:type="dxa" w:w="46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Produce a readable Sinhala draft faster without losing control over tone.</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Less repetitive editing; easy export; no timestamp damage.</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Professional translator</w:t>
            </w:r>
          </w:p>
        </w:tc>
        <w:tc>
          <w:tcPr>
            <w:tcW w:type="dxa" w:w="46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Improve throughput while maintaining linguistic responsibility.</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Fewer corrections per 100 cues; reliable glossary and QA.</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Reviewer/editor</w:t>
            </w:r>
          </w:p>
        </w:tc>
        <w:tc>
          <w:tcPr>
            <w:tcW w:type="dxa" w:w="46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Find risky lines instead of reading all lines with equal attention.</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Accurate warnings and confidence ranking.</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Broadcaster/producer</w:t>
            </w:r>
          </w:p>
        </w:tc>
        <w:tc>
          <w:tcPr>
            <w:tcW w:type="dxa" w:w="46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Localise authorised content with auditability and privacy.</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Team workflow, version history, security, predictable turnaround.</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Developer/API customer</w:t>
            </w:r>
          </w:p>
        </w:tc>
        <w:tc>
          <w:tcPr>
            <w:tcW w:type="dxa" w:w="46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Translate timed text programmatically with consistent terminology.</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Stable schema, idempotent jobs, quality metrics, SLA.</w:t>
            </w:r>
          </w:p>
        </w:tc>
      </w:tr>
    </w:tbl>
    <w:p>
      <w:pPr>
        <w:spacing w:after="0"/>
      </w:pPr>
    </w:p>
    <w:p>
      <w:pPr>
        <w:pStyle w:val="Heading2"/>
        <w:keepNext/>
        <w:spacing w:before="140" w:after="80"/>
      </w:pPr>
      <w:r>
        <w:rPr>
          <w:rFonts w:ascii="Noto Sans" w:hAnsi="Noto Sans" w:eastAsia="Noto Sans" w:cs="Noto Sans"/>
          <w:b/>
          <w:i w:val="0"/>
          <w:sz w:val="24"/>
        </w:rPr>
        <w:t>2.2 Root Causes</w:t>
      </w:r>
    </w:p>
    <w:p>
      <w:pPr>
        <w:pStyle w:val="ListBullet"/>
        <w:spacing w:after="40" w:line="247" w:lineRule="auto"/>
      </w:pPr>
      <w:r>
        <w:rPr>
          <w:rFonts w:ascii="Noto Sans" w:hAnsi="Noto Sans" w:eastAsia="Noto Sans" w:cs="Noto Sans"/>
          <w:b w:val="0"/>
          <w:i w:val="0"/>
          <w:sz w:val="18"/>
        </w:rPr>
        <w:t>Context fragmentation: each cue contains too little information to resolve meaning reliably.</w:t>
      </w:r>
    </w:p>
    <w:p>
      <w:pPr>
        <w:pStyle w:val="ListBullet"/>
        <w:spacing w:after="40" w:line="247" w:lineRule="auto"/>
      </w:pPr>
      <w:r>
        <w:rPr>
          <w:rFonts w:ascii="Noto Sans" w:hAnsi="Noto Sans" w:eastAsia="Noto Sans" w:cs="Noto Sans"/>
          <w:b w:val="0"/>
          <w:i w:val="0"/>
          <w:sz w:val="18"/>
        </w:rPr>
        <w:t>Low-resource language limitations: English-Sinhala parallel dialogue data is scarce and domain coverage is uneven.</w:t>
      </w:r>
    </w:p>
    <w:p>
      <w:pPr>
        <w:pStyle w:val="ListBullet"/>
        <w:spacing w:after="40" w:line="247" w:lineRule="auto"/>
      </w:pPr>
      <w:r>
        <w:rPr>
          <w:rFonts w:ascii="Noto Sans" w:hAnsi="Noto Sans" w:eastAsia="Noto Sans" w:cs="Noto Sans"/>
          <w:b w:val="0"/>
          <w:i w:val="0"/>
          <w:sz w:val="18"/>
        </w:rPr>
        <w:t>Named-entity ambiguity: words such as Will, Rose, Hope, Flash, Order and Charge can be names or ordinary vocabulary.</w:t>
      </w:r>
    </w:p>
    <w:p>
      <w:pPr>
        <w:pStyle w:val="ListBullet"/>
        <w:spacing w:after="40" w:line="247" w:lineRule="auto"/>
      </w:pPr>
      <w:r>
        <w:rPr>
          <w:rFonts w:ascii="Noto Sans" w:hAnsi="Noto Sans" w:eastAsia="Noto Sans" w:cs="Noto Sans"/>
          <w:b w:val="0"/>
          <w:i w:val="0"/>
          <w:sz w:val="18"/>
        </w:rPr>
        <w:t>Sociolinguistic complexity: Sinhala wording changes with age, hierarchy, intimacy, anger, humour and historical setting.</w:t>
      </w:r>
    </w:p>
    <w:p>
      <w:pPr>
        <w:pStyle w:val="ListBullet"/>
        <w:spacing w:after="40" w:line="247" w:lineRule="auto"/>
      </w:pPr>
      <w:r>
        <w:rPr>
          <w:rFonts w:ascii="Noto Sans" w:hAnsi="Noto Sans" w:eastAsia="Noto Sans" w:cs="Noto Sans"/>
          <w:b w:val="0"/>
          <w:i w:val="0"/>
          <w:sz w:val="18"/>
        </w:rPr>
        <w:t>Subtitle constraints: a semantically correct translation may still be too long or split unnaturally.</w:t>
      </w:r>
    </w:p>
    <w:p>
      <w:pPr>
        <w:pStyle w:val="ListBullet"/>
        <w:spacing w:after="40" w:line="247" w:lineRule="auto"/>
      </w:pPr>
      <w:r>
        <w:rPr>
          <w:rFonts w:ascii="Noto Sans" w:hAnsi="Noto Sans" w:eastAsia="Noto Sans" w:cs="Noto Sans"/>
          <w:b w:val="0"/>
          <w:i w:val="0"/>
          <w:sz w:val="18"/>
        </w:rPr>
        <w:t>External knowledge risk: metadata can improve translation but may be incorrect, licensed restrictively or contain spoilers.</w:t>
      </w:r>
    </w:p>
    <w:p>
      <w:pPr>
        <w:pStyle w:val="ListBullet"/>
        <w:spacing w:after="40" w:line="247" w:lineRule="auto"/>
      </w:pPr>
      <w:r>
        <w:rPr>
          <w:rFonts w:ascii="Noto Sans" w:hAnsi="Noto Sans" w:eastAsia="Noto Sans" w:cs="Noto Sans"/>
          <w:b w:val="0"/>
          <w:i w:val="0"/>
          <w:sz w:val="18"/>
        </w:rPr>
        <w:t>Human trust: creators need to understand why a line was flagged and retain final editorial authority.</w:t>
      </w:r>
    </w:p>
    <w:p>
      <w:pPr>
        <w:pStyle w:val="Heading2"/>
        <w:keepNext/>
        <w:spacing w:before="140" w:after="80"/>
      </w:pPr>
      <w:r>
        <w:rPr>
          <w:rFonts w:ascii="Noto Sans" w:hAnsi="Noto Sans" w:eastAsia="Noto Sans" w:cs="Noto Sans"/>
          <w:b/>
          <w:i w:val="0"/>
          <w:sz w:val="24"/>
        </w:rPr>
        <w:t>2.3 Product Thesis</w:t>
      </w:r>
    </w:p>
    <w:tbl>
      <w:tblPr>
        <w:tblW w:type="auto" w:w="0"/>
        <w:tblLayout w:type="fixed"/>
        <w:tblLook w:firstColumn="1" w:firstRow="1" w:lastColumn="0" w:lastRow="0" w:noHBand="0" w:noVBand="1" w:val="04A0"/>
        <w:jc w:val="center"/>
        <w:tblBorders>
          <w:top w:val="single" w:sz="6" w:color="5B8197"/>
          <w:start w:val="single" w:sz="6" w:color="5B8197"/>
          <w:bottom w:val="single" w:sz="6" w:color="5B8197"/>
          <w:end w:val="single" w:sz="6" w:color="5B8197"/>
          <w:insideH w:val="single" w:sz="6" w:color="5B8197"/>
          <w:insideV w:val="single" w:sz="6" w:color="5B8197"/>
        </w:tblBorders>
      </w:tblPr>
      <w:tblGrid>
        <w:gridCol w:w="10224"/>
      </w:tblGrid>
      <w:tr>
        <w:tc>
          <w:tcPr>
            <w:tcW w:type="dxa" w:w="10224"/>
            <w:shd w:fill="EAF3F7"/>
            <w:tcMar>
              <w:top w:w="100" w:type="dxa"/>
              <w:start w:w="120" w:type="dxa"/>
              <w:bottom w:w="100" w:type="dxa"/>
              <w:end w:w="120" w:type="dxa"/>
            </w:tcMar>
          </w:tcPr>
          <w:p>
            <w:pPr>
              <w:spacing w:after="0" w:line="252" w:lineRule="auto"/>
            </w:pPr>
            <w:r>
              <w:rPr>
                <w:rFonts w:ascii="Noto Sans" w:hAnsi="Noto Sans" w:eastAsia="Noto Sans" w:cs="Noto Sans"/>
                <w:b/>
                <w:i w:val="0"/>
                <w:color w:val="244A64"/>
                <w:sz w:val="17"/>
              </w:rPr>
              <w:t xml:space="preserve">HYPOTHESIS: </w:t>
            </w:r>
            <w:r>
              <w:rPr>
                <w:rFonts w:ascii="Noto Sans" w:hAnsi="Noto Sans" w:eastAsia="Noto Sans" w:cs="Noto Sans"/>
                <w:b w:val="0"/>
                <w:i w:val="0"/>
                <w:sz w:val="17"/>
              </w:rPr>
              <w:t>A context-aware assistant that protects entities, enforces project terminology and directs human attention to uncertain lines will reduce editing time and critical mistranslations more reliably than a single “translate file” button.</w:t>
            </w:r>
          </w:p>
        </w:tc>
      </w:tr>
    </w:tbl>
    <w:p>
      <w:pPr>
        <w:spacing w:after="0"/>
      </w:pPr>
    </w:p>
    <w:p>
      <w:pPr>
        <w:pStyle w:val="Heading1"/>
        <w:keepNext/>
        <w:pageBreakBefore w:val="0"/>
        <w:spacing w:before="200" w:after="80"/>
      </w:pPr>
      <w:r>
        <w:rPr>
          <w:rFonts w:ascii="Noto Sans" w:hAnsi="Noto Sans" w:eastAsia="Noto Sans" w:cs="Noto Sans"/>
          <w:b/>
          <w:i w:val="0"/>
          <w:sz w:val="30"/>
        </w:rPr>
        <w:t>3. Existing Subtitle-Creation Workflow</w:t>
      </w:r>
    </w:p>
    <w:p>
      <w:pPr>
        <w:keepLines w:val="0"/>
        <w:spacing w:after="80" w:line="259" w:lineRule="auto"/>
        <w:ind w:firstLine="259"/>
      </w:pPr>
      <w:r>
        <w:rPr>
          <w:rFonts w:ascii="Noto Sans" w:hAnsi="Noto Sans" w:eastAsia="Noto Sans" w:cs="Noto Sans"/>
          <w:b w:val="0"/>
          <w:i w:val="0"/>
          <w:sz w:val="18"/>
        </w:rPr>
        <w:t>Public Baiscope instructions describe a practical creator workflow: select a title, obtain a matching English SRT, preserve timestamps, translate the dialogue, save in UTF-8 and submit the result for review. Separate quality guidance recommends using Subtitle Edit, watching the video while translating, translating the meaning of the full sentence rather than individual words, handling line breaks and dual speakers carefully, and proofreading before release [S2][S3]. This is direct evidence of a human, context-heavy workflow.</w:t>
      </w:r>
    </w:p>
    <w:p>
      <w:pPr>
        <w:pStyle w:val="Heading2"/>
        <w:keepNext/>
        <w:spacing w:before="140" w:after="80"/>
      </w:pPr>
      <w:r>
        <w:rPr>
          <w:rFonts w:ascii="Noto Sans" w:hAnsi="Noto Sans" w:eastAsia="Noto Sans" w:cs="Noto Sans"/>
          <w:b/>
          <w:i w:val="0"/>
          <w:sz w:val="24"/>
        </w:rPr>
        <w:t>3.1 Observed Workflow</w:t>
      </w:r>
    </w:p>
    <w:p>
      <w:pPr>
        <w:spacing w:after="40"/>
        <w:ind w:left="403" w:hanging="317"/>
      </w:pPr>
      <w:r>
        <w:rPr>
          <w:rFonts w:ascii="Noto Sans" w:hAnsi="Noto Sans" w:eastAsia="Noto Sans" w:cs="Noto Sans"/>
          <w:b/>
          <w:i w:val="0"/>
          <w:sz w:val="18"/>
        </w:rPr>
        <w:t xml:space="preserve">1. </w:t>
      </w:r>
      <w:r>
        <w:rPr>
          <w:rFonts w:ascii="Noto Sans" w:hAnsi="Noto Sans" w:eastAsia="Noto Sans" w:cs="Noto Sans"/>
          <w:b w:val="0"/>
          <w:i w:val="0"/>
          <w:sz w:val="18"/>
        </w:rPr>
        <w:t>Identify the exact film or episode and matching source subtitle release.</w:t>
      </w:r>
    </w:p>
    <w:p>
      <w:pPr>
        <w:spacing w:after="40"/>
        <w:ind w:left="403" w:hanging="317"/>
      </w:pPr>
      <w:r>
        <w:rPr>
          <w:rFonts w:ascii="Noto Sans" w:hAnsi="Noto Sans" w:eastAsia="Noto Sans" w:cs="Noto Sans"/>
          <w:b/>
          <w:i w:val="0"/>
          <w:sz w:val="18"/>
        </w:rPr>
        <w:t xml:space="preserve">2. </w:t>
      </w:r>
      <w:r>
        <w:rPr>
          <w:rFonts w:ascii="Noto Sans" w:hAnsi="Noto Sans" w:eastAsia="Noto Sans" w:cs="Noto Sans"/>
          <w:b w:val="0"/>
          <w:i w:val="0"/>
          <w:sz w:val="18"/>
        </w:rPr>
        <w:t>Open the SRT in a text editor or subtitle editor.</w:t>
      </w:r>
    </w:p>
    <w:p>
      <w:pPr>
        <w:spacing w:after="40"/>
        <w:ind w:left="403" w:hanging="317"/>
      </w:pPr>
      <w:r>
        <w:rPr>
          <w:rFonts w:ascii="Noto Sans" w:hAnsi="Noto Sans" w:eastAsia="Noto Sans" w:cs="Noto Sans"/>
          <w:b/>
          <w:i w:val="0"/>
          <w:sz w:val="18"/>
        </w:rPr>
        <w:t xml:space="preserve">3. </w:t>
      </w:r>
      <w:r>
        <w:rPr>
          <w:rFonts w:ascii="Noto Sans" w:hAnsi="Noto Sans" w:eastAsia="Noto Sans" w:cs="Noto Sans"/>
          <w:b w:val="0"/>
          <w:i w:val="0"/>
          <w:sz w:val="18"/>
        </w:rPr>
        <w:t>Watch the video and interpret each line in scene context.</w:t>
      </w:r>
    </w:p>
    <w:p>
      <w:pPr>
        <w:spacing w:after="40"/>
        <w:ind w:left="403" w:hanging="317"/>
      </w:pPr>
      <w:r>
        <w:rPr>
          <w:rFonts w:ascii="Noto Sans" w:hAnsi="Noto Sans" w:eastAsia="Noto Sans" w:cs="Noto Sans"/>
          <w:b/>
          <w:i w:val="0"/>
          <w:sz w:val="18"/>
        </w:rPr>
        <w:t xml:space="preserve">4. </w:t>
      </w:r>
      <w:r>
        <w:rPr>
          <w:rFonts w:ascii="Noto Sans" w:hAnsi="Noto Sans" w:eastAsia="Noto Sans" w:cs="Noto Sans"/>
          <w:b w:val="0"/>
          <w:i w:val="0"/>
          <w:sz w:val="18"/>
        </w:rPr>
        <w:t>Type Sinhala using Unicode/Singlish input and preserve timestamps/numbering.</w:t>
      </w:r>
    </w:p>
    <w:p>
      <w:pPr>
        <w:spacing w:after="40"/>
        <w:ind w:left="403" w:hanging="317"/>
      </w:pPr>
      <w:r>
        <w:rPr>
          <w:rFonts w:ascii="Noto Sans" w:hAnsi="Noto Sans" w:eastAsia="Noto Sans" w:cs="Noto Sans"/>
          <w:b/>
          <w:i w:val="0"/>
          <w:sz w:val="18"/>
        </w:rPr>
        <w:t xml:space="preserve">5. </w:t>
      </w:r>
      <w:r>
        <w:rPr>
          <w:rFonts w:ascii="Noto Sans" w:hAnsi="Noto Sans" w:eastAsia="Noto Sans" w:cs="Noto Sans"/>
          <w:b w:val="0"/>
          <w:i w:val="0"/>
          <w:sz w:val="18"/>
        </w:rPr>
        <w:t>Adjust line breaks, punctuation and dual-speaker formatting.</w:t>
      </w:r>
    </w:p>
    <w:p>
      <w:pPr>
        <w:spacing w:after="40"/>
        <w:ind w:left="403" w:hanging="317"/>
      </w:pPr>
      <w:r>
        <w:rPr>
          <w:rFonts w:ascii="Noto Sans" w:hAnsi="Noto Sans" w:eastAsia="Noto Sans" w:cs="Noto Sans"/>
          <w:b/>
          <w:i w:val="0"/>
          <w:sz w:val="18"/>
        </w:rPr>
        <w:t xml:space="preserve">6. </w:t>
      </w:r>
      <w:r>
        <w:rPr>
          <w:rFonts w:ascii="Noto Sans" w:hAnsi="Noto Sans" w:eastAsia="Noto Sans" w:cs="Noto Sans"/>
          <w:b w:val="0"/>
          <w:i w:val="0"/>
          <w:sz w:val="18"/>
        </w:rPr>
        <w:t>Proofread the complete file and verify playback/rendering.</w:t>
      </w:r>
    </w:p>
    <w:p>
      <w:pPr>
        <w:spacing w:after="40"/>
        <w:ind w:left="403" w:hanging="317"/>
      </w:pPr>
      <w:r>
        <w:rPr>
          <w:rFonts w:ascii="Noto Sans" w:hAnsi="Noto Sans" w:eastAsia="Noto Sans" w:cs="Noto Sans"/>
          <w:b/>
          <w:i w:val="0"/>
          <w:sz w:val="18"/>
        </w:rPr>
        <w:t xml:space="preserve">7. </w:t>
      </w:r>
      <w:r>
        <w:rPr>
          <w:rFonts w:ascii="Noto Sans" w:hAnsi="Noto Sans" w:eastAsia="Noto Sans" w:cs="Noto Sans"/>
          <w:b w:val="0"/>
          <w:i w:val="0"/>
          <w:sz w:val="18"/>
        </w:rPr>
        <w:t>Submit to a community or client reviewer and correct feedback.</w:t>
      </w:r>
    </w:p>
    <w:p>
      <w:pPr>
        <w:spacing w:after="40"/>
        <w:ind w:left="403" w:hanging="317"/>
      </w:pPr>
      <w:r>
        <w:rPr>
          <w:rFonts w:ascii="Noto Sans" w:hAnsi="Noto Sans" w:eastAsia="Noto Sans" w:cs="Noto Sans"/>
          <w:b/>
          <w:i w:val="0"/>
          <w:sz w:val="18"/>
        </w:rPr>
        <w:t xml:space="preserve">8. </w:t>
      </w:r>
      <w:r>
        <w:rPr>
          <w:rFonts w:ascii="Noto Sans" w:hAnsi="Noto Sans" w:eastAsia="Noto Sans" w:cs="Noto Sans"/>
          <w:b w:val="0"/>
          <w:i w:val="0"/>
          <w:sz w:val="18"/>
        </w:rPr>
        <w:t>Publish or distribute according to the creator’s workflow and permissions.</w:t>
      </w:r>
    </w:p>
    <w:p>
      <w:pPr>
        <w:pStyle w:val="Heading2"/>
        <w:keepNext/>
        <w:spacing w:before="140" w:after="80"/>
      </w:pPr>
      <w:r>
        <w:rPr>
          <w:rFonts w:ascii="Noto Sans" w:hAnsi="Noto Sans" w:eastAsia="Noto Sans" w:cs="Noto Sans"/>
          <w:b/>
          <w:i w:val="0"/>
          <w:sz w:val="24"/>
        </w:rPr>
        <w:t>3.2 Likely Manual Bottlenecks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7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Task</w:t>
            </w:r>
          </w:p>
        </w:tc>
        <w:tc>
          <w:tcPr>
            <w:tcW w:type="dxa" w:w="374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Why it is slow</w:t>
            </w:r>
          </w:p>
        </w:tc>
        <w:tc>
          <w:tcPr>
            <w:tcW w:type="dxa" w:w="403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Automation opportunity</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Names and spellings</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Repeated manual checking; aliases and titles vary.</w:t>
            </w:r>
          </w:p>
        </w:tc>
        <w:tc>
          <w:tcPr>
            <w:tcW w:type="dxa" w:w="40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Protected entity map and transliteration glossary.</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Ambiguous meanings</w:t>
            </w:r>
          </w:p>
        </w:tc>
        <w:tc>
          <w:tcPr>
            <w:tcW w:type="dxa" w:w="37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Requires watching scenes and reading adjacent dialogue.</w:t>
            </w:r>
          </w:p>
        </w:tc>
        <w:tc>
          <w:tcPr>
            <w:tcW w:type="dxa" w:w="40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Context windows, scene grouping and confidence flags.</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Natural spoken Sinhala</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Literal output sounds formal or machine-generated.</w:t>
            </w:r>
          </w:p>
        </w:tc>
        <w:tc>
          <w:tcPr>
            <w:tcW w:type="dxa" w:w="40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Style profile plus refinement model.</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Consistency across episodes</w:t>
            </w:r>
          </w:p>
        </w:tc>
        <w:tc>
          <w:tcPr>
            <w:tcW w:type="dxa" w:w="37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Memory is often personal or manual.</w:t>
            </w:r>
          </w:p>
        </w:tc>
        <w:tc>
          <w:tcPr>
            <w:tcW w:type="dxa" w:w="40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Project/series translation memory.</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Line shortening</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Sinhala output can exceed the available duration.</w:t>
            </w:r>
          </w:p>
        </w:tc>
        <w:tc>
          <w:tcPr>
            <w:tcW w:type="dxa" w:w="40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Grapheme-aware length and reading-speed rewrite.</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Proofreading</w:t>
            </w:r>
          </w:p>
        </w:tc>
        <w:tc>
          <w:tcPr>
            <w:tcW w:type="dxa" w:w="37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Every cue receives equal attention.</w:t>
            </w:r>
          </w:p>
        </w:tc>
        <w:tc>
          <w:tcPr>
            <w:tcW w:type="dxa" w:w="40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Risk-ranked review queue and deterministic QA.</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Formatting integrity</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Manual editing can corrupt timestamps/numbering.</w:t>
            </w:r>
          </w:p>
        </w:tc>
        <w:tc>
          <w:tcPr>
            <w:tcW w:type="dxa" w:w="40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Parser-based immutable timing and schema validation.</w:t>
            </w:r>
          </w:p>
        </w:tc>
      </w:tr>
    </w:tbl>
    <w:p>
      <w:pPr>
        <w:spacing w:after="0"/>
      </w:pPr>
    </w:p>
    <w:tbl>
      <w:tblPr>
        <w:tblW w:type="auto" w:w="0"/>
        <w:tblLayout w:type="fixed"/>
        <w:tblLook w:firstColumn="1" w:firstRow="1" w:lastColumn="0" w:lastRow="0" w:noHBand="0" w:noVBand="1" w:val="04A0"/>
        <w:jc w:val="center"/>
        <w:tblBorders>
          <w:top w:val="single" w:sz="6" w:color="5B8197"/>
          <w:start w:val="single" w:sz="6" w:color="5B8197"/>
          <w:bottom w:val="single" w:sz="6" w:color="5B8197"/>
          <w:end w:val="single" w:sz="6" w:color="5B8197"/>
          <w:insideH w:val="single" w:sz="6" w:color="5B8197"/>
          <w:insideV w:val="single" w:sz="6" w:color="5B8197"/>
        </w:tblBorders>
      </w:tblPr>
      <w:tblGrid>
        <w:gridCol w:w="10224"/>
      </w:tblGrid>
      <w:tr>
        <w:tc>
          <w:tcPr>
            <w:tcW w:type="dxa" w:w="10224"/>
            <w:shd w:fill="EAF3F7"/>
            <w:tcMar>
              <w:top w:w="100" w:type="dxa"/>
              <w:start w:w="120" w:type="dxa"/>
              <w:bottom w:w="100" w:type="dxa"/>
              <w:end w:w="120" w:type="dxa"/>
            </w:tcMar>
          </w:tcPr>
          <w:p>
            <w:pPr>
              <w:spacing w:after="0" w:line="252" w:lineRule="auto"/>
            </w:pPr>
            <w:r>
              <w:rPr>
                <w:rFonts w:ascii="Noto Sans" w:hAnsi="Noto Sans" w:eastAsia="Noto Sans" w:cs="Noto Sans"/>
                <w:b/>
                <w:i w:val="0"/>
                <w:color w:val="244A64"/>
                <w:sz w:val="17"/>
              </w:rPr>
              <w:t xml:space="preserve">EVIDENCE GAP: </w:t>
            </w:r>
            <w:r>
              <w:rPr>
                <w:rFonts w:ascii="Noto Sans" w:hAnsi="Noto Sans" w:eastAsia="Noto Sans" w:cs="Noto Sans"/>
                <w:b w:val="0"/>
                <w:i w:val="0"/>
                <w:sz w:val="17"/>
              </w:rPr>
              <w:t>No reliable public dataset was found for average hours per movie, correction percentage, use of Google Translate/AI, or willingness to pay. These must be measured through interviews and timed experiments rather than estimated as facts.</w:t>
            </w:r>
          </w:p>
        </w:tc>
      </w:tr>
    </w:tbl>
    <w:p>
      <w:pPr>
        <w:spacing w:after="0"/>
      </w:pPr>
    </w:p>
    <w:p>
      <w:pPr>
        <w:pStyle w:val="Heading1"/>
        <w:keepNext/>
        <w:pageBreakBefore w:val="0"/>
        <w:spacing w:before="200" w:after="80"/>
      </w:pPr>
      <w:r>
        <w:rPr>
          <w:rFonts w:ascii="Noto Sans" w:hAnsi="Noto Sans" w:eastAsia="Noto Sans" w:cs="Noto Sans"/>
          <w:b/>
          <w:i w:val="0"/>
          <w:sz w:val="30"/>
        </w:rPr>
        <w:t>4. Sri Lankan Market and User Research</w:t>
      </w:r>
    </w:p>
    <w:p>
      <w:pPr>
        <w:keepLines w:val="0"/>
        <w:spacing w:after="80" w:line="259" w:lineRule="auto"/>
        <w:ind w:firstLine="259"/>
      </w:pPr>
      <w:r>
        <w:rPr>
          <w:rFonts w:ascii="Noto Sans" w:hAnsi="Noto Sans" w:eastAsia="Noto Sans" w:cs="Noto Sans"/>
          <w:b w:val="0"/>
          <w:i w:val="0"/>
          <w:sz w:val="18"/>
        </w:rPr>
        <w:t>Sri Lanka has a long-running, visible Sinhala subtitle ecosystem. Baiscope states that it began in 2009 and publishes contributor information; its creator list shows many individuals with substantial contribution counts. Cineru and other Sinhala subtitle sites remained active at the research date. This demonstrates sustained community production and demand signals, but contributor counts and site activity cannot be converted into unique users or revenue without analytics [S2][S4][S5].</w:t>
      </w:r>
    </w:p>
    <w:p>
      <w:pPr>
        <w:keepLines w:val="0"/>
        <w:spacing w:after="80" w:line="259" w:lineRule="auto"/>
        <w:ind w:firstLine="259"/>
      </w:pPr>
      <w:r>
        <w:rPr>
          <w:rFonts w:ascii="Noto Sans" w:hAnsi="Noto Sans" w:eastAsia="Noto Sans" w:cs="Noto Sans"/>
          <w:b w:val="0"/>
          <w:i w:val="0"/>
          <w:sz w:val="18"/>
        </w:rPr>
        <w:t>The broader addressable environment is digitally reachable. DataReportal reported 13.9 million internet users and 9.0 million social-media user identities in Sri Lanka at the end of 2025, with explicit cautions that social identities are not necessarily unique people. TRCSL reported approximately 21.93 million mobile-broadband subscriptions and 1.93 million fixed-broadband subscriptions in Q4 2025; subscriptions likewise are not unique users [S6][S7]. These figures support web delivery but do not establish a subtitle-tool market size.</w:t>
      </w:r>
    </w:p>
    <w:p>
      <w:pPr>
        <w:pStyle w:val="Heading2"/>
        <w:keepNext/>
        <w:spacing w:before="140" w:after="80"/>
      </w:pPr>
      <w:r>
        <w:rPr>
          <w:rFonts w:ascii="Noto Sans" w:hAnsi="Noto Sans" w:eastAsia="Noto Sans" w:cs="Noto Sans"/>
          <w:b/>
          <w:i w:val="0"/>
          <w:sz w:val="24"/>
        </w:rPr>
        <w:t>4.1 Market Segments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556"/>
        <w:gridCol w:w="2556"/>
        <w:gridCol w:w="2556"/>
        <w:gridCol w:w="2556"/>
      </w:tblGrid>
      <w:tr>
        <w:trPr>
          <w:tblHeader w:val="true"/>
          <w:cantSplit/>
        </w:trPr>
        <w:tc>
          <w:tcPr>
            <w:tcW w:type="dxa" w:w="194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Segment</w:t>
            </w:r>
          </w:p>
        </w:tc>
        <w:tc>
          <w:tcPr>
            <w:tcW w:type="dxa" w:w="35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Need</w:t>
            </w:r>
          </w:p>
        </w:tc>
        <w:tc>
          <w:tcPr>
            <w:tcW w:type="dxa" w:w="252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Ability to pay</w:t>
            </w:r>
          </w:p>
        </w:tc>
        <w:tc>
          <w:tcPr>
            <w:tcW w:type="dxa" w:w="115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Priority</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Hobby subtitle creators</w:t>
            </w:r>
          </w:p>
        </w:tc>
        <w:tc>
          <w:tcPr>
            <w:tcW w:type="dxa" w:w="35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Speed, easy Sinhala typing, consistency, free/low cost.</w:t>
            </w:r>
          </w:p>
        </w:tc>
        <w:tc>
          <w:tcPr>
            <w:tcW w:type="dxa" w:w="25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Uncertain / likely price-sensitive.</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Research cohort; not first revenue anchor.</w:t>
            </w:r>
          </w:p>
        </w:tc>
      </w:tr>
      <w:tr>
        <w:trPr>
          <w:cantSplit/>
        </w:trPr>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Freelance translators</w:t>
            </w:r>
          </w:p>
        </w:tc>
        <w:tc>
          <w:tcPr>
            <w:tcW w:type="dxa" w:w="35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Higher throughput, portfolio quality, client privacy.</w:t>
            </w:r>
          </w:p>
        </w:tc>
        <w:tc>
          <w:tcPr>
            <w:tcW w:type="dxa" w:w="25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Potentially moderate if time savings are proven.</w:t>
            </w:r>
          </w:p>
        </w:tc>
        <w:tc>
          <w:tcPr>
            <w:tcW w:type="dxa" w:w="11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YouTubers and educators</w:t>
            </w:r>
          </w:p>
        </w:tc>
        <w:tc>
          <w:tcPr>
            <w:tcW w:type="dxa" w:w="35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Fast localisation of owned content.</w:t>
            </w:r>
          </w:p>
        </w:tc>
        <w:tc>
          <w:tcPr>
            <w:tcW w:type="dxa" w:w="25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Moderate; clear authorised-use case.</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w:t>
            </w:r>
          </w:p>
        </w:tc>
      </w:tr>
      <w:tr>
        <w:trPr>
          <w:cantSplit/>
        </w:trPr>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Localisation agencies</w:t>
            </w:r>
          </w:p>
        </w:tc>
        <w:tc>
          <w:tcPr>
            <w:tcW w:type="dxa" w:w="35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Glossaries, QA, collaboration, API, audit trail.</w:t>
            </w:r>
          </w:p>
        </w:tc>
        <w:tc>
          <w:tcPr>
            <w:tcW w:type="dxa" w:w="25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Higher but requires quality/security proof.</w:t>
            </w:r>
          </w:p>
        </w:tc>
        <w:tc>
          <w:tcPr>
            <w:tcW w:type="dxa" w:w="11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Broadcasters and studios</w:t>
            </w:r>
          </w:p>
        </w:tc>
        <w:tc>
          <w:tcPr>
            <w:tcW w:type="dxa" w:w="35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Security, SLA, private deployment, human review.</w:t>
            </w:r>
          </w:p>
        </w:tc>
        <w:tc>
          <w:tcPr>
            <w:tcW w:type="dxa" w:w="25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Higher enterprise potential; longer sales cycle.</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Medium-high</w:t>
            </w:r>
          </w:p>
        </w:tc>
      </w:tr>
      <w:tr>
        <w:trPr>
          <w:cantSplit/>
        </w:trPr>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General viewers</w:t>
            </w:r>
          </w:p>
        </w:tc>
        <w:tc>
          <w:tcPr>
            <w:tcW w:type="dxa" w:w="35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Want more and better Sinhala subtitles.</w:t>
            </w:r>
          </w:p>
        </w:tc>
        <w:tc>
          <w:tcPr>
            <w:tcW w:type="dxa" w:w="25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Indirect payer; monetisation and rights are difficult.</w:t>
            </w:r>
          </w:p>
        </w:tc>
        <w:tc>
          <w:tcPr>
            <w:tcW w:type="dxa" w:w="11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Low for MVP</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Streaming platforms</w:t>
            </w:r>
          </w:p>
        </w:tc>
        <w:tc>
          <w:tcPr>
            <w:tcW w:type="dxa" w:w="35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Scale, compliance, integration, quality.</w:t>
            </w:r>
          </w:p>
        </w:tc>
        <w:tc>
          <w:tcPr>
            <w:tcW w:type="dxa" w:w="25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 but procurement and standards are demanding.</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Later</w:t>
            </w:r>
          </w:p>
        </w:tc>
      </w:tr>
    </w:tbl>
    <w:p>
      <w:pPr>
        <w:spacing w:after="0"/>
      </w:pPr>
    </w:p>
    <w:p>
      <w:pPr>
        <w:pStyle w:val="Heading2"/>
        <w:keepNext/>
        <w:spacing w:before="140" w:after="80"/>
      </w:pPr>
      <w:r>
        <w:rPr>
          <w:rFonts w:ascii="Noto Sans" w:hAnsi="Noto Sans" w:eastAsia="Noto Sans" w:cs="Noto Sans"/>
          <w:b/>
          <w:i w:val="0"/>
          <w:sz w:val="24"/>
        </w:rPr>
        <w:t>4.2 Validated and Unvalidated Demand</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28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Evidence</w:t>
            </w:r>
          </w:p>
        </w:tc>
        <w:tc>
          <w:tcPr>
            <w:tcW w:type="dxa" w:w="331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Interpretation</w:t>
            </w:r>
          </w:p>
        </w:tc>
        <w:tc>
          <w:tcPr>
            <w:tcW w:type="dxa" w:w="28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Do not infer</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Long-running Sinhala subtitle sites and many contributors</w:t>
            </w:r>
          </w:p>
        </w:tc>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There is sustained interest in Sinhala subtitling and a creator community.</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Number of paying users or legal rights status.</w:t>
            </w:r>
          </w:p>
        </w:tc>
      </w:tr>
      <w:tr>
        <w:trPr>
          <w:cantSplit/>
        </w:trPr>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Public guidance stresses context and proofreading</w:t>
            </w:r>
          </w:p>
        </w:tc>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Creators face quality work that AI might assist.</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That creators will trust cloud AI or pay for it.</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 internet/mobile-broadband reach</w:t>
            </w:r>
          </w:p>
        </w:tc>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 web tool can reach many Sri Lankan users.</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That all have reliable, affordable upload capacity.</w:t>
            </w:r>
          </w:p>
        </w:tc>
      </w:tr>
      <w:tr>
        <w:trPr>
          <w:cantSplit/>
        </w:trPr>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Many commercial subtitle tools market AI translation</w:t>
            </w:r>
          </w:p>
        </w:tc>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The category is established globally.</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That their Sinhala output is high quality.</w:t>
            </w:r>
          </w:p>
        </w:tc>
      </w:tr>
    </w:tbl>
    <w:p>
      <w:pPr>
        <w:spacing w:after="0"/>
      </w:pPr>
    </w:p>
    <w:p>
      <w:pPr>
        <w:pStyle w:val="Heading2"/>
        <w:keepNext/>
        <w:spacing w:before="140" w:after="80"/>
      </w:pPr>
      <w:r>
        <w:rPr>
          <w:rFonts w:ascii="Noto Sans" w:hAnsi="Noto Sans" w:eastAsia="Noto Sans" w:cs="Noto Sans"/>
          <w:b/>
          <w:i w:val="0"/>
          <w:sz w:val="24"/>
        </w:rPr>
        <w:t>4.3 Primary Research Required</w:t>
      </w:r>
    </w:p>
    <w:p>
      <w:pPr>
        <w:pStyle w:val="ListBullet"/>
        <w:spacing w:after="40" w:line="247" w:lineRule="auto"/>
      </w:pPr>
      <w:r>
        <w:rPr>
          <w:rFonts w:ascii="Noto Sans" w:hAnsi="Noto Sans" w:eastAsia="Noto Sans" w:cs="Noto Sans"/>
          <w:b w:val="0"/>
          <w:i w:val="0"/>
          <w:sz w:val="18"/>
        </w:rPr>
        <w:t>Interview 15-20 Sinhala subtitle creators across experience levels.</w:t>
      </w:r>
    </w:p>
    <w:p>
      <w:pPr>
        <w:pStyle w:val="ListBullet"/>
        <w:spacing w:after="40" w:line="247" w:lineRule="auto"/>
      </w:pPr>
      <w:r>
        <w:rPr>
          <w:rFonts w:ascii="Noto Sans" w:hAnsi="Noto Sans" w:eastAsia="Noto Sans" w:cs="Noto Sans"/>
          <w:b w:val="0"/>
          <w:i w:val="0"/>
          <w:sz w:val="18"/>
        </w:rPr>
        <w:t>Interview 5-8 professional translators/localisation staff and 3-5 authorised content organisations.</w:t>
      </w:r>
    </w:p>
    <w:p>
      <w:pPr>
        <w:pStyle w:val="ListBullet"/>
        <w:spacing w:after="40" w:line="247" w:lineRule="auto"/>
      </w:pPr>
      <w:r>
        <w:rPr>
          <w:rFonts w:ascii="Noto Sans" w:hAnsi="Noto Sans" w:eastAsia="Noto Sans" w:cs="Noto Sans"/>
          <w:b w:val="0"/>
          <w:i w:val="0"/>
          <w:sz w:val="18"/>
        </w:rPr>
        <w:t>Observe at least 5 complete translation sessions and record time by task.</w:t>
      </w:r>
    </w:p>
    <w:p>
      <w:pPr>
        <w:pStyle w:val="ListBullet"/>
        <w:spacing w:after="40" w:line="247" w:lineRule="auto"/>
      </w:pPr>
      <w:r>
        <w:rPr>
          <w:rFonts w:ascii="Noto Sans" w:hAnsi="Noto Sans" w:eastAsia="Noto Sans" w:cs="Noto Sans"/>
          <w:b w:val="0"/>
          <w:i w:val="0"/>
          <w:sz w:val="18"/>
        </w:rPr>
        <w:t>Run a survey only after interviews identify the right terminology and price framing.</w:t>
      </w:r>
    </w:p>
    <w:p>
      <w:pPr>
        <w:pStyle w:val="ListBullet"/>
        <w:spacing w:after="40" w:line="247" w:lineRule="auto"/>
      </w:pPr>
      <w:r>
        <w:rPr>
          <w:rFonts w:ascii="Noto Sans" w:hAnsi="Noto Sans" w:eastAsia="Noto Sans" w:cs="Noto Sans"/>
          <w:b w:val="0"/>
          <w:i w:val="0"/>
          <w:sz w:val="18"/>
        </w:rPr>
        <w:t>Collect explicit consent before using any corrections for product learning or model training.</w:t>
      </w:r>
    </w:p>
    <w:p>
      <w:pPr>
        <w:pStyle w:val="Heading1"/>
        <w:keepNext/>
        <w:pageBreakBefore w:val="0"/>
        <w:spacing w:before="200" w:after="80"/>
      </w:pPr>
      <w:r>
        <w:rPr>
          <w:rFonts w:ascii="Noto Sans" w:hAnsi="Noto Sans" w:eastAsia="Noto Sans" w:cs="Noto Sans"/>
          <w:b/>
          <w:i w:val="0"/>
          <w:sz w:val="30"/>
        </w:rPr>
        <w:t>5. Competitor Analysis</w:t>
      </w:r>
    </w:p>
    <w:p>
      <w:pPr>
        <w:keepLines w:val="0"/>
        <w:spacing w:after="80" w:line="259" w:lineRule="auto"/>
        <w:ind w:firstLine="259"/>
      </w:pPr>
      <w:r>
        <w:rPr>
          <w:rFonts w:ascii="Noto Sans" w:hAnsi="Noto Sans" w:eastAsia="Noto Sans" w:cs="Noto Sans"/>
          <w:b w:val="0"/>
          <w:i w:val="0"/>
          <w:sz w:val="18"/>
        </w:rPr>
        <w:t>The competitor set divides into three groups: subtitle editors, generic machine-translation APIs, and web-based AI subtitle platforms. Subtitle Edit and Aegisub provide strong editing/timing foundations but do not solve Sinhala context by themselves. Google Cloud, Microsoft Azure and Amazon Translate list Sinhala support, while DeepL did not list Sinhala on its current supported-language page at the research date. Web platforms such as Kapwing, VEED, Maestra and Happy Scribe market Sinhala-related features, but their accuracy statements are vendor claims and the exact supported workflow can vary between transcription and translation [S8-S16][S29-S32].</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1461"/>
        <w:gridCol w:w="1461"/>
        <w:gridCol w:w="1461"/>
        <w:gridCol w:w="1461"/>
        <w:gridCol w:w="1461"/>
        <w:gridCol w:w="1461"/>
        <w:gridCol w:w="1461"/>
      </w:tblGrid>
      <w:tr>
        <w:trPr>
          <w:tblHeader w:val="true"/>
          <w:cantSplit/>
        </w:trPr>
        <w:tc>
          <w:tcPr>
            <w:tcW w:type="dxa" w:w="151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Solution</w:t>
            </w:r>
          </w:p>
        </w:tc>
        <w:tc>
          <w:tcPr>
            <w:tcW w:type="dxa" w:w="14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Type</w:t>
            </w:r>
          </w:p>
        </w:tc>
        <w:tc>
          <w:tcPr>
            <w:tcW w:type="dxa" w:w="10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Sinhala</w:t>
            </w:r>
          </w:p>
        </w:tc>
        <w:tc>
          <w:tcPr>
            <w:tcW w:type="dxa" w:w="14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Context</w:t>
            </w:r>
          </w:p>
        </w:tc>
        <w:tc>
          <w:tcPr>
            <w:tcW w:type="dxa" w:w="194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Strength</w:t>
            </w:r>
          </w:p>
        </w:tc>
        <w:tc>
          <w:tcPr>
            <w:tcW w:type="dxa" w:w="223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Limitation</w:t>
            </w:r>
          </w:p>
        </w:tc>
        <w:tc>
          <w:tcPr>
            <w:tcW w:type="dxa" w:w="194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Implication</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Subtitle Edit</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Editor + auto-translation integrations</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Indirect via Google/Bing/NLLB/etc.</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Limited; manual translate mode</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Many formats; timing/waveform/QA</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Auto-translation needs manual correction.</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Open-source benchmark/editor integration.</w:t>
            </w:r>
          </w:p>
        </w:tc>
      </w:tr>
      <w:tr>
        <w:trPr>
          <w:cantSplit/>
        </w:trPr>
        <w:tc>
          <w:tcPr>
            <w:tcW w:type="dxa" w:w="15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Aegisub</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Desktop subtitle editor</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Unicode text; no native MT claim</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No built-in context MT</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ASS/SSA/SRT; timing/styling</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No integrated Sinhala AI pipeline.</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Potential plugin/export companion.</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Google Cloud Translation</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NMT/LLM API</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Yes (si)</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Request-level; glossary options</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API; scalable; current pricing</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Not subtitle-specific; character-billed.</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Useful baseline or first-pass provider.</w:t>
            </w:r>
          </w:p>
        </w:tc>
      </w:tr>
      <w:tr>
        <w:trPr>
          <w:cantSplit/>
        </w:trPr>
        <w:tc>
          <w:tcPr>
            <w:tcW w:type="dxa" w:w="15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Microsoft Azure Translator</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Cloud/document translation</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Yes</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General translation context</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Enterprise cloud, containers for some scenarios</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Customisation/features differ by language.</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Second baseline/provider redundancy.</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Amazon Translate</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Cloud MT API</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Yes</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General MT context</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AWS integration and batch services</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Not subtitle-focused; must benchmark.</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Option for AWS-native customers.</w:t>
            </w:r>
          </w:p>
        </w:tc>
      </w:tr>
      <w:tr>
        <w:trPr>
          <w:cantSplit/>
        </w:trPr>
        <w:tc>
          <w:tcPr>
            <w:tcW w:type="dxa" w:w="15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DeepL</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General translation platform</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Not listed as of research date</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Strong general workflows for supported languages</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Glossary/formality for selected languages</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No verified Sinhala support.</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Not an MVP dependency.</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Kapwing</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Web AI subtitle editor</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Vendor claims Sinhala support</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Glossary/AI workflow claims</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Browser editing; exports</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Accuracy claim not independently verified.</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UX competitor; benchmark output.</w:t>
            </w:r>
          </w:p>
        </w:tc>
      </w:tr>
      <w:tr>
        <w:trPr>
          <w:cantSplit/>
        </w:trPr>
        <w:tc>
          <w:tcPr>
            <w:tcW w:type="dxa" w:w="15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VEED</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Web video/subtitle platform</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Vendor claims English-Sinhala</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AI workflow claims</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Video editor and subtitle export</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Quality/privacy/cost require testing.</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Convenience competitor.</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Maestra</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Web subtitle/transcription platform</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Vendor claims Sinhala</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Workflow-level context unclear</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Many media/localisation features</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Vendor claims require validation.</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Professional workflow comparator.</w:t>
            </w:r>
          </w:p>
        </w:tc>
      </w:tr>
      <w:tr>
        <w:trPr>
          <w:cantSplit/>
        </w:trPr>
        <w:tc>
          <w:tcPr>
            <w:tcW w:type="dxa" w:w="15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Happy Scribe</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Transcription/subtitle service</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Sinhala transcription marketed; translation path varies</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Human and AI services</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Editor and human service</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Feature support appears workflow-dependent.</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Human-service benchmark.</w:t>
            </w:r>
          </w:p>
        </w:tc>
      </w:tr>
      <w:tr>
        <w:trPr>
          <w:cantSplit/>
        </w:trPr>
        <w:tc>
          <w:tcPr>
            <w:tcW w:type="dxa" w:w="15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NLLB-200</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Open research MT model</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Yes</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Sentence/general-domain limitations</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Local experimentation; broad languages</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CC BY-NC; not production/commercial; not document-focused.</w:t>
            </w:r>
          </w:p>
        </w:tc>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Research baseline only.</w:t>
            </w:r>
          </w:p>
        </w:tc>
      </w:tr>
      <w:tr>
        <w:trPr>
          <w:cantSplit/>
        </w:trPr>
        <w:tc>
          <w:tcPr>
            <w:tcW w:type="dxa" w:w="15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Proposed platform</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Contextual Sinhala subtitle assistant</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Core focus</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Scene, character, glossary, episode memory</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Entity protection, QA, human review</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Must prove quality and legal adoption.</w:t>
            </w:r>
          </w:p>
        </w:tc>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Specialised differentiation.</w:t>
            </w:r>
          </w:p>
        </w:tc>
      </w:tr>
    </w:tbl>
    <w:p>
      <w:pPr>
        <w:spacing w:after="0"/>
      </w:pPr>
    </w:p>
    <w:p>
      <w:pPr>
        <w:pStyle w:val="Heading2"/>
        <w:keepNext/>
        <w:spacing w:before="140" w:after="80"/>
      </w:pPr>
      <w:r>
        <w:rPr>
          <w:rFonts w:ascii="Noto Sans" w:hAnsi="Noto Sans" w:eastAsia="Noto Sans" w:cs="Noto Sans"/>
          <w:b/>
          <w:i w:val="0"/>
          <w:sz w:val="24"/>
        </w:rPr>
        <w:t>5.1 Differentiation Opportunity</w:t>
      </w:r>
    </w:p>
    <w:p>
      <w:pPr>
        <w:pStyle w:val="ListBullet"/>
        <w:spacing w:after="40" w:line="247" w:lineRule="auto"/>
      </w:pPr>
      <w:r>
        <w:rPr>
          <w:rFonts w:ascii="Noto Sans" w:hAnsi="Noto Sans" w:eastAsia="Noto Sans" w:cs="Noto Sans"/>
          <w:b w:val="0"/>
          <w:i w:val="0"/>
          <w:sz w:val="18"/>
        </w:rPr>
        <w:t>Sinhala-specific conversational style profiles rather than generic formal translation.</w:t>
      </w:r>
    </w:p>
    <w:p>
      <w:pPr>
        <w:pStyle w:val="ListBullet"/>
        <w:spacing w:after="40" w:line="247" w:lineRule="auto"/>
      </w:pPr>
      <w:r>
        <w:rPr>
          <w:rFonts w:ascii="Noto Sans" w:hAnsi="Noto Sans" w:eastAsia="Noto Sans" w:cs="Noto Sans"/>
          <w:b w:val="0"/>
          <w:i w:val="0"/>
          <w:sz w:val="18"/>
        </w:rPr>
        <w:t>Protected names and approved transliterations at project and franchise level.</w:t>
      </w:r>
    </w:p>
    <w:p>
      <w:pPr>
        <w:pStyle w:val="ListBullet"/>
        <w:spacing w:after="40" w:line="247" w:lineRule="auto"/>
      </w:pPr>
      <w:r>
        <w:rPr>
          <w:rFonts w:ascii="Noto Sans" w:hAnsi="Noto Sans" w:eastAsia="Noto Sans" w:cs="Noto Sans"/>
          <w:b w:val="0"/>
          <w:i w:val="0"/>
          <w:sz w:val="18"/>
        </w:rPr>
        <w:t>Context windows that include speaker, relationship, prior/next cues and scene summary.</w:t>
      </w:r>
    </w:p>
    <w:p>
      <w:pPr>
        <w:pStyle w:val="ListBullet"/>
        <w:spacing w:after="40" w:line="247" w:lineRule="auto"/>
      </w:pPr>
      <w:r>
        <w:rPr>
          <w:rFonts w:ascii="Noto Sans" w:hAnsi="Noto Sans" w:eastAsia="Noto Sans" w:cs="Noto Sans"/>
          <w:b w:val="0"/>
          <w:i w:val="0"/>
          <w:sz w:val="18"/>
        </w:rPr>
        <w:t>Grapheme-aware Sinhala line length and reading-speed checks.</w:t>
      </w:r>
    </w:p>
    <w:p>
      <w:pPr>
        <w:pStyle w:val="ListBullet"/>
        <w:spacing w:after="40" w:line="247" w:lineRule="auto"/>
      </w:pPr>
      <w:r>
        <w:rPr>
          <w:rFonts w:ascii="Noto Sans" w:hAnsi="Noto Sans" w:eastAsia="Noto Sans" w:cs="Noto Sans"/>
          <w:b w:val="0"/>
          <w:i w:val="0"/>
          <w:sz w:val="18"/>
        </w:rPr>
        <w:t>Low-confidence review queue with explanations and invariant checks.</w:t>
      </w:r>
    </w:p>
    <w:p>
      <w:pPr>
        <w:pStyle w:val="ListBullet"/>
        <w:spacing w:after="40" w:line="247" w:lineRule="auto"/>
      </w:pPr>
      <w:r>
        <w:rPr>
          <w:rFonts w:ascii="Noto Sans" w:hAnsi="Noto Sans" w:eastAsia="Noto Sans" w:cs="Noto Sans"/>
          <w:b w:val="0"/>
          <w:i w:val="0"/>
          <w:sz w:val="18"/>
        </w:rPr>
        <w:t>Authorised-use privacy modes and local/private deployment for professional customers.</w:t>
      </w:r>
    </w:p>
    <w:p>
      <w:pPr>
        <w:pStyle w:val="ListBullet"/>
        <w:spacing w:after="40" w:line="247" w:lineRule="auto"/>
      </w:pPr>
      <w:r>
        <w:rPr>
          <w:rFonts w:ascii="Noto Sans" w:hAnsi="Noto Sans" w:eastAsia="Noto Sans" w:cs="Noto Sans"/>
          <w:b w:val="0"/>
          <w:i w:val="0"/>
          <w:sz w:val="18"/>
        </w:rPr>
        <w:t>Measured editing-time improvement, not unsupported “accuracy” marketing.</w:t>
      </w:r>
    </w:p>
    <w:p>
      <w:pPr>
        <w:pStyle w:val="Heading1"/>
        <w:keepNext/>
        <w:pageBreakBefore w:val="0"/>
        <w:spacing w:before="200" w:after="80"/>
      </w:pPr>
      <w:r>
        <w:rPr>
          <w:rFonts w:ascii="Noto Sans" w:hAnsi="Noto Sans" w:eastAsia="Noto Sans" w:cs="Noto Sans"/>
          <w:b/>
          <w:i w:val="0"/>
          <w:sz w:val="30"/>
        </w:rPr>
        <w:t>6. English-to-Sinhala Linguistic Challenges</w:t>
      </w:r>
    </w:p>
    <w:p>
      <w:pPr>
        <w:keepLines w:val="0"/>
        <w:spacing w:after="80" w:line="259" w:lineRule="auto"/>
        <w:ind w:firstLine="259"/>
      </w:pPr>
      <w:r>
        <w:rPr>
          <w:rFonts w:ascii="Noto Sans" w:hAnsi="Noto Sans" w:eastAsia="Noto Sans" w:cs="Noto Sans"/>
          <w:b w:val="0"/>
          <w:i w:val="0"/>
          <w:sz w:val="18"/>
        </w:rPr>
        <w:t>English-to-Sinhala subtitle translation is not a word-substitution task. Sinhala is morphologically rich, frequently uses subject-object-verb ordering, permits omitted subjects and expresses social relationships through pronouns, address terms and verb choices. Low-resource MT research highlights both data scarcity and structural divergence, while recent Sinhala figurative-language research indicates that idioms and culturally embedded expressions remain difficult for language models [S19-S21].</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94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Challenge</w:t>
            </w:r>
          </w:p>
        </w:tc>
        <w:tc>
          <w:tcPr>
            <w:tcW w:type="dxa" w:w="345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Failure mode</w:t>
            </w:r>
          </w:p>
        </w:tc>
        <w:tc>
          <w:tcPr>
            <w:tcW w:type="dxa" w:w="489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System treatment</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Word order</w:t>
            </w:r>
          </w:p>
        </w:tc>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English SVO may sound unnatural if transferred directly.</w:t>
            </w:r>
          </w:p>
        </w:tc>
        <w:tc>
          <w:tcPr>
            <w:tcW w:type="dxa" w:w="489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Translate meaning at clause level; regenerate Sinhala order; check negation scope.</w:t>
            </w:r>
          </w:p>
        </w:tc>
      </w:tr>
      <w:tr>
        <w:trPr>
          <w:cantSplit/>
        </w:trPr>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Pronouns and omitted subjects</w:t>
            </w:r>
          </w:p>
        </w:tc>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“You/they” may not map to one natural form; gender may be absent or inferred.</w:t>
            </w:r>
          </w:p>
        </w:tc>
        <w:tc>
          <w:tcPr>
            <w:tcW w:type="dxa" w:w="489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Use speaker/addressee metadata; permit pronoun omission; flag unresolved gender/number.</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Formality and relationships</w:t>
            </w:r>
          </w:p>
        </w:tc>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Age, hierarchy, intimacy and anger change address forms.</w:t>
            </w:r>
          </w:p>
        </w:tc>
        <w:tc>
          <w:tcPr>
            <w:tcW w:type="dxa" w:w="489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Store relationship and tone attributes; use project style guide and reviewer override.</w:t>
            </w:r>
          </w:p>
        </w:tc>
      </w:tr>
      <w:tr>
        <w:trPr>
          <w:cantSplit/>
        </w:trPr>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Spoken vs written Sinhala</w:t>
            </w:r>
          </w:p>
        </w:tc>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Formal written output often sounds unnatural in dialogue.</w:t>
            </w:r>
          </w:p>
        </w:tc>
        <w:tc>
          <w:tcPr>
            <w:tcW w:type="dxa" w:w="489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Default to semi-formal conversational Sinhala; allow formal, colloquial and mixed profiles.</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Named entities</w:t>
            </w:r>
          </w:p>
        </w:tc>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Will/Rose/Hope/Flash can be names or common words.</w:t>
            </w:r>
          </w:p>
        </w:tc>
        <w:tc>
          <w:tcPr>
            <w:tcW w:type="dxa" w:w="489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Entity linking, placeholders, aliases and approved transliterations.</w:t>
            </w:r>
          </w:p>
        </w:tc>
      </w:tr>
      <w:tr>
        <w:trPr>
          <w:cantSplit/>
        </w:trPr>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Polysemy</w:t>
            </w:r>
          </w:p>
        </w:tc>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Charge, case, right, order, lead and shot depend on scene/domain.</w:t>
            </w:r>
          </w:p>
        </w:tc>
        <w:tc>
          <w:tcPr>
            <w:tcW w:type="dxa" w:w="489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Use adjacent cues, scene topic, speaker and glossary; show alternatives when uncertain.</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Idioms and humour</w:t>
            </w:r>
          </w:p>
        </w:tc>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Literal translation can destroy intent and timing.</w:t>
            </w:r>
          </w:p>
        </w:tc>
        <w:tc>
          <w:tcPr>
            <w:tcW w:type="dxa" w:w="489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Translate pragmatic effect; preserve joke function; require human review for puns.</w:t>
            </w:r>
          </w:p>
        </w:tc>
      </w:tr>
      <w:tr>
        <w:trPr>
          <w:cantSplit/>
        </w:trPr>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Profanity and intensity</w:t>
            </w:r>
          </w:p>
        </w:tc>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Direct equivalents can be too weak/strong or culturally wrong.</w:t>
            </w:r>
          </w:p>
        </w:tc>
        <w:tc>
          <w:tcPr>
            <w:tcW w:type="dxa" w:w="489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Content-intensity scale and organisation style guide; never silently censor.</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Technical/fantasy terms</w:t>
            </w:r>
          </w:p>
        </w:tc>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Established Sinhala equivalent may not exist.</w:t>
            </w:r>
          </w:p>
        </w:tc>
        <w:tc>
          <w:tcPr>
            <w:tcW w:type="dxa" w:w="489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Decision rule: translate, transliterate, keep English, or short explanation; glossary approval.</w:t>
            </w:r>
          </w:p>
        </w:tc>
      </w:tr>
      <w:tr>
        <w:trPr>
          <w:cantSplit/>
        </w:trPr>
        <w:tc>
          <w:tcPr>
            <w:tcW w:type="dxa" w:w="19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Unicode and rendering</w:t>
            </w:r>
          </w:p>
        </w:tc>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Sinhala vowel signs and combining sequences can have canonical variants.</w:t>
            </w:r>
          </w:p>
        </w:tc>
        <w:tc>
          <w:tcPr>
            <w:tcW w:type="dxa" w:w="489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UTF-8, NFC normalization, grapheme-cluster counting, font/player test matrix [S36].</w:t>
            </w:r>
          </w:p>
        </w:tc>
      </w:tr>
      <w:tr>
        <w:trPr>
          <w:cantSplit/>
        </w:trPr>
        <w:tc>
          <w:tcPr>
            <w:tcW w:type="dxa" w:w="19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Subtitle compression</w:t>
            </w:r>
          </w:p>
        </w:tc>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Natural Sinhala may be longer than the available display time.</w:t>
            </w:r>
          </w:p>
        </w:tc>
        <w:tc>
          <w:tcPr>
            <w:tcW w:type="dxa" w:w="489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Meaning-preserving reduction pass; remove redundancy, not facts or negation.</w:t>
            </w:r>
          </w:p>
        </w:tc>
      </w:tr>
    </w:tbl>
    <w:p>
      <w:pPr>
        <w:spacing w:after="0"/>
      </w:pPr>
    </w:p>
    <w:p>
      <w:pPr>
        <w:pStyle w:val="Heading2"/>
        <w:keepNext/>
        <w:spacing w:before="140" w:after="80"/>
      </w:pPr>
      <w:r>
        <w:rPr>
          <w:rFonts w:ascii="Noto Sans" w:hAnsi="Noto Sans" w:eastAsia="Noto Sans" w:cs="Noto Sans"/>
          <w:b/>
          <w:i w:val="0"/>
          <w:sz w:val="24"/>
        </w:rPr>
        <w:t>6.1 Recommended Sinhala Style Profiles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80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Profile</w:t>
            </w:r>
          </w:p>
        </w:tc>
        <w:tc>
          <w:tcPr>
            <w:tcW w:type="dxa" w:w="302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Use case</w:t>
            </w:r>
          </w:p>
        </w:tc>
        <w:tc>
          <w:tcPr>
            <w:tcW w:type="dxa" w:w="50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Default behaviour</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Conversational neutral</w:t>
            </w:r>
          </w:p>
        </w:tc>
        <w:tc>
          <w:tcPr>
            <w:tcW w:type="dxa" w:w="30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Modern films, series, YouTube</w:t>
            </w:r>
          </w:p>
        </w:tc>
        <w:tc>
          <w:tcPr>
            <w:tcW w:type="dxa" w:w="50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Natural spoken Sinhala, moderate contractions, retain common brands/technical terms.</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Family-safe semi-formal</w:t>
            </w:r>
          </w:p>
        </w:tc>
        <w:tc>
          <w:tcPr>
            <w:tcW w:type="dxa" w:w="30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Education, broad TV</w:t>
            </w:r>
          </w:p>
        </w:tc>
        <w:tc>
          <w:tcPr>
            <w:tcW w:type="dxa" w:w="50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Clear Sinhala, controlled slang/profanity, no unnecessary English mixing.</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Formal/institutional</w:t>
            </w:r>
          </w:p>
        </w:tc>
        <w:tc>
          <w:tcPr>
            <w:tcW w:type="dxa" w:w="30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Documentary, government, training</w:t>
            </w:r>
          </w:p>
        </w:tc>
        <w:tc>
          <w:tcPr>
            <w:tcW w:type="dxa" w:w="50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Written Sinhala, consistent terminology, explanatory clarity.</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Youth/mixed</w:t>
            </w:r>
          </w:p>
        </w:tc>
        <w:tc>
          <w:tcPr>
            <w:tcW w:type="dxa" w:w="30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Contemporary social content</w:t>
            </w:r>
          </w:p>
        </w:tc>
        <w:tc>
          <w:tcPr>
            <w:tcW w:type="dxa" w:w="50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Controlled Sinhala-English mixing where authentic; preserve internet terms.</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Historical/fantasy</w:t>
            </w:r>
          </w:p>
        </w:tc>
        <w:tc>
          <w:tcPr>
            <w:tcW w:type="dxa" w:w="30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Period or fictional worlds</w:t>
            </w:r>
          </w:p>
        </w:tc>
        <w:tc>
          <w:tcPr>
            <w:tcW w:type="dxa" w:w="50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Stable titles/ranks, franchise glossary, restrained modern slang.</w:t>
            </w:r>
          </w:p>
        </w:tc>
      </w:tr>
    </w:tbl>
    <w:p>
      <w:pPr>
        <w:spacing w:after="0"/>
      </w:pPr>
    </w:p>
    <w:tbl>
      <w:tblPr>
        <w:tblW w:type="auto" w:w="0"/>
        <w:tblLayout w:type="fixed"/>
        <w:tblLook w:firstColumn="1" w:firstRow="1" w:lastColumn="0" w:lastRow="0" w:noHBand="0" w:noVBand="1" w:val="04A0"/>
        <w:jc w:val="center"/>
        <w:tblBorders>
          <w:top w:val="single" w:sz="6" w:color="5B8197"/>
          <w:start w:val="single" w:sz="6" w:color="5B8197"/>
          <w:bottom w:val="single" w:sz="6" w:color="5B8197"/>
          <w:end w:val="single" w:sz="6" w:color="5B8197"/>
          <w:insideH w:val="single" w:sz="6" w:color="5B8197"/>
          <w:insideV w:val="single" w:sz="6" w:color="5B8197"/>
        </w:tblBorders>
      </w:tblPr>
      <w:tblGrid>
        <w:gridCol w:w="10224"/>
      </w:tblGrid>
      <w:tr>
        <w:tc>
          <w:tcPr>
            <w:tcW w:type="dxa" w:w="10224"/>
            <w:shd w:fill="EAF3F7"/>
            <w:tcMar>
              <w:top w:w="100" w:type="dxa"/>
              <w:start w:w="120" w:type="dxa"/>
              <w:bottom w:w="100" w:type="dxa"/>
              <w:end w:w="120" w:type="dxa"/>
            </w:tcMar>
          </w:tcPr>
          <w:p>
            <w:pPr>
              <w:spacing w:after="0" w:line="252" w:lineRule="auto"/>
            </w:pPr>
            <w:r>
              <w:rPr>
                <w:rFonts w:ascii="Noto Sans" w:hAnsi="Noto Sans" w:eastAsia="Noto Sans" w:cs="Noto Sans"/>
                <w:b/>
                <w:i w:val="0"/>
                <w:color w:val="244A64"/>
                <w:sz w:val="17"/>
              </w:rPr>
              <w:t xml:space="preserve">RECOMMENDATION: </w:t>
            </w:r>
            <w:r>
              <w:rPr>
                <w:rFonts w:ascii="Noto Sans" w:hAnsi="Noto Sans" w:eastAsia="Noto Sans" w:cs="Noto Sans"/>
                <w:b w:val="0"/>
                <w:i w:val="0"/>
                <w:sz w:val="17"/>
              </w:rPr>
              <w:t>Count Sinhala subtitle length by extended grapheme clusters, not Unicode code points or bytes. Normalize to NFC before comparison. The product must test output in common browsers, Android/iOS, VLC-like players, televisions and exported SRT/VTT workflows.</w:t>
            </w:r>
          </w:p>
        </w:tc>
      </w:tr>
    </w:tbl>
    <w:p>
      <w:pPr>
        <w:spacing w:after="0"/>
      </w:pPr>
    </w:p>
    <w:p>
      <w:pPr>
        <w:pStyle w:val="Heading1"/>
        <w:keepNext/>
        <w:pageBreakBefore w:val="0"/>
        <w:spacing w:before="200" w:after="80"/>
      </w:pPr>
      <w:r>
        <w:rPr>
          <w:rFonts w:ascii="Noto Sans" w:hAnsi="Noto Sans" w:eastAsia="Noto Sans" w:cs="Noto Sans"/>
          <w:b/>
          <w:i w:val="0"/>
          <w:sz w:val="30"/>
        </w:rPr>
        <w:t>7. Proposed AI Solution</w:t>
      </w:r>
    </w:p>
    <w:p>
      <w:pPr>
        <w:keepLines w:val="0"/>
        <w:spacing w:after="80" w:line="259" w:lineRule="auto"/>
        <w:ind w:firstLine="259"/>
      </w:pPr>
      <w:r>
        <w:rPr>
          <w:rFonts w:ascii="Noto Sans" w:hAnsi="Noto Sans" w:eastAsia="Noto Sans" w:cs="Noto Sans"/>
          <w:b w:val="0"/>
          <w:i w:val="0"/>
          <w:sz w:val="18"/>
        </w:rPr>
        <w:t>The proposed product should be designed as an evidence-assisted translation workspace. It first builds a project knowledge profile, then translates cues in conversational blocks while protecting entities and invariants. It does not allow the language model to modify timestamps. A deterministic QA layer and a human review interface remain responsible for final publication readiness.</w:t>
      </w:r>
    </w:p>
    <w:p>
      <w:pPr>
        <w:pStyle w:val="Heading2"/>
        <w:keepNext/>
        <w:spacing w:before="140" w:after="80"/>
      </w:pPr>
      <w:r>
        <w:rPr>
          <w:rFonts w:ascii="Noto Sans" w:hAnsi="Noto Sans" w:eastAsia="Noto Sans" w:cs="Noto Sans"/>
          <w:b/>
          <w:i w:val="0"/>
          <w:sz w:val="24"/>
        </w:rPr>
        <w:t>7.1 End-to-End Workflow</w:t>
      </w:r>
    </w:p>
    <w:p>
      <w:pPr>
        <w:spacing w:after="40"/>
        <w:ind w:left="403" w:hanging="317"/>
      </w:pPr>
      <w:r>
        <w:rPr>
          <w:rFonts w:ascii="Noto Sans" w:hAnsi="Noto Sans" w:eastAsia="Noto Sans" w:cs="Noto Sans"/>
          <w:b/>
          <w:i w:val="0"/>
          <w:sz w:val="18"/>
        </w:rPr>
        <w:t xml:space="preserve">1. </w:t>
      </w:r>
      <w:r>
        <w:rPr>
          <w:rFonts w:ascii="Noto Sans" w:hAnsi="Noto Sans" w:eastAsia="Noto Sans" w:cs="Noto Sans"/>
          <w:b w:val="0"/>
          <w:i w:val="0"/>
          <w:sz w:val="18"/>
        </w:rPr>
        <w:t>Upload SRT/VTT; detect encoding; parse cues; preserve the original file and create a structured representation.</w:t>
      </w:r>
    </w:p>
    <w:p>
      <w:pPr>
        <w:spacing w:after="40"/>
        <w:ind w:left="403" w:hanging="317"/>
      </w:pPr>
      <w:r>
        <w:rPr>
          <w:rFonts w:ascii="Noto Sans" w:hAnsi="Noto Sans" w:eastAsia="Noto Sans" w:cs="Noto Sans"/>
          <w:b/>
          <w:i w:val="0"/>
          <w:sz w:val="18"/>
        </w:rPr>
        <w:t xml:space="preserve">2. </w:t>
      </w:r>
      <w:r>
        <w:rPr>
          <w:rFonts w:ascii="Noto Sans" w:hAnsi="Noto Sans" w:eastAsia="Noto Sans" w:cs="Noto Sans"/>
          <w:b w:val="0"/>
          <w:i w:val="0"/>
          <w:sz w:val="18"/>
        </w:rPr>
        <w:t>Identify the title, year, season/episode and content owner/authorisation status.</w:t>
      </w:r>
    </w:p>
    <w:p>
      <w:pPr>
        <w:spacing w:after="40"/>
        <w:ind w:left="403" w:hanging="317"/>
      </w:pPr>
      <w:r>
        <w:rPr>
          <w:rFonts w:ascii="Noto Sans" w:hAnsi="Noto Sans" w:eastAsia="Noto Sans" w:cs="Noto Sans"/>
          <w:b/>
          <w:i w:val="0"/>
          <w:sz w:val="18"/>
        </w:rPr>
        <w:t xml:space="preserve">3. </w:t>
      </w:r>
      <w:r>
        <w:rPr>
          <w:rFonts w:ascii="Noto Sans" w:hAnsi="Noto Sans" w:eastAsia="Noto Sans" w:cs="Noto Sans"/>
          <w:b w:val="0"/>
          <w:i w:val="0"/>
          <w:sz w:val="18"/>
        </w:rPr>
        <w:t>Create a content profile from user input and permitted metadata sources.</w:t>
      </w:r>
    </w:p>
    <w:p>
      <w:pPr>
        <w:spacing w:after="40"/>
        <w:ind w:left="403" w:hanging="317"/>
      </w:pPr>
      <w:r>
        <w:rPr>
          <w:rFonts w:ascii="Noto Sans" w:hAnsi="Noto Sans" w:eastAsia="Noto Sans" w:cs="Noto Sans"/>
          <w:b/>
          <w:i w:val="0"/>
          <w:sz w:val="18"/>
        </w:rPr>
        <w:t xml:space="preserve">4. </w:t>
      </w:r>
      <w:r>
        <w:rPr>
          <w:rFonts w:ascii="Noto Sans" w:hAnsi="Noto Sans" w:eastAsia="Noto Sans" w:cs="Noto Sans"/>
          <w:b w:val="0"/>
          <w:i w:val="0"/>
          <w:sz w:val="18"/>
        </w:rPr>
        <w:t>Detect names, places, organisations, brands, numbers, dates, currencies and protected terms.</w:t>
      </w:r>
    </w:p>
    <w:p>
      <w:pPr>
        <w:spacing w:after="40"/>
        <w:ind w:left="403" w:hanging="317"/>
      </w:pPr>
      <w:r>
        <w:rPr>
          <w:rFonts w:ascii="Noto Sans" w:hAnsi="Noto Sans" w:eastAsia="Noto Sans" w:cs="Noto Sans"/>
          <w:b/>
          <w:i w:val="0"/>
          <w:sz w:val="18"/>
        </w:rPr>
        <w:t xml:space="preserve">5. </w:t>
      </w:r>
      <w:r>
        <w:rPr>
          <w:rFonts w:ascii="Noto Sans" w:hAnsi="Noto Sans" w:eastAsia="Noto Sans" w:cs="Noto Sans"/>
          <w:b w:val="0"/>
          <w:i w:val="0"/>
          <w:sz w:val="18"/>
        </w:rPr>
        <w:t>Ask the user to confirm ambiguous entities and preferred Sinhala spellings.</w:t>
      </w:r>
    </w:p>
    <w:p>
      <w:pPr>
        <w:spacing w:after="40"/>
        <w:ind w:left="403" w:hanging="317"/>
      </w:pPr>
      <w:r>
        <w:rPr>
          <w:rFonts w:ascii="Noto Sans" w:hAnsi="Noto Sans" w:eastAsia="Noto Sans" w:cs="Noto Sans"/>
          <w:b/>
          <w:i w:val="0"/>
          <w:sz w:val="18"/>
        </w:rPr>
        <w:t xml:space="preserve">6. </w:t>
      </w:r>
      <w:r>
        <w:rPr>
          <w:rFonts w:ascii="Noto Sans" w:hAnsi="Noto Sans" w:eastAsia="Noto Sans" w:cs="Noto Sans"/>
          <w:b w:val="0"/>
          <w:i w:val="0"/>
          <w:sz w:val="18"/>
        </w:rPr>
        <w:t>Group cues into context windows using time gaps, punctuation, dialogue continuity and optional scene hints.</w:t>
      </w:r>
    </w:p>
    <w:p>
      <w:pPr>
        <w:spacing w:after="40"/>
        <w:ind w:left="403" w:hanging="317"/>
      </w:pPr>
      <w:r>
        <w:rPr>
          <w:rFonts w:ascii="Noto Sans" w:hAnsi="Noto Sans" w:eastAsia="Noto Sans" w:cs="Noto Sans"/>
          <w:b/>
          <w:i w:val="0"/>
          <w:sz w:val="18"/>
        </w:rPr>
        <w:t xml:space="preserve">7. </w:t>
      </w:r>
      <w:r>
        <w:rPr>
          <w:rFonts w:ascii="Noto Sans" w:hAnsi="Noto Sans" w:eastAsia="Noto Sans" w:cs="Noto Sans"/>
          <w:b w:val="0"/>
          <w:i w:val="0"/>
          <w:sz w:val="18"/>
        </w:rPr>
        <w:t>Produce a first draft with a general MT model or lower-cost LLM.</w:t>
      </w:r>
    </w:p>
    <w:p>
      <w:pPr>
        <w:spacing w:after="40"/>
        <w:ind w:left="403" w:hanging="317"/>
      </w:pPr>
      <w:r>
        <w:rPr>
          <w:rFonts w:ascii="Noto Sans" w:hAnsi="Noto Sans" w:eastAsia="Noto Sans" w:cs="Noto Sans"/>
          <w:b/>
          <w:i w:val="0"/>
          <w:sz w:val="18"/>
        </w:rPr>
        <w:t xml:space="preserve">8. </w:t>
      </w:r>
      <w:r>
        <w:rPr>
          <w:rFonts w:ascii="Noto Sans" w:hAnsi="Noto Sans" w:eastAsia="Noto Sans" w:cs="Noto Sans"/>
          <w:b w:val="0"/>
          <w:i w:val="0"/>
          <w:sz w:val="18"/>
        </w:rPr>
        <w:t>Refine the draft using speaker, relationship, genre, style guide, glossary and adjacent cues.</w:t>
      </w:r>
    </w:p>
    <w:p>
      <w:pPr>
        <w:spacing w:after="40"/>
        <w:ind w:left="403" w:hanging="317"/>
      </w:pPr>
      <w:r>
        <w:rPr>
          <w:rFonts w:ascii="Noto Sans" w:hAnsi="Noto Sans" w:eastAsia="Noto Sans" w:cs="Noto Sans"/>
          <w:b/>
          <w:i w:val="0"/>
          <w:sz w:val="18"/>
        </w:rPr>
        <w:t xml:space="preserve">9. </w:t>
      </w:r>
      <w:r>
        <w:rPr>
          <w:rFonts w:ascii="Noto Sans" w:hAnsi="Noto Sans" w:eastAsia="Noto Sans" w:cs="Noto Sans"/>
          <w:b w:val="0"/>
          <w:i w:val="0"/>
          <w:sz w:val="18"/>
        </w:rPr>
        <w:t>Run semantic, invariant, terminology, Unicode, timing and readability checks.</w:t>
      </w:r>
    </w:p>
    <w:p>
      <w:pPr>
        <w:spacing w:after="40"/>
        <w:ind w:left="403" w:hanging="317"/>
      </w:pPr>
      <w:r>
        <w:rPr>
          <w:rFonts w:ascii="Noto Sans" w:hAnsi="Noto Sans" w:eastAsia="Noto Sans" w:cs="Noto Sans"/>
          <w:b/>
          <w:i w:val="0"/>
          <w:sz w:val="18"/>
        </w:rPr>
        <w:t xml:space="preserve">10. </w:t>
      </w:r>
      <w:r>
        <w:rPr>
          <w:rFonts w:ascii="Noto Sans" w:hAnsi="Noto Sans" w:eastAsia="Noto Sans" w:cs="Noto Sans"/>
          <w:b w:val="0"/>
          <w:i w:val="0"/>
          <w:sz w:val="18"/>
        </w:rPr>
        <w:t>Rank cues by review priority and show explanations/alternatives.</w:t>
      </w:r>
    </w:p>
    <w:p>
      <w:pPr>
        <w:spacing w:after="40"/>
        <w:ind w:left="403" w:hanging="317"/>
      </w:pPr>
      <w:r>
        <w:rPr>
          <w:rFonts w:ascii="Noto Sans" w:hAnsi="Noto Sans" w:eastAsia="Noto Sans" w:cs="Noto Sans"/>
          <w:b/>
          <w:i w:val="0"/>
          <w:sz w:val="18"/>
        </w:rPr>
        <w:t xml:space="preserve">11. </w:t>
      </w:r>
      <w:r>
        <w:rPr>
          <w:rFonts w:ascii="Noto Sans" w:hAnsi="Noto Sans" w:eastAsia="Noto Sans" w:cs="Noto Sans"/>
          <w:b w:val="0"/>
          <w:i w:val="0"/>
          <w:sz w:val="18"/>
        </w:rPr>
        <w:t>Save approved corrections into project or user translation memory.</w:t>
      </w:r>
    </w:p>
    <w:p>
      <w:pPr>
        <w:spacing w:after="40"/>
        <w:ind w:left="403" w:hanging="317"/>
      </w:pPr>
      <w:r>
        <w:rPr>
          <w:rFonts w:ascii="Noto Sans" w:hAnsi="Noto Sans" w:eastAsia="Noto Sans" w:cs="Noto Sans"/>
          <w:b/>
          <w:i w:val="0"/>
          <w:sz w:val="18"/>
        </w:rPr>
        <w:t xml:space="preserve">12. </w:t>
      </w:r>
      <w:r>
        <w:rPr>
          <w:rFonts w:ascii="Noto Sans" w:hAnsi="Noto Sans" w:eastAsia="Noto Sans" w:cs="Noto Sans"/>
          <w:b w:val="0"/>
          <w:i w:val="0"/>
          <w:sz w:val="18"/>
        </w:rPr>
        <w:t>Export SRT/VTT with unchanged timing unless the user explicitly chooses retiming.</w:t>
      </w:r>
    </w:p>
    <w:p>
      <w:pPr>
        <w:pStyle w:val="Heading2"/>
        <w:keepNext/>
        <w:spacing w:before="140" w:after="80"/>
      </w:pPr>
      <w:r>
        <w:rPr>
          <w:rFonts w:ascii="Noto Sans" w:hAnsi="Noto Sans" w:eastAsia="Noto Sans" w:cs="Noto Sans"/>
          <w:b/>
          <w:i w:val="0"/>
          <w:sz w:val="24"/>
        </w:rPr>
        <w:t>7.2 Content Knowledge Profile</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80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Field group</w:t>
            </w:r>
          </w:p>
        </w:tc>
        <w:tc>
          <w:tcPr>
            <w:tcW w:type="dxa" w:w="432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Examples</w:t>
            </w:r>
          </w:p>
        </w:tc>
        <w:tc>
          <w:tcPr>
            <w:tcW w:type="dxa" w:w="367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Source priority</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Identity</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Title, year, season, episode, version.</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User confirmation first; then licensed/official metadata.</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Characters</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Names, aliases, gender where relevant, titles, relationships.</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User-approved list; Wikidata/official sources as suggestions.</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World terminology</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Places, organisations, objects, powers, ranks, recurring jokes.</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Project glossary; previous approved episodes.</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Style</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Genre, era, formality, profanity policy, audience.</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User/organisation style guide.</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Dialogue context</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Speaker, addressee, previous/next cues, scene topic.</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Subtitle cues; optional user speaker mapping.</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Invariants</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Numbers, dates, currencies, URLs, codes, names.</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Automatically extracted and protected.</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Evidence provenance</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Source, licence, retrieval date, confidence.</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Stored for traceability and conflict handling.</w:t>
            </w:r>
          </w:p>
        </w:tc>
      </w:tr>
    </w:tbl>
    <w:p>
      <w:pPr>
        <w:spacing w:after="0"/>
      </w:pPr>
    </w:p>
    <w:p>
      <w:pPr>
        <w:pStyle w:val="Heading2"/>
        <w:keepNext/>
        <w:spacing w:before="140" w:after="80"/>
      </w:pPr>
      <w:r>
        <w:rPr>
          <w:rFonts w:ascii="Noto Sans" w:hAnsi="Noto Sans" w:eastAsia="Noto Sans" w:cs="Noto Sans"/>
          <w:b/>
          <w:i w:val="0"/>
          <w:sz w:val="24"/>
        </w:rPr>
        <w:t>7.3 Confidence and Review Priority</w:t>
      </w:r>
    </w:p>
    <w:p>
      <w:pPr>
        <w:keepLines w:val="0"/>
        <w:spacing w:after="80" w:line="259" w:lineRule="auto"/>
        <w:ind w:firstLine="259"/>
      </w:pPr>
      <w:r>
        <w:rPr>
          <w:rFonts w:ascii="Noto Sans" w:hAnsi="Noto Sans" w:eastAsia="Noto Sans" w:cs="Noto Sans"/>
          <w:b w:val="0"/>
          <w:i w:val="0"/>
          <w:sz w:val="18"/>
        </w:rPr>
        <w:t>A single opaque “AI confidence” value is not enough. The system should expose component scores and deterministic warnings. A practical initial overall score can be calibrated as: 30% semantic equivalence, 20% entity preservation, 15% terminology consistency, 15% context agreement, 10% readability and 10% formatting. Model self-confidence must not be treated as calibrated probability; it should be combined with cross-model checks, invariant rules and human-labelled validation data.</w:t>
      </w:r>
    </w:p>
    <w:p>
      <w:pPr>
        <w:pStyle w:val="Heading1"/>
        <w:keepNext/>
        <w:pageBreakBefore w:val="0"/>
        <w:spacing w:before="200" w:after="80"/>
      </w:pPr>
      <w:r>
        <w:rPr>
          <w:rFonts w:ascii="Noto Sans" w:hAnsi="Noto Sans" w:eastAsia="Noto Sans" w:cs="Noto Sans"/>
          <w:b/>
          <w:i w:val="0"/>
          <w:sz w:val="30"/>
        </w:rPr>
        <w:t>8. Context and External-Data Strategy</w:t>
      </w:r>
    </w:p>
    <w:p>
      <w:pPr>
        <w:keepLines w:val="0"/>
        <w:spacing w:after="80" w:line="259" w:lineRule="auto"/>
        <w:ind w:firstLine="259"/>
      </w:pPr>
      <w:r>
        <w:rPr>
          <w:rFonts w:ascii="Noto Sans" w:hAnsi="Noto Sans" w:eastAsia="Noto Sans" w:cs="Noto Sans"/>
          <w:b w:val="0"/>
          <w:i w:val="0"/>
          <w:sz w:val="18"/>
        </w:rPr>
        <w:t>External retrieval can prevent name and terminology errors, but it also introduces licensing, reliability, title-disambiguation and spoiler risks. The product should use the smallest necessary context, record provenance and allow users to disable external retrieval. User-approved project data must outrank public metadata.</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556"/>
        <w:gridCol w:w="2556"/>
        <w:gridCol w:w="2556"/>
        <w:gridCol w:w="2556"/>
      </w:tblGrid>
      <w:tr>
        <w:trPr>
          <w:tblHeader w:val="true"/>
          <w:cantSplit/>
        </w:trPr>
        <w:tc>
          <w:tcPr>
            <w:tcW w:type="dxa" w:w="208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Source</w:t>
            </w:r>
          </w:p>
        </w:tc>
        <w:tc>
          <w:tcPr>
            <w:tcW w:type="dxa" w:w="10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Priority</w:t>
            </w:r>
          </w:p>
        </w:tc>
        <w:tc>
          <w:tcPr>
            <w:tcW w:type="dxa" w:w="367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Value</w:t>
            </w:r>
          </w:p>
        </w:tc>
        <w:tc>
          <w:tcPr>
            <w:tcW w:type="dxa" w:w="32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Risk/condition</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User-provided metadata/glossary</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Highest</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Explicit project relevance; authorisation can be captured.</w:t>
            </w:r>
          </w:p>
        </w:tc>
        <w:tc>
          <w:tcPr>
            <w:tcW w:type="dxa" w:w="32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May be incomplete or incorrect.</w:t>
            </w:r>
          </w:p>
        </w:tc>
      </w:tr>
      <w:tr>
        <w:trPr>
          <w:cantSplit/>
        </w:trPr>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Previous approved translations</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Highest</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Best evidence of preferred Sinhala terminology and voice.</w:t>
            </w:r>
          </w:p>
        </w:tc>
        <w:tc>
          <w:tcPr>
            <w:tcW w:type="dxa" w:w="32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Can propagate earlier mistakes; scope by project/series.</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Official production/network pages</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Authoritative names and synopsis.</w:t>
            </w:r>
          </w:p>
        </w:tc>
        <w:tc>
          <w:tcPr>
            <w:tcW w:type="dxa" w:w="32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Coverage and reuse terms vary.</w:t>
            </w:r>
          </w:p>
        </w:tc>
      </w:tr>
      <w:tr>
        <w:trPr>
          <w:cantSplit/>
        </w:trPr>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Wikidata</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 for structured facts</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Structured data is CC0; strong entity IDs and aliases [S22].</w:t>
            </w:r>
          </w:p>
        </w:tc>
        <w:tc>
          <w:tcPr>
            <w:tcW w:type="dxa" w:w="32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Coverage/quality varies; statements can conflict.</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Wikipedia</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Medium-high</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Rich summaries and terminology.</w:t>
            </w:r>
          </w:p>
        </w:tc>
        <w:tc>
          <w:tcPr>
            <w:tcW w:type="dxa" w:w="32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CC BY-SA obligations; spoiler and reliability concerns [S23].</w:t>
            </w:r>
          </w:p>
        </w:tc>
      </w:tr>
      <w:tr>
        <w:trPr>
          <w:cantSplit/>
        </w:trPr>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TVmaze</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Medium</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Accessible TV metadata API under stated terms [S24].</w:t>
            </w:r>
          </w:p>
        </w:tc>
        <w:tc>
          <w:tcPr>
            <w:tcW w:type="dxa" w:w="32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Attribution/share-alike obligations; coverage varies.</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TMDb</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Conditional</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Broad film/TV metadata.</w:t>
            </w:r>
          </w:p>
        </w:tc>
        <w:tc>
          <w:tcPr>
            <w:tcW w:type="dxa" w:w="32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Commercial and AI/ML use restrictions require agreement; do not ingest by default [S25].</w:t>
            </w:r>
          </w:p>
        </w:tc>
      </w:tr>
      <w:tr>
        <w:trPr>
          <w:cantSplit/>
        </w:trPr>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Fandom/community wikis</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Medium-low</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Useful fictional terminology.</w:t>
            </w:r>
          </w:p>
        </w:tc>
        <w:tc>
          <w:tcPr>
            <w:tcW w:type="dxa" w:w="32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Licensing, fan interpretation, spoilers and errors.</w:t>
            </w:r>
          </w:p>
        </w:tc>
      </w:tr>
      <w:tr>
        <w:trPr>
          <w:cantSplit/>
        </w:trPr>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IMDb/scraped sites</w:t>
            </w:r>
          </w:p>
        </w:tc>
        <w:tc>
          <w:tcPr>
            <w:tcW w:type="dxa" w:w="10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Avoid by default</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Potential metadata coverage.</w:t>
            </w:r>
          </w:p>
        </w:tc>
        <w:tc>
          <w:tcPr>
            <w:tcW w:type="dxa" w:w="32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Terms, scraping and commercial-use risk; use licensed access only.</w:t>
            </w:r>
          </w:p>
        </w:tc>
      </w:tr>
      <w:tr>
        <w:trPr>
          <w:cantSplit/>
        </w:trPr>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Unlicensed scripts/subtitles</w:t>
            </w:r>
          </w:p>
        </w:tc>
        <w:tc>
          <w:tcPr>
            <w:tcW w:type="dxa" w:w="10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Prohibited</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 dialogue relevance.</w:t>
            </w:r>
          </w:p>
        </w:tc>
        <w:tc>
          <w:tcPr>
            <w:tcW w:type="dxa" w:w="32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Copyright and provenance risk; do not acquire or train on without permission.</w:t>
            </w:r>
          </w:p>
        </w:tc>
      </w:tr>
    </w:tbl>
    <w:p>
      <w:pPr>
        <w:spacing w:after="0"/>
      </w:pPr>
    </w:p>
    <w:p>
      <w:pPr>
        <w:pStyle w:val="Heading2"/>
        <w:keepNext/>
        <w:spacing w:before="140" w:after="80"/>
      </w:pPr>
      <w:r>
        <w:rPr>
          <w:rFonts w:ascii="Noto Sans" w:hAnsi="Noto Sans" w:eastAsia="Noto Sans" w:cs="Noto Sans"/>
          <w:b/>
          <w:i w:val="0"/>
          <w:sz w:val="24"/>
        </w:rPr>
        <w:t>8.1 Evidence Ranking and Conflict Resolution</w:t>
      </w:r>
    </w:p>
    <w:p>
      <w:pPr>
        <w:spacing w:after="40"/>
        <w:ind w:left="403" w:hanging="317"/>
      </w:pPr>
      <w:r>
        <w:rPr>
          <w:rFonts w:ascii="Noto Sans" w:hAnsi="Noto Sans" w:eastAsia="Noto Sans" w:cs="Noto Sans"/>
          <w:b/>
          <w:i w:val="0"/>
          <w:sz w:val="18"/>
        </w:rPr>
        <w:t xml:space="preserve">1. </w:t>
      </w:r>
      <w:r>
        <w:rPr>
          <w:rFonts w:ascii="Noto Sans" w:hAnsi="Noto Sans" w:eastAsia="Noto Sans" w:cs="Noto Sans"/>
          <w:b w:val="0"/>
          <w:i w:val="0"/>
          <w:sz w:val="18"/>
        </w:rPr>
        <w:t>User-approved project glossary and explicit corrections override all other sources.</w:t>
      </w:r>
    </w:p>
    <w:p>
      <w:pPr>
        <w:spacing w:after="40"/>
        <w:ind w:left="403" w:hanging="317"/>
      </w:pPr>
      <w:r>
        <w:rPr>
          <w:rFonts w:ascii="Noto Sans" w:hAnsi="Noto Sans" w:eastAsia="Noto Sans" w:cs="Noto Sans"/>
          <w:b/>
          <w:i w:val="0"/>
          <w:sz w:val="18"/>
        </w:rPr>
        <w:t xml:space="preserve">2. </w:t>
      </w:r>
      <w:r>
        <w:rPr>
          <w:rFonts w:ascii="Noto Sans" w:hAnsi="Noto Sans" w:eastAsia="Noto Sans" w:cs="Noto Sans"/>
          <w:b w:val="0"/>
          <w:i w:val="0"/>
          <w:sz w:val="18"/>
        </w:rPr>
        <w:t>Official rights-holder or production information outranks community databases.</w:t>
      </w:r>
    </w:p>
    <w:p>
      <w:pPr>
        <w:spacing w:after="40"/>
        <w:ind w:left="403" w:hanging="317"/>
      </w:pPr>
      <w:r>
        <w:rPr>
          <w:rFonts w:ascii="Noto Sans" w:hAnsi="Noto Sans" w:eastAsia="Noto Sans" w:cs="Noto Sans"/>
          <w:b/>
          <w:i w:val="0"/>
          <w:sz w:val="18"/>
        </w:rPr>
        <w:t xml:space="preserve">3. </w:t>
      </w:r>
      <w:r>
        <w:rPr>
          <w:rFonts w:ascii="Noto Sans" w:hAnsi="Noto Sans" w:eastAsia="Noto Sans" w:cs="Noto Sans"/>
          <w:b w:val="0"/>
          <w:i w:val="0"/>
          <w:sz w:val="18"/>
        </w:rPr>
        <w:t>Entity-linked structured records outrank unlinked text snippets.</w:t>
      </w:r>
    </w:p>
    <w:p>
      <w:pPr>
        <w:spacing w:after="40"/>
        <w:ind w:left="403" w:hanging="317"/>
      </w:pPr>
      <w:r>
        <w:rPr>
          <w:rFonts w:ascii="Noto Sans" w:hAnsi="Noto Sans" w:eastAsia="Noto Sans" w:cs="Noto Sans"/>
          <w:b/>
          <w:i w:val="0"/>
          <w:sz w:val="18"/>
        </w:rPr>
        <w:t xml:space="preserve">4. </w:t>
      </w:r>
      <w:r>
        <w:rPr>
          <w:rFonts w:ascii="Noto Sans" w:hAnsi="Noto Sans" w:eastAsia="Noto Sans" w:cs="Noto Sans"/>
          <w:b w:val="0"/>
          <w:i w:val="0"/>
          <w:sz w:val="18"/>
        </w:rPr>
        <w:t>More recent evidence outranks stale evidence only when the title/version is correctly matched.</w:t>
      </w:r>
    </w:p>
    <w:p>
      <w:pPr>
        <w:spacing w:after="40"/>
        <w:ind w:left="403" w:hanging="317"/>
      </w:pPr>
      <w:r>
        <w:rPr>
          <w:rFonts w:ascii="Noto Sans" w:hAnsi="Noto Sans" w:eastAsia="Noto Sans" w:cs="Noto Sans"/>
          <w:b/>
          <w:i w:val="0"/>
          <w:sz w:val="18"/>
        </w:rPr>
        <w:t xml:space="preserve">5. </w:t>
      </w:r>
      <w:r>
        <w:rPr>
          <w:rFonts w:ascii="Noto Sans" w:hAnsi="Noto Sans" w:eastAsia="Noto Sans" w:cs="Noto Sans"/>
          <w:b w:val="0"/>
          <w:i w:val="0"/>
          <w:sz w:val="18"/>
        </w:rPr>
        <w:t>Conflicts are shown to the user; the system must not silently merge incompatible identities.</w:t>
      </w:r>
    </w:p>
    <w:p>
      <w:pPr>
        <w:spacing w:after="40"/>
        <w:ind w:left="403" w:hanging="317"/>
      </w:pPr>
      <w:r>
        <w:rPr>
          <w:rFonts w:ascii="Noto Sans" w:hAnsi="Noto Sans" w:eastAsia="Noto Sans" w:cs="Noto Sans"/>
          <w:b/>
          <w:i w:val="0"/>
          <w:sz w:val="18"/>
        </w:rPr>
        <w:t xml:space="preserve">6. </w:t>
      </w:r>
      <w:r>
        <w:rPr>
          <w:rFonts w:ascii="Noto Sans" w:hAnsi="Noto Sans" w:eastAsia="Noto Sans" w:cs="Noto Sans"/>
          <w:b w:val="0"/>
          <w:i w:val="0"/>
          <w:sz w:val="18"/>
        </w:rPr>
        <w:t>Every retrieved item stores source URL, licence class, access date, media identity and confidence.</w:t>
      </w:r>
    </w:p>
    <w:p>
      <w:pPr>
        <w:spacing w:after="40"/>
        <w:ind w:left="403" w:hanging="317"/>
      </w:pPr>
      <w:r>
        <w:rPr>
          <w:rFonts w:ascii="Noto Sans" w:hAnsi="Noto Sans" w:eastAsia="Noto Sans" w:cs="Noto Sans"/>
          <w:b/>
          <w:i w:val="0"/>
          <w:sz w:val="18"/>
        </w:rPr>
        <w:t xml:space="preserve">7. </w:t>
      </w:r>
      <w:r>
        <w:rPr>
          <w:rFonts w:ascii="Noto Sans" w:hAnsi="Noto Sans" w:eastAsia="Noto Sans" w:cs="Noto Sans"/>
          <w:b w:val="0"/>
          <w:i w:val="0"/>
          <w:sz w:val="18"/>
        </w:rPr>
        <w:t>Plot facts from later episodes are excluded unless the user explicitly enables full-series context.</w:t>
      </w:r>
    </w:p>
    <w:p>
      <w:pPr>
        <w:pStyle w:val="Heading2"/>
        <w:keepNext/>
        <w:spacing w:before="140" w:after="80"/>
      </w:pPr>
      <w:r>
        <w:rPr>
          <w:rFonts w:ascii="Noto Sans" w:hAnsi="Noto Sans" w:eastAsia="Noto Sans" w:cs="Noto Sans"/>
          <w:b/>
          <w:i w:val="0"/>
          <w:sz w:val="24"/>
        </w:rPr>
        <w:t>8.2 Spoiler Control</w:t>
      </w:r>
    </w:p>
    <w:p>
      <w:pPr>
        <w:pStyle w:val="ListBullet"/>
        <w:spacing w:after="40" w:line="247" w:lineRule="auto"/>
      </w:pPr>
      <w:r>
        <w:rPr>
          <w:rFonts w:ascii="Noto Sans" w:hAnsi="Noto Sans" w:eastAsia="Noto Sans" w:cs="Noto Sans"/>
          <w:b w:val="0"/>
          <w:i w:val="0"/>
          <w:sz w:val="18"/>
        </w:rPr>
        <w:t>Use only title-level and current-episode metadata by default.</w:t>
      </w:r>
    </w:p>
    <w:p>
      <w:pPr>
        <w:pStyle w:val="ListBullet"/>
        <w:spacing w:after="40" w:line="247" w:lineRule="auto"/>
      </w:pPr>
      <w:r>
        <w:rPr>
          <w:rFonts w:ascii="Noto Sans" w:hAnsi="Noto Sans" w:eastAsia="Noto Sans" w:cs="Noto Sans"/>
          <w:b w:val="0"/>
          <w:i w:val="0"/>
          <w:sz w:val="18"/>
        </w:rPr>
        <w:t>Separate stable character identity from future plot events.</w:t>
      </w:r>
    </w:p>
    <w:p>
      <w:pPr>
        <w:pStyle w:val="ListBullet"/>
        <w:spacing w:after="40" w:line="247" w:lineRule="auto"/>
      </w:pPr>
      <w:r>
        <w:rPr>
          <w:rFonts w:ascii="Noto Sans" w:hAnsi="Noto Sans" w:eastAsia="Noto Sans" w:cs="Noto Sans"/>
          <w:b w:val="0"/>
          <w:i w:val="0"/>
          <w:sz w:val="18"/>
        </w:rPr>
        <w:t>Tag every knowledge item with season/episode/scene scope.</w:t>
      </w:r>
    </w:p>
    <w:p>
      <w:pPr>
        <w:pStyle w:val="ListBullet"/>
        <w:spacing w:after="40" w:line="247" w:lineRule="auto"/>
      </w:pPr>
      <w:r>
        <w:rPr>
          <w:rFonts w:ascii="Noto Sans" w:hAnsi="Noto Sans" w:eastAsia="Noto Sans" w:cs="Noto Sans"/>
          <w:b w:val="0"/>
          <w:i w:val="0"/>
          <w:sz w:val="18"/>
        </w:rPr>
        <w:t>Do not display later-episode facts in the editor by default.</w:t>
      </w:r>
    </w:p>
    <w:p>
      <w:pPr>
        <w:pStyle w:val="ListBullet"/>
        <w:spacing w:after="40" w:line="247" w:lineRule="auto"/>
      </w:pPr>
      <w:r>
        <w:rPr>
          <w:rFonts w:ascii="Noto Sans" w:hAnsi="Noto Sans" w:eastAsia="Noto Sans" w:cs="Noto Sans"/>
          <w:b w:val="0"/>
          <w:i w:val="0"/>
          <w:sz w:val="18"/>
        </w:rPr>
        <w:t>Offer a “metadata only / no plot retrieval” mode.</w:t>
      </w:r>
    </w:p>
    <w:p>
      <w:pPr>
        <w:pStyle w:val="ListBullet"/>
        <w:spacing w:after="40" w:line="247" w:lineRule="auto"/>
      </w:pPr>
      <w:r>
        <w:rPr>
          <w:rFonts w:ascii="Noto Sans" w:hAnsi="Noto Sans" w:eastAsia="Noto Sans" w:cs="Noto Sans"/>
          <w:b w:val="0"/>
          <w:i w:val="0"/>
          <w:sz w:val="18"/>
        </w:rPr>
        <w:t>For same-title films, require year and at least one cast/creator confirmation.</w:t>
      </w:r>
    </w:p>
    <w:p>
      <w:pPr>
        <w:pStyle w:val="Heading1"/>
        <w:keepNext/>
        <w:pageBreakBefore w:val="0"/>
        <w:spacing w:before="200" w:after="80"/>
      </w:pPr>
      <w:r>
        <w:rPr>
          <w:rFonts w:ascii="Noto Sans" w:hAnsi="Noto Sans" w:eastAsia="Noto Sans" w:cs="Noto Sans"/>
          <w:b/>
          <w:i w:val="0"/>
          <w:sz w:val="30"/>
        </w:rPr>
        <w:t>9. Translation Architecture Comparison</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556"/>
        <w:gridCol w:w="2556"/>
        <w:gridCol w:w="2556"/>
        <w:gridCol w:w="2556"/>
      </w:tblGrid>
      <w:tr>
        <w:trPr>
          <w:tblHeader w:val="true"/>
          <w:cantSplit/>
        </w:trPr>
        <w:tc>
          <w:tcPr>
            <w:tcW w:type="dxa" w:w="17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Approach</w:t>
            </w:r>
          </w:p>
        </w:tc>
        <w:tc>
          <w:tcPr>
            <w:tcW w:type="dxa" w:w="32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Strength</w:t>
            </w:r>
          </w:p>
        </w:tc>
        <w:tc>
          <w:tcPr>
            <w:tcW w:type="dxa" w:w="35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Weakness</w:t>
            </w:r>
          </w:p>
        </w:tc>
        <w:tc>
          <w:tcPr>
            <w:tcW w:type="dxa" w:w="223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Decision</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 General LLM only</w:t>
            </w:r>
          </w:p>
        </w:tc>
        <w:tc>
          <w:tcPr>
            <w:tcW w:type="dxa" w:w="32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Good contextual reasoning and flexible Sinhala style.</w:t>
            </w:r>
          </w:p>
        </w:tc>
        <w:tc>
          <w:tcPr>
            <w:tcW w:type="dxa" w:w="35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Cost, hallucination, variable consistency, prompt sensitivity.</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Fast prototype; not sufficient alone.</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 Dedicated MT only</w:t>
            </w:r>
          </w:p>
        </w:tc>
        <w:tc>
          <w:tcPr>
            <w:tcW w:type="dxa" w:w="32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Low latency, predictable, potentially local.</w:t>
            </w:r>
          </w:p>
        </w:tc>
        <w:tc>
          <w:tcPr>
            <w:tcW w:type="dxa" w:w="35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Sentence-level literal output; weaker discourse and style control.</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Baseline/first draft.</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 Hybrid MT + LLM + rules + human</w:t>
            </w:r>
          </w:p>
        </w:tc>
        <w:tc>
          <w:tcPr>
            <w:tcW w:type="dxa" w:w="32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Balances cost, context, determinism and editorial control.</w:t>
            </w:r>
          </w:p>
        </w:tc>
        <w:tc>
          <w:tcPr>
            <w:tcW w:type="dxa" w:w="35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More components and evaluation complexity.</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Recommended MVP and commercial path.</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 Fine-tuned subtitle model</w:t>
            </w:r>
          </w:p>
        </w:tc>
        <w:tc>
          <w:tcPr>
            <w:tcW w:type="dxa" w:w="32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Potential domain efficiency and consistent voice.</w:t>
            </w:r>
          </w:p>
        </w:tc>
        <w:tc>
          <w:tcPr>
            <w:tcW w:type="dxa" w:w="35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Needs legal, high-quality parallel data and ML operations.</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Later only after licensed dataset and demand.</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 Fully local model</w:t>
            </w:r>
          </w:p>
        </w:tc>
        <w:tc>
          <w:tcPr>
            <w:tcW w:type="dxa" w:w="32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Privacy/offline benefits and predictable data handling.</w:t>
            </w:r>
          </w:p>
        </w:tc>
        <w:tc>
          <w:tcPr>
            <w:tcW w:type="dxa" w:w="35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Hardware demands and likely lower Sinhala quality initially.</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Desktop/enterprise option after benchmark.</w:t>
            </w:r>
          </w:p>
        </w:tc>
      </w:tr>
    </w:tbl>
    <w:p>
      <w:pPr>
        <w:spacing w:after="0"/>
      </w:pPr>
    </w:p>
    <w:p>
      <w:pPr>
        <w:pStyle w:val="Heading2"/>
        <w:keepNext/>
        <w:spacing w:before="140" w:after="80"/>
      </w:pPr>
      <w:r>
        <w:rPr>
          <w:rFonts w:ascii="Noto Sans" w:hAnsi="Noto Sans" w:eastAsia="Noto Sans" w:cs="Noto Sans"/>
          <w:b/>
          <w:i w:val="0"/>
          <w:sz w:val="24"/>
        </w:rPr>
        <w:t>9.1 Recommended Model Roles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80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Component</w:t>
            </w:r>
          </w:p>
        </w:tc>
        <w:tc>
          <w:tcPr>
            <w:tcW w:type="dxa" w:w="381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MVP role</w:t>
            </w:r>
          </w:p>
        </w:tc>
        <w:tc>
          <w:tcPr>
            <w:tcW w:type="dxa" w:w="432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Mature role</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Baseline translator</w:t>
            </w:r>
          </w:p>
        </w:tc>
        <w:tc>
          <w:tcPr>
            <w:tcW w:type="dxa" w:w="38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Cloud Sinhala MT or low-cost multilingual model.</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Provider routing, domain-specific MT, local option.</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Contextual refiner</w:t>
            </w:r>
          </w:p>
        </w:tc>
        <w:tc>
          <w:tcPr>
            <w:tcW w:type="dxa" w:w="38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LLM with structured context and glossary.</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Fine-tuned or distilled subtitle refiner.</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Entity detector</w:t>
            </w:r>
          </w:p>
        </w:tc>
        <w:tc>
          <w:tcPr>
            <w:tcW w:type="dxa" w:w="38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Rules + multilingual NER + user confirmation.</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Entity linker trained on project feedback.</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Quality estimator</w:t>
            </w:r>
          </w:p>
        </w:tc>
        <w:tc>
          <w:tcPr>
            <w:tcW w:type="dxa" w:w="38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Rules, back-checks and LLM critic.</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Calibrated QE model trained on Sinhala subtitle reviews.</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Embeddings/retrieval</w:t>
            </w:r>
          </w:p>
        </w:tc>
        <w:tc>
          <w:tcPr>
            <w:tcW w:type="dxa" w:w="38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Optional pgvector for approved memory.</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Series/franchise memory with provenance and source ranking.</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Speech/speaker models</w:t>
            </w:r>
          </w:p>
        </w:tc>
        <w:tc>
          <w:tcPr>
            <w:tcW w:type="dxa" w:w="38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Not in MVP.</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Optional diarisation/ASR with consent and privacy controls.</w:t>
            </w:r>
          </w:p>
        </w:tc>
      </w:tr>
    </w:tbl>
    <w:p>
      <w:pPr>
        <w:spacing w:after="0"/>
      </w:pPr>
    </w:p>
    <w:tbl>
      <w:tblPr>
        <w:tblW w:type="auto" w:w="0"/>
        <w:tblLayout w:type="fixed"/>
        <w:tblLook w:firstColumn="1" w:firstRow="1" w:lastColumn="0" w:lastRow="0" w:noHBand="0" w:noVBand="1" w:val="04A0"/>
        <w:jc w:val="center"/>
        <w:tblBorders>
          <w:top w:val="single" w:sz="6" w:color="5B8197"/>
          <w:start w:val="single" w:sz="6" w:color="5B8197"/>
          <w:bottom w:val="single" w:sz="6" w:color="5B8197"/>
          <w:end w:val="single" w:sz="6" w:color="5B8197"/>
          <w:insideH w:val="single" w:sz="6" w:color="5B8197"/>
          <w:insideV w:val="single" w:sz="6" w:color="5B8197"/>
        </w:tblBorders>
      </w:tblPr>
      <w:tblGrid>
        <w:gridCol w:w="10224"/>
      </w:tblGrid>
      <w:tr>
        <w:tc>
          <w:tcPr>
            <w:tcW w:type="dxa" w:w="10224"/>
            <w:shd w:fill="EAF3F7"/>
            <w:tcMar>
              <w:top w:w="100" w:type="dxa"/>
              <w:start w:w="120" w:type="dxa"/>
              <w:bottom w:w="100" w:type="dxa"/>
              <w:end w:w="120" w:type="dxa"/>
            </w:tcMar>
          </w:tcPr>
          <w:p>
            <w:pPr>
              <w:spacing w:after="0" w:line="252" w:lineRule="auto"/>
            </w:pPr>
            <w:r>
              <w:rPr>
                <w:rFonts w:ascii="Noto Sans" w:hAnsi="Noto Sans" w:eastAsia="Noto Sans" w:cs="Noto Sans"/>
                <w:b/>
                <w:i w:val="0"/>
                <w:color w:val="244A64"/>
                <w:sz w:val="17"/>
              </w:rPr>
              <w:t xml:space="preserve">LICENCE WARNING: </w:t>
            </w:r>
            <w:r>
              <w:rPr>
                <w:rFonts w:ascii="Noto Sans" w:hAnsi="Noto Sans" w:eastAsia="Noto Sans" w:cs="Noto Sans"/>
                <w:b w:val="0"/>
                <w:i w:val="0"/>
                <w:sz w:val="17"/>
              </w:rPr>
              <w:t>The widely available NLLB-200 distilled model is licensed CC BY-NC 4.0 and its model card positions it as a research model for general-domain, single-sentence translation, not production document translation. Use it for experiments only unless a separate commercial right is obtained [S17].</w:t>
            </w:r>
          </w:p>
        </w:tc>
      </w:tr>
    </w:tbl>
    <w:p>
      <w:pPr>
        <w:spacing w:after="0"/>
      </w:pPr>
    </w:p>
    <w:p>
      <w:pPr>
        <w:pStyle w:val="Heading1"/>
        <w:keepNext/>
        <w:pageBreakBefore w:val="0"/>
        <w:spacing w:before="200" w:after="80"/>
      </w:pPr>
      <w:r>
        <w:rPr>
          <w:rFonts w:ascii="Noto Sans" w:hAnsi="Noto Sans" w:eastAsia="Noto Sans" w:cs="Noto Sans"/>
          <w:b/>
          <w:i w:val="0"/>
          <w:sz w:val="30"/>
        </w:rPr>
        <w:t>10. Recommended System Architecture</w:t>
      </w:r>
    </w:p>
    <w:p>
      <w:pPr>
        <w:keepLines w:val="0"/>
        <w:spacing w:after="80" w:line="259" w:lineRule="auto"/>
        <w:ind w:firstLine="259"/>
      </w:pPr>
      <w:r>
        <w:rPr>
          <w:rFonts w:ascii="Noto Sans" w:hAnsi="Noto Sans" w:eastAsia="Noto Sans" w:cs="Noto Sans"/>
          <w:b w:val="0"/>
          <w:i w:val="0"/>
          <w:sz w:val="18"/>
        </w:rPr>
        <w:t>For the MVP, use a modular web application rather than microservices everywhere. A Next.js/TypeScript editor communicates with a Python FastAPI backend because Python offers the shortest path to subtitle parsing, NLP and AI-provider integrations. PostgreSQL stores projects, cues, glossaries and memories; Redis supports jobs and caching; object storage holds encrypted source/export files. As usage grows, performance-sensitive APIs or enterprise integrations can be moved to Go without changing the core data contracts.</w:t>
      </w:r>
    </w:p>
    <w:p>
      <w:pPr>
        <w:pStyle w:val="Heading2"/>
        <w:keepNext/>
        <w:spacing w:before="140" w:after="80"/>
      </w:pPr>
      <w:r>
        <w:rPr>
          <w:rFonts w:ascii="Noto Sans" w:hAnsi="Noto Sans" w:eastAsia="Noto Sans" w:cs="Noto Sans"/>
          <w:b/>
          <w:i w:val="0"/>
          <w:sz w:val="24"/>
        </w:rPr>
        <w:t>10.1 Logical Architecture</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[Browser: Next.js + TypeScript]</w:t>
            </w:r>
            <w:r>
              <w:br/>
            </w:r>
            <w:r>
              <w:rPr>
                <w:rFonts w:ascii="DejaVu Sans Mono" w:hAnsi="DejaVu Sans Mono" w:eastAsia="DejaVu Sans Mono" w:cs="DejaVu Sans Mono"/>
                <w:b w:val="0"/>
                <w:i w:val="0"/>
                <w:sz w:val="15"/>
              </w:rPr>
              <w:t xml:space="preserve">  |-- Project setup / rights declaration</w:t>
            </w:r>
            <w:r>
              <w:br/>
            </w:r>
            <w:r>
              <w:rPr>
                <w:rFonts w:ascii="DejaVu Sans Mono" w:hAnsi="DejaVu Sans Mono" w:eastAsia="DejaVu Sans Mono" w:cs="DejaVu Sans Mono"/>
                <w:b w:val="0"/>
                <w:i w:val="0"/>
                <w:sz w:val="15"/>
              </w:rPr>
              <w:t xml:space="preserve">  |-- Side-by-side cue editor / warnings / video link (optional local preview)</w:t>
            </w:r>
            <w:r>
              <w:br/>
            </w:r>
            <w:r>
              <w:rPr>
                <w:rFonts w:ascii="DejaVu Sans Mono" w:hAnsi="DejaVu Sans Mono" w:eastAsia="DejaVu Sans Mono" w:cs="DejaVu Sans Mono"/>
                <w:b w:val="0"/>
                <w:i w:val="0"/>
                <w:sz w:val="15"/>
              </w:rPr>
              <w:t xml:space="preserve">  v</w:t>
            </w:r>
            <w:r>
              <w:br/>
            </w:r>
            <w:r>
              <w:rPr>
                <w:rFonts w:ascii="DejaVu Sans Mono" w:hAnsi="DejaVu Sans Mono" w:eastAsia="DejaVu Sans Mono" w:cs="DejaVu Sans Mono"/>
                <w:b w:val="0"/>
                <w:i w:val="0"/>
                <w:sz w:val="15"/>
              </w:rPr>
              <w:t>[API Gateway / FastAPI]</w:t>
            </w:r>
            <w:r>
              <w:br/>
            </w:r>
            <w:r>
              <w:rPr>
                <w:rFonts w:ascii="DejaVu Sans Mono" w:hAnsi="DejaVu Sans Mono" w:eastAsia="DejaVu Sans Mono" w:cs="DejaVu Sans Mono"/>
                <w:b w:val="0"/>
                <w:i w:val="0"/>
                <w:sz w:val="15"/>
              </w:rPr>
              <w:t xml:space="preserve">  |-- Auth, organisations, projects, audit</w:t>
            </w:r>
            <w:r>
              <w:br/>
            </w:r>
            <w:r>
              <w:rPr>
                <w:rFonts w:ascii="DejaVu Sans Mono" w:hAnsi="DejaVu Sans Mono" w:eastAsia="DejaVu Sans Mono" w:cs="DejaVu Sans Mono"/>
                <w:b w:val="0"/>
                <w:i w:val="0"/>
                <w:sz w:val="15"/>
              </w:rPr>
              <w:t xml:space="preserve">  |-- Subtitle parser and immutable timing model</w:t>
            </w:r>
            <w:r>
              <w:br/>
            </w:r>
            <w:r>
              <w:rPr>
                <w:rFonts w:ascii="DejaVu Sans Mono" w:hAnsi="DejaVu Sans Mono" w:eastAsia="DejaVu Sans Mono" w:cs="DejaVu Sans Mono"/>
                <w:b w:val="0"/>
                <w:i w:val="0"/>
                <w:sz w:val="15"/>
              </w:rPr>
              <w:t xml:space="preserve">  |-- Context/profile/glossary service</w:t>
            </w:r>
            <w:r>
              <w:br/>
            </w:r>
            <w:r>
              <w:rPr>
                <w:rFonts w:ascii="DejaVu Sans Mono" w:hAnsi="DejaVu Sans Mono" w:eastAsia="DejaVu Sans Mono" w:cs="DejaVu Sans Mono"/>
                <w:b w:val="0"/>
                <w:i w:val="0"/>
                <w:sz w:val="15"/>
              </w:rPr>
              <w:t xml:space="preserve">  |-- Translation orchestrator</w:t>
            </w:r>
            <w:r>
              <w:br/>
            </w:r>
            <w:r>
              <w:rPr>
                <w:rFonts w:ascii="DejaVu Sans Mono" w:hAnsi="DejaVu Sans Mono" w:eastAsia="DejaVu Sans Mono" w:cs="DejaVu Sans Mono"/>
                <w:b w:val="0"/>
                <w:i w:val="0"/>
                <w:sz w:val="15"/>
              </w:rPr>
              <w:t xml:space="preserve">  |-- QA and export service</w:t>
            </w:r>
            <w:r>
              <w:br/>
            </w:r>
            <w:r>
              <w:rPr>
                <w:rFonts w:ascii="DejaVu Sans Mono" w:hAnsi="DejaVu Sans Mono" w:eastAsia="DejaVu Sans Mono" w:cs="DejaVu Sans Mono"/>
                <w:b w:val="0"/>
                <w:i w:val="0"/>
                <w:sz w:val="15"/>
              </w:rPr>
              <w:t xml:space="preserve">  +-------------------------------+</w:t>
            </w:r>
            <w:r>
              <w:br/>
            </w:r>
            <w:r>
              <w:rPr>
                <w:rFonts w:ascii="DejaVu Sans Mono" w:hAnsi="DejaVu Sans Mono" w:eastAsia="DejaVu Sans Mono" w:cs="DejaVu Sans Mono"/>
                <w:b w:val="0"/>
                <w:i w:val="0"/>
                <w:sz w:val="15"/>
              </w:rPr>
              <w:t xml:space="preserve">          |                 |</w:t>
            </w:r>
            <w:r>
              <w:br/>
            </w:r>
            <w:r>
              <w:rPr>
                <w:rFonts w:ascii="DejaVu Sans Mono" w:hAnsi="DejaVu Sans Mono" w:eastAsia="DejaVu Sans Mono" w:cs="DejaVu Sans Mono"/>
                <w:b w:val="0"/>
                <w:i w:val="0"/>
                <w:sz w:val="15"/>
              </w:rPr>
              <w:t xml:space="preserve">          v                 v</w:t>
            </w:r>
            <w:r>
              <w:br/>
            </w:r>
            <w:r>
              <w:rPr>
                <w:rFonts w:ascii="DejaVu Sans Mono" w:hAnsi="DejaVu Sans Mono" w:eastAsia="DejaVu Sans Mono" w:cs="DejaVu Sans Mono"/>
                <w:b w:val="0"/>
                <w:i w:val="0"/>
                <w:sz w:val="15"/>
              </w:rPr>
              <w:t xml:space="preserve"> [Job Queue / Redis]   [PostgreSQL + pgvector]</w:t>
            </w:r>
            <w:r>
              <w:br/>
            </w:r>
            <w:r>
              <w:rPr>
                <w:rFonts w:ascii="DejaVu Sans Mono" w:hAnsi="DejaVu Sans Mono" w:eastAsia="DejaVu Sans Mono" w:cs="DejaVu Sans Mono"/>
                <w:b w:val="0"/>
                <w:i w:val="0"/>
                <w:sz w:val="15"/>
              </w:rPr>
              <w:t xml:space="preserve">          |             projects, cues, terms,</w:t>
            </w:r>
            <w:r>
              <w:br/>
            </w:r>
            <w:r>
              <w:rPr>
                <w:rFonts w:ascii="DejaVu Sans Mono" w:hAnsi="DejaVu Sans Mono" w:eastAsia="DejaVu Sans Mono" w:cs="DejaVu Sans Mono"/>
                <w:b w:val="0"/>
                <w:i w:val="0"/>
                <w:sz w:val="15"/>
              </w:rPr>
              <w:t xml:space="preserve">          v             translations, memory,</w:t>
            </w:r>
            <w:r>
              <w:br/>
            </w:r>
            <w:r>
              <w:rPr>
                <w:rFonts w:ascii="DejaVu Sans Mono" w:hAnsi="DejaVu Sans Mono" w:eastAsia="DejaVu Sans Mono" w:cs="DejaVu Sans Mono"/>
                <w:b w:val="0"/>
                <w:i w:val="0"/>
                <w:sz w:val="15"/>
              </w:rPr>
              <w:t xml:space="preserve"> [AI Worker Pool]       warnings, provenance</w:t>
            </w:r>
            <w:r>
              <w:br/>
            </w:r>
            <w:r>
              <w:rPr>
                <w:rFonts w:ascii="DejaVu Sans Mono" w:hAnsi="DejaVu Sans Mono" w:eastAsia="DejaVu Sans Mono" w:cs="DejaVu Sans Mono"/>
                <w:b w:val="0"/>
                <w:i w:val="0"/>
                <w:sz w:val="15"/>
              </w:rPr>
              <w:t xml:space="preserve">   | MT baseline</w:t>
            </w:r>
            <w:r>
              <w:br/>
            </w:r>
            <w:r>
              <w:rPr>
                <w:rFonts w:ascii="DejaVu Sans Mono" w:hAnsi="DejaVu Sans Mono" w:eastAsia="DejaVu Sans Mono" w:cs="DejaVu Sans Mono"/>
                <w:b w:val="0"/>
                <w:i w:val="0"/>
                <w:sz w:val="15"/>
              </w:rPr>
              <w:t xml:space="preserve">   | LLM refinement          |</w:t>
            </w:r>
            <w:r>
              <w:br/>
            </w:r>
            <w:r>
              <w:rPr>
                <w:rFonts w:ascii="DejaVu Sans Mono" w:hAnsi="DejaVu Sans Mono" w:eastAsia="DejaVu Sans Mono" w:cs="DejaVu Sans Mono"/>
                <w:b w:val="0"/>
                <w:i w:val="0"/>
                <w:sz w:val="15"/>
              </w:rPr>
              <w:t xml:space="preserve">   | entity / QE             v</w:t>
            </w:r>
            <w:r>
              <w:br/>
            </w:r>
            <w:r>
              <w:rPr>
                <w:rFonts w:ascii="DejaVu Sans Mono" w:hAnsi="DejaVu Sans Mono" w:eastAsia="DejaVu Sans Mono" w:cs="DejaVu Sans Mono"/>
                <w:b w:val="0"/>
                <w:i w:val="0"/>
                <w:sz w:val="15"/>
              </w:rPr>
              <w:t xml:space="preserve">   +----------------&gt; [Encrypted Object Storage]</w:t>
            </w:r>
            <w:r>
              <w:br/>
            </w:r>
            <w:r>
              <w:rPr>
                <w:rFonts w:ascii="DejaVu Sans Mono" w:hAnsi="DejaVu Sans Mono" w:eastAsia="DejaVu Sans Mono" w:cs="DejaVu Sans Mono"/>
                <w:b w:val="0"/>
                <w:i w:val="0"/>
                <w:sz w:val="15"/>
              </w:rPr>
              <w:t xml:space="preserve">                       source, temporary assets,</w:t>
            </w:r>
            <w:r>
              <w:br/>
            </w:r>
            <w:r>
              <w:rPr>
                <w:rFonts w:ascii="DejaVu Sans Mono" w:hAnsi="DejaVu Sans Mono" w:eastAsia="DejaVu Sans Mono" w:cs="DejaVu Sans Mono"/>
                <w:b w:val="0"/>
                <w:i w:val="0"/>
                <w:sz w:val="15"/>
              </w:rPr>
              <w:t xml:space="preserve">                       exports, signed URLs</w:t>
            </w:r>
            <w:r>
              <w:br/>
            </w:r>
            <w:r>
              <w:rPr>
                <w:rFonts w:ascii="DejaVu Sans Mono" w:hAnsi="DejaVu Sans Mono" w:eastAsia="DejaVu Sans Mono" w:cs="DejaVu Sans Mono"/>
                <w:b w:val="0"/>
                <w:i w:val="0"/>
                <w:sz w:val="15"/>
              </w:rPr>
            </w:r>
            <w:r>
              <w:br/>
            </w:r>
            <w:r>
              <w:rPr>
                <w:rFonts w:ascii="DejaVu Sans Mono" w:hAnsi="DejaVu Sans Mono" w:eastAsia="DejaVu Sans Mono" w:cs="DejaVu Sans Mono"/>
                <w:b w:val="0"/>
                <w:i w:val="0"/>
                <w:sz w:val="15"/>
              </w:rPr>
              <w:t>External providers are behind adapters; user-approved knowledge outranks retrieval.</w:t>
            </w:r>
            <w:r>
              <w:br/>
            </w:r>
            <w:r>
              <w:rPr>
                <w:rFonts w:ascii="DejaVu Sans Mono" w:hAnsi="DejaVu Sans Mono" w:eastAsia="DejaVu Sans Mono" w:cs="DejaVu Sans Mono"/>
                <w:b w:val="0"/>
                <w:i w:val="0"/>
                <w:sz w:val="15"/>
              </w:rPr>
              <w:t>No model may edit timestamps directly.</w:t>
            </w:r>
          </w:p>
        </w:tc>
      </w:tr>
    </w:tbl>
    <w:p>
      <w:pPr>
        <w:spacing w:after="0"/>
      </w:pPr>
    </w:p>
    <w:p>
      <w:pPr>
        <w:pStyle w:val="Heading2"/>
        <w:keepNext/>
        <w:spacing w:before="140" w:after="80"/>
      </w:pPr>
      <w:r>
        <w:rPr>
          <w:rFonts w:ascii="Noto Sans" w:hAnsi="Noto Sans" w:eastAsia="Noto Sans" w:cs="Noto Sans"/>
          <w:b/>
          <w:i w:val="0"/>
          <w:sz w:val="24"/>
        </w:rPr>
        <w:t>10.2 Component Responsibilities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7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Component</w:t>
            </w:r>
          </w:p>
        </w:tc>
        <w:tc>
          <w:tcPr>
            <w:tcW w:type="dxa" w:w="46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Responsibility</w:t>
            </w:r>
          </w:p>
        </w:tc>
        <w:tc>
          <w:tcPr>
            <w:tcW w:type="dxa" w:w="367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Security boundary</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Web editor</w:t>
            </w:r>
          </w:p>
        </w:tc>
        <w:tc>
          <w:tcPr>
            <w:tcW w:type="dxa" w:w="46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Project setup, cue review, glossary, alternatives, approval, export preview.</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Never exposes provider keys; sanitises rendered subtitle content.</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API/auth</w:t>
            </w:r>
          </w:p>
        </w:tc>
        <w:tc>
          <w:tcPr>
            <w:tcW w:type="dxa" w:w="46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Tenant isolation, permissions, quotas, job creation, audit.</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Organisation-scoped access checks on every object.</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Parser</w:t>
            </w:r>
          </w:p>
        </w:tc>
        <w:tc>
          <w:tcPr>
            <w:tcW w:type="dxa" w:w="46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SRT/VTT validation, encoding, cue IDs, immutable timestamps.</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Reject malformed/oversized files; no executable content.</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Profile service</w:t>
            </w:r>
          </w:p>
        </w:tc>
        <w:tc>
          <w:tcPr>
            <w:tcW w:type="dxa" w:w="46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Characters, aliases, style, metadata, source provenance.</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Only allow permitted retrieval adapters.</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Translation orchestrator</w:t>
            </w:r>
          </w:p>
        </w:tc>
        <w:tc>
          <w:tcPr>
            <w:tcW w:type="dxa" w:w="46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Chunking, prompt assembly, retries, provider routing.</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Redact secrets; enforce structured output and token limits.</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QA engine</w:t>
            </w:r>
          </w:p>
        </w:tc>
        <w:tc>
          <w:tcPr>
            <w:tcW w:type="dxa" w:w="46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Invariant, semantic, terminology, Unicode and readability checks.</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Deterministic checks run independently of LLM.</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Worker queue</w:t>
            </w:r>
          </w:p>
        </w:tc>
        <w:tc>
          <w:tcPr>
            <w:tcW w:type="dxa" w:w="46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Long-running jobs, status, retry and idempotency.</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Signed job payloads; dead-letter handling.</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PostgreSQL/pgvector</w:t>
            </w:r>
          </w:p>
        </w:tc>
        <w:tc>
          <w:tcPr>
            <w:tcW w:type="dxa" w:w="46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Transactional state and approved retrieval memory.</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Row-level tenant isolation; encrypted backups.</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Object storage</w:t>
            </w:r>
          </w:p>
        </w:tc>
        <w:tc>
          <w:tcPr>
            <w:tcW w:type="dxa" w:w="46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Originals, temporary files, exports.</w:t>
            </w:r>
          </w:p>
        </w:tc>
        <w:tc>
          <w:tcPr>
            <w:tcW w:type="dxa" w:w="36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Encryption, malware scan, expiring signed URLs, lifecycle deletion.</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Provider adapters</w:t>
            </w:r>
          </w:p>
        </w:tc>
        <w:tc>
          <w:tcPr>
            <w:tcW w:type="dxa" w:w="46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Google/Azure/AWS/LLM/local model abstraction.</w:t>
            </w:r>
          </w:p>
        </w:tc>
        <w:tc>
          <w:tcPr>
            <w:tcW w:type="dxa" w:w="36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Per-tenant policy; no training by provider where contract disallows/permits opt-out.</w:t>
            </w:r>
          </w:p>
        </w:tc>
      </w:tr>
    </w:tbl>
    <w:p>
      <w:pPr>
        <w:spacing w:after="0"/>
      </w:pPr>
    </w:p>
    <w:p>
      <w:pPr>
        <w:pStyle w:val="Heading2"/>
        <w:keepNext/>
        <w:spacing w:before="140" w:after="80"/>
      </w:pPr>
      <w:r>
        <w:rPr>
          <w:rFonts w:ascii="Noto Sans" w:hAnsi="Noto Sans" w:eastAsia="Noto Sans" w:cs="Noto Sans"/>
          <w:b/>
          <w:i w:val="0"/>
          <w:sz w:val="24"/>
        </w:rPr>
        <w:t>10.3 Data Flow</w:t>
      </w:r>
    </w:p>
    <w:p>
      <w:pPr>
        <w:spacing w:after="40"/>
        <w:ind w:left="403" w:hanging="317"/>
      </w:pPr>
      <w:r>
        <w:rPr>
          <w:rFonts w:ascii="Noto Sans" w:hAnsi="Noto Sans" w:eastAsia="Noto Sans" w:cs="Noto Sans"/>
          <w:b/>
          <w:i w:val="0"/>
          <w:sz w:val="18"/>
        </w:rPr>
        <w:t xml:space="preserve">1. </w:t>
      </w:r>
      <w:r>
        <w:rPr>
          <w:rFonts w:ascii="Noto Sans" w:hAnsi="Noto Sans" w:eastAsia="Noto Sans" w:cs="Noto Sans"/>
          <w:b w:val="0"/>
          <w:i w:val="0"/>
          <w:sz w:val="18"/>
        </w:rPr>
        <w:t>Client uploads file using a short-lived signed URL; malware/type/size validation runs before parsing.</w:t>
      </w:r>
    </w:p>
    <w:p>
      <w:pPr>
        <w:spacing w:after="40"/>
        <w:ind w:left="403" w:hanging="317"/>
      </w:pPr>
      <w:r>
        <w:rPr>
          <w:rFonts w:ascii="Noto Sans" w:hAnsi="Noto Sans" w:eastAsia="Noto Sans" w:cs="Noto Sans"/>
          <w:b/>
          <w:i w:val="0"/>
          <w:sz w:val="18"/>
        </w:rPr>
        <w:t xml:space="preserve">2. </w:t>
      </w:r>
      <w:r>
        <w:rPr>
          <w:rFonts w:ascii="Noto Sans" w:hAnsi="Noto Sans" w:eastAsia="Noto Sans" w:cs="Noto Sans"/>
          <w:b w:val="0"/>
          <w:i w:val="0"/>
          <w:sz w:val="18"/>
        </w:rPr>
        <w:t>Parser converts cues to canonical JSON and hashes the source; timestamps become immutable fields.</w:t>
      </w:r>
    </w:p>
    <w:p>
      <w:pPr>
        <w:spacing w:after="40"/>
        <w:ind w:left="403" w:hanging="317"/>
      </w:pPr>
      <w:r>
        <w:rPr>
          <w:rFonts w:ascii="Noto Sans" w:hAnsi="Noto Sans" w:eastAsia="Noto Sans" w:cs="Noto Sans"/>
          <w:b/>
          <w:i w:val="0"/>
          <w:sz w:val="18"/>
        </w:rPr>
        <w:t xml:space="preserve">3. </w:t>
      </w:r>
      <w:r>
        <w:rPr>
          <w:rFonts w:ascii="Noto Sans" w:hAnsi="Noto Sans" w:eastAsia="Noto Sans" w:cs="Noto Sans"/>
          <w:b w:val="0"/>
          <w:i w:val="0"/>
          <w:sz w:val="18"/>
        </w:rPr>
        <w:t>Profile and glossary are confirmed; ambiguous names are surfaced before translation.</w:t>
      </w:r>
    </w:p>
    <w:p>
      <w:pPr>
        <w:spacing w:after="40"/>
        <w:ind w:left="403" w:hanging="317"/>
      </w:pPr>
      <w:r>
        <w:rPr>
          <w:rFonts w:ascii="Noto Sans" w:hAnsi="Noto Sans" w:eastAsia="Noto Sans" w:cs="Noto Sans"/>
          <w:b/>
          <w:i w:val="0"/>
          <w:sz w:val="18"/>
        </w:rPr>
        <w:t xml:space="preserve">4. </w:t>
      </w:r>
      <w:r>
        <w:rPr>
          <w:rFonts w:ascii="Noto Sans" w:hAnsi="Noto Sans" w:eastAsia="Noto Sans" w:cs="Noto Sans"/>
          <w:b w:val="0"/>
          <w:i w:val="0"/>
          <w:sz w:val="18"/>
        </w:rPr>
        <w:t>Orchestrator sends only the minimum cue/context data allowed by the project’s privacy policy.</w:t>
      </w:r>
    </w:p>
    <w:p>
      <w:pPr>
        <w:spacing w:after="40"/>
        <w:ind w:left="403" w:hanging="317"/>
      </w:pPr>
      <w:r>
        <w:rPr>
          <w:rFonts w:ascii="Noto Sans" w:hAnsi="Noto Sans" w:eastAsia="Noto Sans" w:cs="Noto Sans"/>
          <w:b/>
          <w:i w:val="0"/>
          <w:sz w:val="18"/>
        </w:rPr>
        <w:t xml:space="preserve">5. </w:t>
      </w:r>
      <w:r>
        <w:rPr>
          <w:rFonts w:ascii="Noto Sans" w:hAnsi="Noto Sans" w:eastAsia="Noto Sans" w:cs="Noto Sans"/>
          <w:b w:val="0"/>
          <w:i w:val="0"/>
          <w:sz w:val="18"/>
        </w:rPr>
        <w:t>Workers return structured drafts; schema validation rejects missing cue IDs or modified invariants.</w:t>
      </w:r>
    </w:p>
    <w:p>
      <w:pPr>
        <w:spacing w:after="40"/>
        <w:ind w:left="403" w:hanging="317"/>
      </w:pPr>
      <w:r>
        <w:rPr>
          <w:rFonts w:ascii="Noto Sans" w:hAnsi="Noto Sans" w:eastAsia="Noto Sans" w:cs="Noto Sans"/>
          <w:b/>
          <w:i w:val="0"/>
          <w:sz w:val="18"/>
        </w:rPr>
        <w:t xml:space="preserve">6. </w:t>
      </w:r>
      <w:r>
        <w:rPr>
          <w:rFonts w:ascii="Noto Sans" w:hAnsi="Noto Sans" w:eastAsia="Noto Sans" w:cs="Noto Sans"/>
          <w:b w:val="0"/>
          <w:i w:val="0"/>
          <w:sz w:val="18"/>
        </w:rPr>
        <w:t>QA creates warnings and scores; editor shows high-risk cues first.</w:t>
      </w:r>
    </w:p>
    <w:p>
      <w:pPr>
        <w:spacing w:after="40"/>
        <w:ind w:left="403" w:hanging="317"/>
      </w:pPr>
      <w:r>
        <w:rPr>
          <w:rFonts w:ascii="Noto Sans" w:hAnsi="Noto Sans" w:eastAsia="Noto Sans" w:cs="Noto Sans"/>
          <w:b/>
          <w:i w:val="0"/>
          <w:sz w:val="18"/>
        </w:rPr>
        <w:t xml:space="preserve">7. </w:t>
      </w:r>
      <w:r>
        <w:rPr>
          <w:rFonts w:ascii="Noto Sans" w:hAnsi="Noto Sans" w:eastAsia="Noto Sans" w:cs="Noto Sans"/>
          <w:b w:val="0"/>
          <w:i w:val="0"/>
          <w:sz w:val="18"/>
        </w:rPr>
        <w:t>Approved corrections update scoped memory; global learning is opt-in and separately licensed.</w:t>
      </w:r>
    </w:p>
    <w:p>
      <w:pPr>
        <w:spacing w:after="40"/>
        <w:ind w:left="403" w:hanging="317"/>
      </w:pPr>
      <w:r>
        <w:rPr>
          <w:rFonts w:ascii="Noto Sans" w:hAnsi="Noto Sans" w:eastAsia="Noto Sans" w:cs="Noto Sans"/>
          <w:b/>
          <w:i w:val="0"/>
          <w:sz w:val="18"/>
        </w:rPr>
        <w:t xml:space="preserve">8. </w:t>
      </w:r>
      <w:r>
        <w:rPr>
          <w:rFonts w:ascii="Noto Sans" w:hAnsi="Noto Sans" w:eastAsia="Noto Sans" w:cs="Noto Sans"/>
          <w:b w:val="0"/>
          <w:i w:val="0"/>
          <w:sz w:val="18"/>
        </w:rPr>
        <w:t>Export reconstructs SRT/VTT from canonical timestamps and approved text, then runs final integrity checks.</w:t>
      </w:r>
    </w:p>
    <w:p>
      <w:pPr>
        <w:pStyle w:val="Heading2"/>
        <w:keepNext/>
        <w:spacing w:before="140" w:after="80"/>
      </w:pPr>
      <w:r>
        <w:rPr>
          <w:rFonts w:ascii="Noto Sans" w:hAnsi="Noto Sans" w:eastAsia="Noto Sans" w:cs="Noto Sans"/>
          <w:b/>
          <w:i w:val="0"/>
          <w:sz w:val="24"/>
        </w:rPr>
        <w:t>10.4 API Outline</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POST   /v1/projects</w:t>
            </w:r>
            <w:r>
              <w:br/>
            </w:r>
            <w:r>
              <w:rPr>
                <w:rFonts w:ascii="DejaVu Sans Mono" w:hAnsi="DejaVu Sans Mono" w:eastAsia="DejaVu Sans Mono" w:cs="DejaVu Sans Mono"/>
                <w:b w:val="0"/>
                <w:i w:val="0"/>
                <w:sz w:val="15"/>
              </w:rPr>
              <w:t>POST   /v1/projects/{id}/files</w:t>
            </w:r>
            <w:r>
              <w:br/>
            </w:r>
            <w:r>
              <w:rPr>
                <w:rFonts w:ascii="DejaVu Sans Mono" w:hAnsi="DejaVu Sans Mono" w:eastAsia="DejaVu Sans Mono" w:cs="DejaVu Sans Mono"/>
                <w:b w:val="0"/>
                <w:i w:val="0"/>
                <w:sz w:val="15"/>
              </w:rPr>
              <w:t>POST   /v1/projects/{id}/profile</w:t>
            </w:r>
            <w:r>
              <w:br/>
            </w:r>
            <w:r>
              <w:rPr>
                <w:rFonts w:ascii="DejaVu Sans Mono" w:hAnsi="DejaVu Sans Mono" w:eastAsia="DejaVu Sans Mono" w:cs="DejaVu Sans Mono"/>
                <w:b w:val="0"/>
                <w:i w:val="0"/>
                <w:sz w:val="15"/>
              </w:rPr>
              <w:t>POST   /v1/projects/{id}/entities:detect</w:t>
            </w:r>
            <w:r>
              <w:br/>
            </w:r>
            <w:r>
              <w:rPr>
                <w:rFonts w:ascii="DejaVu Sans Mono" w:hAnsi="DejaVu Sans Mono" w:eastAsia="DejaVu Sans Mono" w:cs="DejaVu Sans Mono"/>
                <w:b w:val="0"/>
                <w:i w:val="0"/>
                <w:sz w:val="15"/>
              </w:rPr>
              <w:t>POST   /v1/projects/{id}/translate</w:t>
            </w:r>
            <w:r>
              <w:br/>
            </w:r>
            <w:r>
              <w:rPr>
                <w:rFonts w:ascii="DejaVu Sans Mono" w:hAnsi="DejaVu Sans Mono" w:eastAsia="DejaVu Sans Mono" w:cs="DejaVu Sans Mono"/>
                <w:b w:val="0"/>
                <w:i w:val="0"/>
                <w:sz w:val="15"/>
              </w:rPr>
              <w:t>GET    /v1/jobs/{job_id}</w:t>
            </w:r>
            <w:r>
              <w:br/>
            </w:r>
            <w:r>
              <w:rPr>
                <w:rFonts w:ascii="DejaVu Sans Mono" w:hAnsi="DejaVu Sans Mono" w:eastAsia="DejaVu Sans Mono" w:cs="DejaVu Sans Mono"/>
                <w:b w:val="0"/>
                <w:i w:val="0"/>
                <w:sz w:val="15"/>
              </w:rPr>
              <w:t>GET    /v1/projects/{id}/cues?review_priority=high</w:t>
            </w:r>
            <w:r>
              <w:br/>
            </w:r>
            <w:r>
              <w:rPr>
                <w:rFonts w:ascii="DejaVu Sans Mono" w:hAnsi="DejaVu Sans Mono" w:eastAsia="DejaVu Sans Mono" w:cs="DejaVu Sans Mono"/>
                <w:b w:val="0"/>
                <w:i w:val="0"/>
                <w:sz w:val="15"/>
              </w:rPr>
              <w:t>PATCH  /v1/cues/{cue_id}/translation</w:t>
            </w:r>
            <w:r>
              <w:br/>
            </w:r>
            <w:r>
              <w:rPr>
                <w:rFonts w:ascii="DejaVu Sans Mono" w:hAnsi="DejaVu Sans Mono" w:eastAsia="DejaVu Sans Mono" w:cs="DejaVu Sans Mono"/>
                <w:b w:val="0"/>
                <w:i w:val="0"/>
                <w:sz w:val="15"/>
              </w:rPr>
              <w:t>POST   /v1/projects/{id}/glossary</w:t>
            </w:r>
            <w:r>
              <w:br/>
            </w:r>
            <w:r>
              <w:rPr>
                <w:rFonts w:ascii="DejaVu Sans Mono" w:hAnsi="DejaVu Sans Mono" w:eastAsia="DejaVu Sans Mono" w:cs="DejaVu Sans Mono"/>
                <w:b w:val="0"/>
                <w:i w:val="0"/>
                <w:sz w:val="15"/>
              </w:rPr>
              <w:t>POST   /v1/projects/{id}/qa</w:t>
            </w:r>
            <w:r>
              <w:br/>
            </w:r>
            <w:r>
              <w:rPr>
                <w:rFonts w:ascii="DejaVu Sans Mono" w:hAnsi="DejaVu Sans Mono" w:eastAsia="DejaVu Sans Mono" w:cs="DejaVu Sans Mono"/>
                <w:b w:val="0"/>
                <w:i w:val="0"/>
                <w:sz w:val="15"/>
              </w:rPr>
              <w:t>POST   /v1/projects/{id}/exports</w:t>
            </w:r>
            <w:r>
              <w:br/>
            </w:r>
            <w:r>
              <w:rPr>
                <w:rFonts w:ascii="DejaVu Sans Mono" w:hAnsi="DejaVu Sans Mono" w:eastAsia="DejaVu Sans Mono" w:cs="DejaVu Sans Mono"/>
                <w:b w:val="0"/>
                <w:i w:val="0"/>
                <w:sz w:val="15"/>
              </w:rPr>
              <w:t>GET    /v1/exports/{export_id}/download</w:t>
            </w:r>
            <w:r>
              <w:br/>
            </w:r>
            <w:r>
              <w:rPr>
                <w:rFonts w:ascii="DejaVu Sans Mono" w:hAnsi="DejaVu Sans Mono" w:eastAsia="DejaVu Sans Mono" w:cs="DejaVu Sans Mono"/>
                <w:b w:val="0"/>
                <w:i w:val="0"/>
                <w:sz w:val="15"/>
              </w:rPr>
              <w:t>DELETE /v1/projects/{id}</w:t>
            </w:r>
          </w:p>
        </w:tc>
      </w:tr>
    </w:tbl>
    <w:p>
      <w:pPr>
        <w:spacing w:after="0"/>
      </w:pPr>
    </w:p>
    <w:p>
      <w:pPr>
        <w:pStyle w:val="Heading1"/>
        <w:keepNext/>
        <w:pageBreakBefore w:val="0"/>
        <w:spacing w:before="200" w:after="80"/>
      </w:pPr>
      <w:r>
        <w:rPr>
          <w:rFonts w:ascii="Noto Sans" w:hAnsi="Noto Sans" w:eastAsia="Noto Sans" w:cs="Noto Sans"/>
          <w:b/>
          <w:i w:val="0"/>
          <w:sz w:val="30"/>
        </w:rPr>
        <w:t>11. Subtitle Quality-Control Framework</w:t>
      </w:r>
    </w:p>
    <w:p>
      <w:pPr>
        <w:keepLines w:val="0"/>
        <w:spacing w:after="80" w:line="259" w:lineRule="auto"/>
        <w:ind w:firstLine="259"/>
      </w:pPr>
      <w:r>
        <w:rPr>
          <w:rFonts w:ascii="Noto Sans" w:hAnsi="Noto Sans" w:eastAsia="Noto Sans" w:cs="Noto Sans"/>
          <w:b w:val="0"/>
          <w:i w:val="0"/>
          <w:sz w:val="18"/>
        </w:rPr>
        <w:t>Quality control must combine deterministic rules, model-assisted comparison and human judgement. Rules are strongest for structure and invariants; AI is useful for semantic and pragmatic anomalies; people remain necessary for humour, cultural adaptation, character voice and legally sensitive content.</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180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Dimension</w:t>
            </w:r>
          </w:p>
        </w:tc>
        <w:tc>
          <w:tcPr>
            <w:tcW w:type="dxa" w:w="432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Checks</w:t>
            </w:r>
          </w:p>
        </w:tc>
        <w:tc>
          <w:tcPr>
            <w:tcW w:type="dxa" w:w="396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Method</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File integrity</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Cue count, numbering, timestamp order, overlaps, empty cues, encoding.</w:t>
            </w:r>
          </w:p>
        </w:tc>
        <w:tc>
          <w:tcPr>
            <w:tcW w:type="dxa" w:w="39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Deterministic parser; hard failure for corruption.</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Invariant preservation</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Numbers, dates, money, codes, names, negation, URLs.</w:t>
            </w:r>
          </w:p>
        </w:tc>
        <w:tc>
          <w:tcPr>
            <w:tcW w:type="dxa" w:w="39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Protected-token comparison; high-severity warning.</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Entity consistency</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Same character/place transliterated consistently.</w:t>
            </w:r>
          </w:p>
        </w:tc>
        <w:tc>
          <w:tcPr>
            <w:tcW w:type="dxa" w:w="39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Glossary/entity map; fuzzy matching; alias rules.</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Terminology</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Approved term used throughout project/series.</w:t>
            </w:r>
          </w:p>
        </w:tc>
        <w:tc>
          <w:tcPr>
            <w:tcW w:type="dxa" w:w="39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Translation-memory and glossary checks.</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Semantic equivalence</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Meaning omission/addition/reversal.</w:t>
            </w:r>
          </w:p>
        </w:tc>
        <w:tc>
          <w:tcPr>
            <w:tcW w:type="dxa" w:w="39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Bilingual QE/LLM critic plus back-check; human review.</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Context</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Pronoun, speaker, relation, sarcasm, response coherence.</w:t>
            </w:r>
          </w:p>
        </w:tc>
        <w:tc>
          <w:tcPr>
            <w:tcW w:type="dxa" w:w="39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Neighbour-cue and speaker-aware critic.</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Naturalness</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Machine-like or over-formal Sinhala.</w:t>
            </w:r>
          </w:p>
        </w:tc>
        <w:tc>
          <w:tcPr>
            <w:tcW w:type="dxa" w:w="39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Sinhala style classifier/LLM review; user rating.</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Readability</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Line length, reading speed, line break, orphan word.</w:t>
            </w:r>
          </w:p>
        </w:tc>
        <w:tc>
          <w:tcPr>
            <w:tcW w:type="dxa" w:w="39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Grapheme-cluster calculations and rewrite suggestions.</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Formatting</w:t>
            </w:r>
          </w:p>
        </w:tc>
        <w:tc>
          <w:tcPr>
            <w:tcW w:type="dxa" w:w="43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Italics, music cues, speaker dashes, positioning.</w:t>
            </w:r>
          </w:p>
        </w:tc>
        <w:tc>
          <w:tcPr>
            <w:tcW w:type="dxa" w:w="39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Format round-trip tests by target profile.</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Hallucination</w:t>
            </w:r>
          </w:p>
        </w:tc>
        <w:tc>
          <w:tcPr>
            <w:tcW w:type="dxa" w:w="43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Added facts or dialogue not in source.</w:t>
            </w:r>
          </w:p>
        </w:tc>
        <w:tc>
          <w:tcPr>
            <w:tcW w:type="dxa" w:w="39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Source-grounded comparison; reject extra propositions.</w:t>
            </w:r>
          </w:p>
        </w:tc>
      </w:tr>
    </w:tbl>
    <w:p>
      <w:pPr>
        <w:spacing w:after="0"/>
      </w:pPr>
    </w:p>
    <w:p>
      <w:pPr>
        <w:pStyle w:val="Heading2"/>
        <w:keepNext/>
        <w:spacing w:before="140" w:after="80"/>
      </w:pPr>
      <w:r>
        <w:rPr>
          <w:rFonts w:ascii="Noto Sans" w:hAnsi="Noto Sans" w:eastAsia="Noto Sans" w:cs="Noto Sans"/>
          <w:b/>
          <w:i w:val="0"/>
          <w:sz w:val="24"/>
        </w:rPr>
        <w:t>11.1 Initial Sinhala Subtitle Defaults</w:t>
      </w:r>
    </w:p>
    <w:p>
      <w:pPr>
        <w:keepLines w:val="0"/>
        <w:spacing w:after="80" w:line="259" w:lineRule="auto"/>
        <w:ind w:firstLine="259"/>
      </w:pPr>
      <w:r>
        <w:rPr>
          <w:rFonts w:ascii="Noto Sans" w:hAnsi="Noto Sans" w:eastAsia="Noto Sans" w:cs="Noto Sans"/>
          <w:b w:val="0"/>
          <w:i w:val="0"/>
          <w:sz w:val="18"/>
        </w:rPr>
        <w:t>No authoritative Sinhala-specific universal standard was found. Therefore the following are pilot defaults, not claims of official Netflix, broadcast or festival compliance. They must be calibrated with Sinhala viewers and target-platform guidance. Netflix language guides vary substantially by script, which supports a script-specific empirical profile rather than copying English limits [S11].</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216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Rule</w:t>
            </w:r>
          </w:p>
        </w:tc>
        <w:tc>
          <w:tcPr>
            <w:tcW w:type="dxa" w:w="28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Pilot default</w:t>
            </w:r>
          </w:p>
        </w:tc>
        <w:tc>
          <w:tcPr>
            <w:tcW w:type="dxa" w:w="482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Notes</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Lines per cue</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Maximum 2</w:t>
            </w:r>
          </w:p>
        </w:tc>
        <w:tc>
          <w:tcPr>
            <w:tcW w:type="dxa" w:w="48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Allow 3 only in a dedicated platform profile if tested.</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Characters per line</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Soft target 36-40 grapheme clusters</w:t>
            </w:r>
          </w:p>
        </w:tc>
        <w:tc>
          <w:tcPr>
            <w:tcW w:type="dxa" w:w="48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Use extended grapheme clusters; preserve words and natural phrase boundaries.</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Reading speed</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Warning above 14-17 grapheme clusters/second</w:t>
            </w:r>
          </w:p>
        </w:tc>
        <w:tc>
          <w:tcPr>
            <w:tcW w:type="dxa" w:w="48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Calibrate by age, device and genre.</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Minimum duration</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1.0 second</w:t>
            </w:r>
          </w:p>
        </w:tc>
        <w:tc>
          <w:tcPr>
            <w:tcW w:type="dxa" w:w="48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Very short reactions may need exceptions.</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Maximum duration</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7.0 seconds</w:t>
            </w:r>
          </w:p>
        </w:tc>
        <w:tc>
          <w:tcPr>
            <w:tcW w:type="dxa" w:w="48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Longer cues should normally be split or retimed by a human.</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Gap</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At least 2 frames where platform permits</w:t>
            </w:r>
          </w:p>
        </w:tc>
        <w:tc>
          <w:tcPr>
            <w:tcW w:type="dxa" w:w="48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Frame-rate aware; avoid changing source timing in translation-only mode.</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Normalization</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UTF-8 + NFC</w:t>
            </w:r>
          </w:p>
        </w:tc>
        <w:tc>
          <w:tcPr>
            <w:tcW w:type="dxa" w:w="48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Keep original encoding metadata for round-trip where needed.</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Line breaking</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Break at syntactic/semantic boundaries</w:t>
            </w:r>
          </w:p>
        </w:tc>
        <w:tc>
          <w:tcPr>
            <w:tcW w:type="dxa" w:w="48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Avoid isolating particles, auxiliaries or one-word second lines.</w:t>
            </w:r>
          </w:p>
        </w:tc>
      </w:tr>
    </w:tbl>
    <w:p>
      <w:pPr>
        <w:spacing w:after="0"/>
      </w:pPr>
    </w:p>
    <w:p>
      <w:pPr>
        <w:pStyle w:val="Heading2"/>
        <w:keepNext/>
        <w:spacing w:before="140" w:after="80"/>
      </w:pPr>
      <w:r>
        <w:rPr>
          <w:rFonts w:ascii="Noto Sans" w:hAnsi="Noto Sans" w:eastAsia="Noto Sans" w:cs="Noto Sans"/>
          <w:b/>
          <w:i w:val="0"/>
          <w:sz w:val="24"/>
        </w:rPr>
        <w:t>11.2 Review Priority Formula</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risk = 0.30 * (1 - semantic_score)</w:t>
            </w:r>
            <w:r>
              <w:br/>
            </w:r>
            <w:r>
              <w:rPr>
                <w:rFonts w:ascii="DejaVu Sans Mono" w:hAnsi="DejaVu Sans Mono" w:eastAsia="DejaVu Sans Mono" w:cs="DejaVu Sans Mono"/>
                <w:b w:val="0"/>
                <w:i w:val="0"/>
                <w:sz w:val="15"/>
              </w:rPr>
              <w:t xml:space="preserve">     + 0.20 * (1 - entity_score)</w:t>
            </w:r>
            <w:r>
              <w:br/>
            </w:r>
            <w:r>
              <w:rPr>
                <w:rFonts w:ascii="DejaVu Sans Mono" w:hAnsi="DejaVu Sans Mono" w:eastAsia="DejaVu Sans Mono" w:cs="DejaVu Sans Mono"/>
                <w:b w:val="0"/>
                <w:i w:val="0"/>
                <w:sz w:val="15"/>
              </w:rPr>
              <w:t xml:space="preserve">     + 0.15 * (1 - terminology_score)</w:t>
            </w:r>
            <w:r>
              <w:br/>
            </w:r>
            <w:r>
              <w:rPr>
                <w:rFonts w:ascii="DejaVu Sans Mono" w:hAnsi="DejaVu Sans Mono" w:eastAsia="DejaVu Sans Mono" w:cs="DejaVu Sans Mono"/>
                <w:b w:val="0"/>
                <w:i w:val="0"/>
                <w:sz w:val="15"/>
              </w:rPr>
              <w:t xml:space="preserve">     + 0.15 * (1 - context_score)</w:t>
            </w:r>
            <w:r>
              <w:br/>
            </w:r>
            <w:r>
              <w:rPr>
                <w:rFonts w:ascii="DejaVu Sans Mono" w:hAnsi="DejaVu Sans Mono" w:eastAsia="DejaVu Sans Mono" w:cs="DejaVu Sans Mono"/>
                <w:b w:val="0"/>
                <w:i w:val="0"/>
                <w:sz w:val="15"/>
              </w:rPr>
              <w:t xml:space="preserve">     + 0.10 * (1 - readability_score)</w:t>
            </w:r>
            <w:r>
              <w:br/>
            </w:r>
            <w:r>
              <w:rPr>
                <w:rFonts w:ascii="DejaVu Sans Mono" w:hAnsi="DejaVu Sans Mono" w:eastAsia="DejaVu Sans Mono" w:cs="DejaVu Sans Mono"/>
                <w:b w:val="0"/>
                <w:i w:val="0"/>
                <w:sz w:val="15"/>
              </w:rPr>
              <w:t xml:space="preserve">     + 0.10 * (1 - formatting_score)</w:t>
            </w:r>
            <w:r>
              <w:br/>
            </w:r>
            <w:r>
              <w:rPr>
                <w:rFonts w:ascii="DejaVu Sans Mono" w:hAnsi="DejaVu Sans Mono" w:eastAsia="DejaVu Sans Mono" w:cs="DejaVu Sans Mono"/>
                <w:b w:val="0"/>
                <w:i w:val="0"/>
                <w:sz w:val="15"/>
              </w:rPr>
            </w:r>
            <w:r>
              <w:br/>
            </w:r>
            <w:r>
              <w:rPr>
                <w:rFonts w:ascii="DejaVu Sans Mono" w:hAnsi="DejaVu Sans Mono" w:eastAsia="DejaVu Sans Mono" w:cs="DejaVu Sans Mono"/>
                <w:b w:val="0"/>
                <w:i w:val="0"/>
                <w:sz w:val="15"/>
              </w:rPr>
              <w:t>Hard overrides:</w:t>
            </w:r>
            <w:r>
              <w:br/>
            </w:r>
            <w:r>
              <w:rPr>
                <w:rFonts w:ascii="DejaVu Sans Mono" w:hAnsi="DejaVu Sans Mono" w:eastAsia="DejaVu Sans Mono" w:cs="DejaVu Sans Mono"/>
                <w:b w:val="0"/>
                <w:i w:val="0"/>
                <w:sz w:val="15"/>
              </w:rPr>
              <w:t>- changed number/date/currency/negation/name -&gt; HIGH</w:t>
            </w:r>
            <w:r>
              <w:br/>
            </w:r>
            <w:r>
              <w:rPr>
                <w:rFonts w:ascii="DejaVu Sans Mono" w:hAnsi="DejaVu Sans Mono" w:eastAsia="DejaVu Sans Mono" w:cs="DejaVu Sans Mono"/>
                <w:b w:val="0"/>
                <w:i w:val="0"/>
                <w:sz w:val="15"/>
              </w:rPr>
              <w:t>- missing or extra cue / timestamp mutation -&gt; BLOCK EXPORT</w:t>
            </w:r>
            <w:r>
              <w:br/>
            </w:r>
            <w:r>
              <w:rPr>
                <w:rFonts w:ascii="DejaVu Sans Mono" w:hAnsi="DejaVu Sans Mono" w:eastAsia="DejaVu Sans Mono" w:cs="DejaVu Sans Mono"/>
                <w:b w:val="0"/>
                <w:i w:val="0"/>
                <w:sz w:val="15"/>
              </w:rPr>
              <w:t>- unapproved English residue -&gt; MEDIUM or HIGH by policy</w:t>
            </w:r>
            <w:r>
              <w:br/>
            </w:r>
            <w:r>
              <w:rPr>
                <w:rFonts w:ascii="DejaVu Sans Mono" w:hAnsi="DejaVu Sans Mono" w:eastAsia="DejaVu Sans Mono" w:cs="DejaVu Sans Mono"/>
                <w:b w:val="0"/>
                <w:i w:val="0"/>
                <w:sz w:val="15"/>
              </w:rPr>
              <w:t>- profanity intensity change -&gt; HUMAN REVIEW</w:t>
            </w:r>
          </w:p>
        </w:tc>
      </w:tr>
    </w:tbl>
    <w:p>
      <w:pPr>
        <w:spacing w:after="0"/>
      </w:pPr>
    </w:p>
    <w:p>
      <w:pPr>
        <w:pStyle w:val="Heading1"/>
        <w:keepNext/>
        <w:pageBreakBefore w:val="0"/>
        <w:spacing w:before="200" w:after="80"/>
      </w:pPr>
      <w:r>
        <w:rPr>
          <w:rFonts w:ascii="Noto Sans" w:hAnsi="Noto Sans" w:eastAsia="Noto Sans" w:cs="Noto Sans"/>
          <w:b/>
          <w:i w:val="0"/>
          <w:sz w:val="30"/>
        </w:rPr>
        <w:t>12. Human-Review Interface</w:t>
      </w:r>
    </w:p>
    <w:p>
      <w:pPr>
        <w:keepLines w:val="0"/>
        <w:spacing w:after="80" w:line="259" w:lineRule="auto"/>
        <w:ind w:firstLine="259"/>
      </w:pPr>
      <w:r>
        <w:rPr>
          <w:rFonts w:ascii="Noto Sans" w:hAnsi="Noto Sans" w:eastAsia="Noto Sans" w:cs="Noto Sans"/>
          <w:b w:val="0"/>
          <w:i w:val="0"/>
          <w:sz w:val="18"/>
        </w:rPr>
        <w:t>The editor should optimise decision-making rather than imitate a generic spreadsheet. The default queue shows high-risk cues first while preserving a chronological mode for scene review. Every AI suggestion should expose the relevant context, glossary match and reason for warning.</w:t>
      </w:r>
    </w:p>
    <w:p>
      <w:pPr>
        <w:pStyle w:val="Heading2"/>
        <w:keepNext/>
        <w:spacing w:before="140" w:after="80"/>
      </w:pPr>
      <w:r>
        <w:rPr>
          <w:rFonts w:ascii="Noto Sans" w:hAnsi="Noto Sans" w:eastAsia="Noto Sans" w:cs="Noto Sans"/>
          <w:b/>
          <w:i w:val="0"/>
          <w:sz w:val="24"/>
        </w:rPr>
        <w:t>12.1 Example Screen Layout</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t>| Project / Episode | Progress | QA: 17 high, 42 medium | Export |</w:t>
            </w:r>
            <w:r>
              <w:br/>
            </w: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t>| Video / waveform   | English cue        | Sinhala translation |</w:t>
            </w:r>
            <w:r>
              <w:br/>
            </w:r>
            <w:r>
              <w:rPr>
                <w:rFonts w:ascii="DejaVu Sans Mono" w:hAnsi="DejaVu Sans Mono" w:eastAsia="DejaVu Sans Mono" w:cs="DejaVu Sans Mono"/>
                <w:b w:val="0"/>
                <w:i w:val="0"/>
                <w:sz w:val="15"/>
              </w:rPr>
              <w:t>| 00:14:22.100       | “Will, leave the   | විල්, සාක්ෂි ...   |</w:t>
            </w:r>
            <w:r>
              <w:br/>
            </w:r>
            <w:r>
              <w:rPr>
                <w:rFonts w:ascii="DejaVu Sans Mono" w:hAnsi="DejaVu Sans Mono" w:eastAsia="DejaVu Sans Mono" w:cs="DejaVu Sans Mono"/>
                <w:b w:val="0"/>
                <w:i w:val="0"/>
                <w:sz w:val="15"/>
              </w:rPr>
              <w:t>| Speaker: Mara      | case here.”        | [edit] [alternates] |</w:t>
            </w:r>
            <w:r>
              <w:br/>
            </w: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t>| Previous / next dialogue | Character &amp; relationship | Glossary |</w:t>
            </w:r>
            <w:r>
              <w:br/>
            </w:r>
            <w:r>
              <w:rPr>
                <w:rFonts w:ascii="DejaVu Sans Mono" w:hAnsi="DejaVu Sans Mono" w:eastAsia="DejaVu Sans Mono" w:cs="DejaVu Sans Mono"/>
                <w:b w:val="0"/>
                <w:i w:val="0"/>
                <w:sz w:val="15"/>
              </w:rPr>
              <w:t>| Evidence sources          | Confidence components    | Warnings |</w:t>
            </w:r>
            <w:r>
              <w:br/>
            </w: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t>| Actions: Approve | Regenerate | Shorten | Formality | Comment |</w:t>
            </w:r>
            <w:r>
              <w:br/>
            </w:r>
            <w:r>
              <w:rPr>
                <w:rFonts w:ascii="DejaVu Sans Mono" w:hAnsi="DejaVu Sans Mono" w:eastAsia="DejaVu Sans Mono" w:cs="DejaVu Sans Mono"/>
                <w:b w:val="0"/>
                <w:i w:val="0"/>
                <w:sz w:val="15"/>
              </w:rPr>
              <w:t>+---------------------------------------------------------------+</w:t>
            </w:r>
          </w:p>
        </w:tc>
      </w:tr>
    </w:tbl>
    <w:p>
      <w:pPr>
        <w:spacing w:after="0"/>
      </w:pPr>
    </w:p>
    <w:p>
      <w:pPr>
        <w:pStyle w:val="Heading2"/>
        <w:keepNext/>
        <w:spacing w:before="140" w:after="80"/>
      </w:pPr>
      <w:r>
        <w:rPr>
          <w:rFonts w:ascii="Noto Sans" w:hAnsi="Noto Sans" w:eastAsia="Noto Sans" w:cs="Noto Sans"/>
          <w:b/>
          <w:i w:val="0"/>
          <w:sz w:val="24"/>
        </w:rPr>
        <w:t>12.2 Required MVP Interactions</w:t>
      </w:r>
    </w:p>
    <w:p>
      <w:pPr>
        <w:pStyle w:val="ListBullet"/>
        <w:spacing w:after="40" w:line="247" w:lineRule="auto"/>
      </w:pPr>
      <w:r>
        <w:rPr>
          <w:rFonts w:ascii="Noto Sans" w:hAnsi="Noto Sans" w:eastAsia="Noto Sans" w:cs="Noto Sans"/>
          <w:b w:val="0"/>
          <w:i w:val="0"/>
          <w:sz w:val="18"/>
        </w:rPr>
        <w:t>Side-by-side source and target with previous/next context.</w:t>
      </w:r>
    </w:p>
    <w:p>
      <w:pPr>
        <w:pStyle w:val="ListBullet"/>
        <w:spacing w:after="40" w:line="247" w:lineRule="auto"/>
      </w:pPr>
      <w:r>
        <w:rPr>
          <w:rFonts w:ascii="Noto Sans" w:hAnsi="Noto Sans" w:eastAsia="Noto Sans" w:cs="Noto Sans"/>
          <w:b w:val="0"/>
          <w:i w:val="0"/>
          <w:sz w:val="18"/>
        </w:rPr>
        <w:t>Keyboard-first navigation, approve, skip, undo and save.</w:t>
      </w:r>
    </w:p>
    <w:p>
      <w:pPr>
        <w:pStyle w:val="ListBullet"/>
        <w:spacing w:after="40" w:line="247" w:lineRule="auto"/>
      </w:pPr>
      <w:r>
        <w:rPr>
          <w:rFonts w:ascii="Noto Sans" w:hAnsi="Noto Sans" w:eastAsia="Noto Sans" w:cs="Noto Sans"/>
          <w:b w:val="0"/>
          <w:i w:val="0"/>
          <w:sz w:val="18"/>
        </w:rPr>
        <w:t>Inline edit with grapheme count, reading speed and playback time.</w:t>
      </w:r>
    </w:p>
    <w:p>
      <w:pPr>
        <w:pStyle w:val="ListBullet"/>
        <w:spacing w:after="40" w:line="247" w:lineRule="auto"/>
      </w:pPr>
      <w:r>
        <w:rPr>
          <w:rFonts w:ascii="Noto Sans" w:hAnsi="Noto Sans" w:eastAsia="Noto Sans" w:cs="Noto Sans"/>
          <w:b w:val="0"/>
          <w:i w:val="0"/>
          <w:sz w:val="18"/>
        </w:rPr>
        <w:t>Entity hover card showing aliases and approved Sinhala spelling.</w:t>
      </w:r>
    </w:p>
    <w:p>
      <w:pPr>
        <w:pStyle w:val="ListBullet"/>
        <w:spacing w:after="40" w:line="247" w:lineRule="auto"/>
      </w:pPr>
      <w:r>
        <w:rPr>
          <w:rFonts w:ascii="Noto Sans" w:hAnsi="Noto Sans" w:eastAsia="Noto Sans" w:cs="Noto Sans"/>
          <w:b w:val="0"/>
          <w:i w:val="0"/>
          <w:sz w:val="18"/>
        </w:rPr>
        <w:t>Alternative translations with a short explanation, not hidden chain-of-thought.</w:t>
      </w:r>
    </w:p>
    <w:p>
      <w:pPr>
        <w:pStyle w:val="ListBullet"/>
        <w:spacing w:after="40" w:line="247" w:lineRule="auto"/>
      </w:pPr>
      <w:r>
        <w:rPr>
          <w:rFonts w:ascii="Noto Sans" w:hAnsi="Noto Sans" w:eastAsia="Noto Sans" w:cs="Noto Sans"/>
          <w:b w:val="0"/>
          <w:i w:val="0"/>
          <w:sz w:val="18"/>
        </w:rPr>
        <w:t>Bulk replace and glossary update with affected-cue preview.</w:t>
      </w:r>
    </w:p>
    <w:p>
      <w:pPr>
        <w:pStyle w:val="ListBullet"/>
        <w:spacing w:after="40" w:line="247" w:lineRule="auto"/>
      </w:pPr>
      <w:r>
        <w:rPr>
          <w:rFonts w:ascii="Noto Sans" w:hAnsi="Noto Sans" w:eastAsia="Noto Sans" w:cs="Noto Sans"/>
          <w:b w:val="0"/>
          <w:i w:val="0"/>
          <w:sz w:val="18"/>
        </w:rPr>
        <w:t>Filter by confidence, warning type, speaker, unapproved and modified.</w:t>
      </w:r>
    </w:p>
    <w:p>
      <w:pPr>
        <w:pStyle w:val="ListBullet"/>
        <w:spacing w:after="40" w:line="247" w:lineRule="auto"/>
      </w:pPr>
      <w:r>
        <w:rPr>
          <w:rFonts w:ascii="Noto Sans" w:hAnsi="Noto Sans" w:eastAsia="Noto Sans" w:cs="Noto Sans"/>
          <w:b w:val="0"/>
          <w:i w:val="0"/>
          <w:sz w:val="18"/>
        </w:rPr>
        <w:t>Per-cue comments, approval status and version history.</w:t>
      </w:r>
    </w:p>
    <w:p>
      <w:pPr>
        <w:pStyle w:val="ListBullet"/>
        <w:spacing w:after="40" w:line="247" w:lineRule="auto"/>
      </w:pPr>
      <w:r>
        <w:rPr>
          <w:rFonts w:ascii="Noto Sans" w:hAnsi="Noto Sans" w:eastAsia="Noto Sans" w:cs="Noto Sans"/>
          <w:b w:val="0"/>
          <w:i w:val="0"/>
          <w:sz w:val="18"/>
        </w:rPr>
        <w:t>Export preview showing exact SRT/VTT output and validation result.</w:t>
      </w:r>
    </w:p>
    <w:p>
      <w:pPr>
        <w:pStyle w:val="Heading2"/>
        <w:keepNext/>
        <w:spacing w:before="140" w:after="80"/>
      </w:pPr>
      <w:r>
        <w:rPr>
          <w:rFonts w:ascii="Noto Sans" w:hAnsi="Noto Sans" w:eastAsia="Noto Sans" w:cs="Noto Sans"/>
          <w:b/>
          <w:i w:val="0"/>
          <w:sz w:val="24"/>
        </w:rPr>
        <w:t>12.3 Trust Design</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345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Trust problem</w:t>
            </w:r>
          </w:p>
        </w:tc>
        <w:tc>
          <w:tcPr>
            <w:tcW w:type="dxa" w:w="64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Interface response</w:t>
            </w:r>
          </w:p>
        </w:tc>
      </w:tr>
      <w:tr>
        <w:trPr>
          <w:cantSplit/>
        </w:trPr>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AI changed a fact</w:t>
            </w:r>
          </w:p>
        </w:tc>
        <w:tc>
          <w:tcPr>
            <w:tcW w:type="dxa" w:w="64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Highlight source and target tokens; show invariant warning.</w:t>
            </w:r>
          </w:p>
        </w:tc>
      </w:tr>
      <w:tr>
        <w:trPr>
          <w:cantSplit/>
        </w:trPr>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Why was this line flagged?</w:t>
            </w:r>
          </w:p>
        </w:tc>
        <w:tc>
          <w:tcPr>
            <w:tcW w:type="dxa" w:w="64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Show concise evidence: “Name spelling differs from approved glossary.”</w:t>
            </w:r>
          </w:p>
        </w:tc>
      </w:tr>
      <w:tr>
        <w:trPr>
          <w:cantSplit/>
        </w:trPr>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External context may be wrong</w:t>
            </w:r>
          </w:p>
        </w:tc>
        <w:tc>
          <w:tcPr>
            <w:tcW w:type="dxa" w:w="64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Show source/provenance and allow disable/remove.</w:t>
            </w:r>
          </w:p>
        </w:tc>
      </w:tr>
      <w:tr>
        <w:trPr>
          <w:cantSplit/>
        </w:trPr>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User does not want cloud processing</w:t>
            </w:r>
          </w:p>
        </w:tc>
        <w:tc>
          <w:tcPr>
            <w:tcW w:type="dxa" w:w="64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Project privacy profile and local/private option.</w:t>
            </w:r>
          </w:p>
        </w:tc>
      </w:tr>
      <w:tr>
        <w:trPr>
          <w:cantSplit/>
        </w:trPr>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Corrections may train a model</w:t>
            </w:r>
          </w:p>
        </w:tc>
        <w:tc>
          <w:tcPr>
            <w:tcW w:type="dxa" w:w="64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Separate opt-in consent; default project-only memory.</w:t>
            </w:r>
          </w:p>
        </w:tc>
      </w:tr>
      <w:tr>
        <w:trPr>
          <w:cantSplit/>
        </w:trPr>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Regeneration can overwrite work</w:t>
            </w:r>
          </w:p>
        </w:tc>
        <w:tc>
          <w:tcPr>
            <w:tcW w:type="dxa" w:w="64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Version history and explicit accept action.</w:t>
            </w:r>
          </w:p>
        </w:tc>
      </w:tr>
    </w:tbl>
    <w:p>
      <w:pPr>
        <w:spacing w:after="0"/>
      </w:pPr>
    </w:p>
    <w:p>
      <w:pPr>
        <w:pStyle w:val="Heading1"/>
        <w:keepNext/>
        <w:pageBreakBefore w:val="0"/>
        <w:spacing w:before="200" w:after="80"/>
      </w:pPr>
      <w:r>
        <w:rPr>
          <w:rFonts w:ascii="Noto Sans" w:hAnsi="Noto Sans" w:eastAsia="Noto Sans" w:cs="Noto Sans"/>
          <w:b/>
          <w:i w:val="0"/>
          <w:sz w:val="30"/>
        </w:rPr>
        <w:t>13. Dataset and Model Strategy</w:t>
      </w:r>
    </w:p>
    <w:p>
      <w:pPr>
        <w:keepLines w:val="0"/>
        <w:spacing w:after="80" w:line="259" w:lineRule="auto"/>
        <w:ind w:firstLine="259"/>
      </w:pPr>
      <w:r>
        <w:rPr>
          <w:rFonts w:ascii="Noto Sans" w:hAnsi="Noto Sans" w:eastAsia="Noto Sans" w:cs="Noto Sans"/>
          <w:b w:val="0"/>
          <w:i w:val="0"/>
          <w:sz w:val="18"/>
        </w:rPr>
        <w:t>The long-term quality advantage depends more on legally clean, human-reviewed subtitle data than on selecting one fashionable model. The product should begin with provider APIs and project memory, then accumulate licensed evaluation and correction data under explicit consent. It should not train on scraped subtitles or scripts merely because they are publicly downloadable.</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556"/>
        <w:gridCol w:w="2556"/>
        <w:gridCol w:w="2556"/>
        <w:gridCol w:w="2556"/>
      </w:tblGrid>
      <w:tr>
        <w:trPr>
          <w:tblHeader w:val="true"/>
          <w:cantSplit/>
        </w:trPr>
        <w:tc>
          <w:tcPr>
            <w:tcW w:type="dxa" w:w="223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Dataset</w:t>
            </w:r>
          </w:p>
        </w:tc>
        <w:tc>
          <w:tcPr>
            <w:tcW w:type="dxa" w:w="259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Purpose</w:t>
            </w:r>
          </w:p>
        </w:tc>
        <w:tc>
          <w:tcPr>
            <w:tcW w:type="dxa" w:w="266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Licence requirement</w:t>
            </w:r>
          </w:p>
        </w:tc>
        <w:tc>
          <w:tcPr>
            <w:tcW w:type="dxa" w:w="28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Decision</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FLORES-200 Sinhala/English</w:t>
            </w:r>
          </w:p>
        </w:tc>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Evaluation benchmark; broad-domain sentences.</w:t>
            </w:r>
          </w:p>
        </w:tc>
        <w:tc>
          <w:tcPr>
            <w:tcW w:type="dxa" w:w="26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CC BY-SA 4.0 (verify version assets).</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Good benchmark; not subtitle dialogue training data.</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NLLB-200 model</w:t>
            </w:r>
          </w:p>
        </w:tc>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Research baseline.</w:t>
            </w:r>
          </w:p>
        </w:tc>
        <w:tc>
          <w:tcPr>
            <w:tcW w:type="dxa" w:w="26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CC BY-NC 4.0.</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Do not use as commercial production dependency without rights.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Government/public parallel corpora</w:t>
            </w:r>
          </w:p>
        </w:tc>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General translation and terminology.</w:t>
            </w:r>
          </w:p>
        </w:tc>
        <w:tc>
          <w:tcPr>
            <w:tcW w:type="dxa" w:w="26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Dataset-specific; must verify.</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Useful but domain mismatch with dialogue.</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News corpora</w:t>
            </w:r>
          </w:p>
        </w:tc>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Sinhala fluency/terminology.</w:t>
            </w:r>
          </w:p>
        </w:tc>
        <w:tc>
          <w:tcPr>
            <w:tcW w:type="dxa" w:w="26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Dataset-specific.</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Formal register; weak subtitle voice.</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Licensed subtitle pairs</w:t>
            </w:r>
          </w:p>
        </w:tc>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Best domain signal.</w:t>
            </w:r>
          </w:p>
        </w:tc>
        <w:tc>
          <w:tcPr>
            <w:tcW w:type="dxa" w:w="26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Contract/licence required.</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 value; alignment and quality need audit.</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Public-domain audiovisual works</w:t>
            </w:r>
          </w:p>
        </w:tc>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Legal prototype/evaluation material.</w:t>
            </w:r>
          </w:p>
        </w:tc>
        <w:tc>
          <w:tcPr>
            <w:tcW w:type="dxa" w:w="26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Confirm work and subtitle status separately.</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Good for repeatable demos.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User corrections</w:t>
            </w:r>
          </w:p>
        </w:tc>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Project/user/organisation memory.</w:t>
            </w:r>
          </w:p>
        </w:tc>
        <w:tc>
          <w:tcPr>
            <w:tcW w:type="dxa" w:w="26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Explicit terms and consent; deletion rights.</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Strongest product-specific signal.</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Community subtitle dataset</w:t>
            </w:r>
          </w:p>
        </w:tc>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Potential volume.</w:t>
            </w:r>
          </w:p>
        </w:tc>
        <w:tc>
          <w:tcPr>
            <w:tcW w:type="dxa" w:w="26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Provenance often unclear even when repository declares a licence.</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Quarantine until line-level rights audit.</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Synthetic dialogue</w:t>
            </w:r>
          </w:p>
        </w:tc>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Coverage of ambiguity, names and styles.</w:t>
            </w:r>
          </w:p>
        </w:tc>
        <w:tc>
          <w:tcPr>
            <w:tcW w:type="dxa" w:w="26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Generated-data policy and source licences.</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Useful for tests; not a substitute for natural data.</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Human-authored challenge set</w:t>
            </w:r>
          </w:p>
        </w:tc>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Evaluation of critical phenomena.</w:t>
            </w:r>
          </w:p>
        </w:tc>
        <w:tc>
          <w:tcPr>
            <w:tcW w:type="dxa" w:w="26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Commissioned/licensed.</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Essential for trustworthy measurement.</w:t>
            </w:r>
          </w:p>
        </w:tc>
      </w:tr>
    </w:tbl>
    <w:p>
      <w:pPr>
        <w:spacing w:after="0"/>
      </w:pPr>
    </w:p>
    <w:p>
      <w:pPr>
        <w:pStyle w:val="Heading2"/>
        <w:keepNext/>
        <w:spacing w:before="140" w:after="80"/>
      </w:pPr>
      <w:r>
        <w:rPr>
          <w:rFonts w:ascii="Noto Sans" w:hAnsi="Noto Sans" w:eastAsia="Noto Sans" w:cs="Noto Sans"/>
          <w:b/>
          <w:i w:val="0"/>
          <w:sz w:val="24"/>
        </w:rPr>
        <w:t>13.1 Legal Evaluation Dataset Plan</w:t>
      </w:r>
    </w:p>
    <w:p>
      <w:pPr>
        <w:spacing w:after="40"/>
        <w:ind w:left="403" w:hanging="317"/>
      </w:pPr>
      <w:r>
        <w:rPr>
          <w:rFonts w:ascii="Noto Sans" w:hAnsi="Noto Sans" w:eastAsia="Noto Sans" w:cs="Noto Sans"/>
          <w:b/>
          <w:i w:val="0"/>
          <w:sz w:val="18"/>
        </w:rPr>
        <w:t xml:space="preserve">1. </w:t>
      </w:r>
      <w:r>
        <w:rPr>
          <w:rFonts w:ascii="Noto Sans" w:hAnsi="Noto Sans" w:eastAsia="Noto Sans" w:cs="Noto Sans"/>
          <w:b w:val="0"/>
          <w:i w:val="0"/>
          <w:sz w:val="18"/>
        </w:rPr>
        <w:t>Commission bilingual experts to write or translate fictional dialogue covering target phenomena.</w:t>
      </w:r>
    </w:p>
    <w:p>
      <w:pPr>
        <w:spacing w:after="40"/>
        <w:ind w:left="403" w:hanging="317"/>
      </w:pPr>
      <w:r>
        <w:rPr>
          <w:rFonts w:ascii="Noto Sans" w:hAnsi="Noto Sans" w:eastAsia="Noto Sans" w:cs="Noto Sans"/>
          <w:b/>
          <w:i w:val="0"/>
          <w:sz w:val="18"/>
        </w:rPr>
        <w:t xml:space="preserve">2. </w:t>
      </w:r>
      <w:r>
        <w:rPr>
          <w:rFonts w:ascii="Noto Sans" w:hAnsi="Noto Sans" w:eastAsia="Noto Sans" w:cs="Noto Sans"/>
          <w:b w:val="0"/>
          <w:i w:val="0"/>
          <w:sz w:val="18"/>
        </w:rPr>
        <w:t>Use public-domain or explicitly licensed audiovisual samples and retain licence evidence.</w:t>
      </w:r>
    </w:p>
    <w:p>
      <w:pPr>
        <w:spacing w:after="40"/>
        <w:ind w:left="403" w:hanging="317"/>
      </w:pPr>
      <w:r>
        <w:rPr>
          <w:rFonts w:ascii="Noto Sans" w:hAnsi="Noto Sans" w:eastAsia="Noto Sans" w:cs="Noto Sans"/>
          <w:b/>
          <w:i w:val="0"/>
          <w:sz w:val="18"/>
        </w:rPr>
        <w:t xml:space="preserve">3. </w:t>
      </w:r>
      <w:r>
        <w:rPr>
          <w:rFonts w:ascii="Noto Sans" w:hAnsi="Noto Sans" w:eastAsia="Noto Sans" w:cs="Noto Sans"/>
          <w:b w:val="0"/>
          <w:i w:val="0"/>
          <w:sz w:val="18"/>
        </w:rPr>
        <w:t>Include multiple genres, speaker relationships, registers and subtitle constraints.</w:t>
      </w:r>
    </w:p>
    <w:p>
      <w:pPr>
        <w:spacing w:after="40"/>
        <w:ind w:left="403" w:hanging="317"/>
      </w:pPr>
      <w:r>
        <w:rPr>
          <w:rFonts w:ascii="Noto Sans" w:hAnsi="Noto Sans" w:eastAsia="Noto Sans" w:cs="Noto Sans"/>
          <w:b/>
          <w:i w:val="0"/>
          <w:sz w:val="18"/>
        </w:rPr>
        <w:t xml:space="preserve">4. </w:t>
      </w:r>
      <w:r>
        <w:rPr>
          <w:rFonts w:ascii="Noto Sans" w:hAnsi="Noto Sans" w:eastAsia="Noto Sans" w:cs="Noto Sans"/>
          <w:b w:val="0"/>
          <w:i w:val="0"/>
          <w:sz w:val="18"/>
        </w:rPr>
        <w:t>Create independent source, reference and adjudicated versions; do not use test references in prompts.</w:t>
      </w:r>
    </w:p>
    <w:p>
      <w:pPr>
        <w:spacing w:after="40"/>
        <w:ind w:left="403" w:hanging="317"/>
      </w:pPr>
      <w:r>
        <w:rPr>
          <w:rFonts w:ascii="Noto Sans" w:hAnsi="Noto Sans" w:eastAsia="Noto Sans" w:cs="Noto Sans"/>
          <w:b/>
          <w:i w:val="0"/>
          <w:sz w:val="18"/>
        </w:rPr>
        <w:t xml:space="preserve">5. </w:t>
      </w:r>
      <w:r>
        <w:rPr>
          <w:rFonts w:ascii="Noto Sans" w:hAnsi="Noto Sans" w:eastAsia="Noto Sans" w:cs="Noto Sans"/>
          <w:b w:val="0"/>
          <w:i w:val="0"/>
          <w:sz w:val="18"/>
        </w:rPr>
        <w:t>Annotate names, ambiguous words, terminology, tone, critical facts and acceptable alternatives.</w:t>
      </w:r>
    </w:p>
    <w:p>
      <w:pPr>
        <w:spacing w:after="40"/>
        <w:ind w:left="403" w:hanging="317"/>
      </w:pPr>
      <w:r>
        <w:rPr>
          <w:rFonts w:ascii="Noto Sans" w:hAnsi="Noto Sans" w:eastAsia="Noto Sans" w:cs="Noto Sans"/>
          <w:b/>
          <w:i w:val="0"/>
          <w:sz w:val="18"/>
        </w:rPr>
        <w:t xml:space="preserve">6. </w:t>
      </w:r>
      <w:r>
        <w:rPr>
          <w:rFonts w:ascii="Noto Sans" w:hAnsi="Noto Sans" w:eastAsia="Noto Sans" w:cs="Noto Sans"/>
          <w:b w:val="0"/>
          <w:i w:val="0"/>
          <w:sz w:val="18"/>
        </w:rPr>
        <w:t>Have at least two translators score each sample and adjudicate disagreements.</w:t>
      </w:r>
    </w:p>
    <w:p>
      <w:pPr>
        <w:spacing w:after="40"/>
        <w:ind w:left="403" w:hanging="317"/>
      </w:pPr>
      <w:r>
        <w:rPr>
          <w:rFonts w:ascii="Noto Sans" w:hAnsi="Noto Sans" w:eastAsia="Noto Sans" w:cs="Noto Sans"/>
          <w:b/>
          <w:i w:val="0"/>
          <w:sz w:val="18"/>
        </w:rPr>
        <w:t xml:space="preserve">7. </w:t>
      </w:r>
      <w:r>
        <w:rPr>
          <w:rFonts w:ascii="Noto Sans" w:hAnsi="Noto Sans" w:eastAsia="Noto Sans" w:cs="Noto Sans"/>
          <w:b w:val="0"/>
          <w:i w:val="0"/>
          <w:sz w:val="18"/>
        </w:rPr>
        <w:t>Publish only material whose contributor agreement allows the intended use.</w:t>
      </w:r>
    </w:p>
    <w:p>
      <w:pPr>
        <w:spacing w:after="40"/>
        <w:ind w:left="403" w:hanging="317"/>
      </w:pPr>
      <w:r>
        <w:rPr>
          <w:rFonts w:ascii="Noto Sans" w:hAnsi="Noto Sans" w:eastAsia="Noto Sans" w:cs="Noto Sans"/>
          <w:b/>
          <w:i w:val="0"/>
          <w:sz w:val="18"/>
        </w:rPr>
        <w:t xml:space="preserve">8. </w:t>
      </w:r>
      <w:r>
        <w:rPr>
          <w:rFonts w:ascii="Noto Sans" w:hAnsi="Noto Sans" w:eastAsia="Noto Sans" w:cs="Noto Sans"/>
          <w:b w:val="0"/>
          <w:i w:val="0"/>
          <w:sz w:val="18"/>
        </w:rPr>
        <w:t>Keep a private hold-out test set to detect overfitting and prompt leakage.</w:t>
      </w:r>
    </w:p>
    <w:p>
      <w:pPr>
        <w:pStyle w:val="Heading2"/>
        <w:keepNext/>
        <w:spacing w:before="140" w:after="80"/>
      </w:pPr>
      <w:r>
        <w:rPr>
          <w:rFonts w:ascii="Noto Sans" w:hAnsi="Noto Sans" w:eastAsia="Noto Sans" w:cs="Noto Sans"/>
          <w:b/>
          <w:i w:val="0"/>
          <w:sz w:val="24"/>
        </w:rPr>
        <w:t>13.2 Learning From Corrections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201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Scope</w:t>
            </w:r>
          </w:p>
        </w:tc>
        <w:tc>
          <w:tcPr>
            <w:tcW w:type="dxa" w:w="446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Default</w:t>
            </w:r>
          </w:p>
        </w:tc>
        <w:tc>
          <w:tcPr>
            <w:tcW w:type="dxa" w:w="388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Consent</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Current line/project</w:t>
            </w:r>
          </w:p>
        </w:tc>
        <w:tc>
          <w:tcPr>
            <w:tcW w:type="dxa" w:w="44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Immediate adaptation and glossary suggestion.</w:t>
            </w:r>
          </w:p>
        </w:tc>
        <w:tc>
          <w:tcPr>
            <w:tcW w:type="dxa" w:w="38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Implicit within active project; deleted with project if requested.</w:t>
            </w:r>
          </w:p>
        </w:tc>
      </w:tr>
      <w:tr>
        <w:trPr>
          <w:cantSplit/>
        </w:trPr>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Series/franchise</w:t>
            </w:r>
          </w:p>
        </w:tc>
        <w:tc>
          <w:tcPr>
            <w:tcW w:type="dxa" w:w="44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Reuse approved names and terminology.</w:t>
            </w:r>
          </w:p>
        </w:tc>
        <w:tc>
          <w:tcPr>
            <w:tcW w:type="dxa" w:w="38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Explicit project setting.</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User account</w:t>
            </w:r>
          </w:p>
        </w:tc>
        <w:tc>
          <w:tcPr>
            <w:tcW w:type="dxa" w:w="44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Personal style and memory.</w:t>
            </w:r>
          </w:p>
        </w:tc>
        <w:tc>
          <w:tcPr>
            <w:tcW w:type="dxa" w:w="38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Opt-in with editable/delete controls.</w:t>
            </w:r>
          </w:p>
        </w:tc>
      </w:tr>
      <w:tr>
        <w:trPr>
          <w:cantSplit/>
        </w:trPr>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Organisation</w:t>
            </w:r>
          </w:p>
        </w:tc>
        <w:tc>
          <w:tcPr>
            <w:tcW w:type="dxa" w:w="44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Shared translation memory.</w:t>
            </w:r>
          </w:p>
        </w:tc>
        <w:tc>
          <w:tcPr>
            <w:tcW w:type="dxa" w:w="38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Admin-controlled policy and access permissions.</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Global model improvement</w:t>
            </w:r>
          </w:p>
        </w:tc>
        <w:tc>
          <w:tcPr>
            <w:tcW w:type="dxa" w:w="44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Disabled.</w:t>
            </w:r>
          </w:p>
        </w:tc>
        <w:tc>
          <w:tcPr>
            <w:tcW w:type="dxa" w:w="38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Separate explicit opt-in, rights declaration and retention notice.</w:t>
            </w:r>
          </w:p>
        </w:tc>
      </w:tr>
    </w:tbl>
    <w:p>
      <w:pPr>
        <w:spacing w:after="0"/>
      </w:pPr>
    </w:p>
    <w:p>
      <w:pPr>
        <w:pStyle w:val="Heading1"/>
        <w:keepNext/>
        <w:pageBreakBefore w:val="0"/>
        <w:spacing w:before="200" w:after="80"/>
      </w:pPr>
      <w:r>
        <w:rPr>
          <w:rFonts w:ascii="Noto Sans" w:hAnsi="Noto Sans" w:eastAsia="Noto Sans" w:cs="Noto Sans"/>
          <w:b/>
          <w:i w:val="0"/>
          <w:sz w:val="30"/>
        </w:rPr>
        <w:t>14. Evaluation Framework</w:t>
      </w:r>
    </w:p>
    <w:p>
      <w:pPr>
        <w:keepLines w:val="0"/>
        <w:spacing w:after="80" w:line="259" w:lineRule="auto"/>
        <w:ind w:firstLine="259"/>
      </w:pPr>
      <w:r>
        <w:rPr>
          <w:rFonts w:ascii="Noto Sans" w:hAnsi="Noto Sans" w:eastAsia="Noto Sans" w:cs="Noto Sans"/>
          <w:b w:val="0"/>
          <w:i w:val="0"/>
          <w:sz w:val="18"/>
        </w:rPr>
        <w:t>Automated MT metrics are useful for regression testing but cannot establish subtitle quality alone. BLEU, chrF, COMET and multilingual embedding metrics should be combined with entity accuracy, terminology consistency, subtitle constraints and blinded human review. The primary commercial outcome is time saved without an increase in critical errors.</w:t>
      </w:r>
    </w:p>
    <w:p>
      <w:pPr>
        <w:pStyle w:val="Heading2"/>
        <w:keepNext/>
        <w:spacing w:before="140" w:after="80"/>
      </w:pPr>
      <w:r>
        <w:rPr>
          <w:rFonts w:ascii="Noto Sans" w:hAnsi="Noto Sans" w:eastAsia="Noto Sans" w:cs="Noto Sans"/>
          <w:b/>
          <w:i w:val="0"/>
          <w:sz w:val="24"/>
        </w:rPr>
        <w:t>14.1 Metric Stack</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216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Metric</w:t>
            </w:r>
          </w:p>
        </w:tc>
        <w:tc>
          <w:tcPr>
            <w:tcW w:type="dxa" w:w="374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Use</w:t>
            </w:r>
          </w:p>
        </w:tc>
        <w:tc>
          <w:tcPr>
            <w:tcW w:type="dxa" w:w="446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Limitation</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BLEU/chrF</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Surface-form comparison and regression.</w:t>
            </w:r>
          </w:p>
        </w:tc>
        <w:tc>
          <w:tcPr>
            <w:tcW w:type="dxa" w:w="44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Penalises valid paraphrases; weak for pragmatics.</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COMET or multilingual QE</w:t>
            </w:r>
          </w:p>
        </w:tc>
        <w:tc>
          <w:tcPr>
            <w:tcW w:type="dxa" w:w="37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Semantic quality estimation.</w:t>
            </w:r>
          </w:p>
        </w:tc>
        <w:tc>
          <w:tcPr>
            <w:tcW w:type="dxa" w:w="44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Model/domain bias; Sinhala calibration required.</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Named-entity accuracy</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Correct protected names and transliterations.</w:t>
            </w:r>
          </w:p>
        </w:tc>
        <w:tc>
          <w:tcPr>
            <w:tcW w:type="dxa" w:w="44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Requires entity annotations and acceptable variants.</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Terminology consistency</w:t>
            </w:r>
          </w:p>
        </w:tc>
        <w:tc>
          <w:tcPr>
            <w:tcW w:type="dxa" w:w="37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Approved term adherence across project.</w:t>
            </w:r>
          </w:p>
        </w:tc>
        <w:tc>
          <w:tcPr>
            <w:tcW w:type="dxa" w:w="44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Must allow intentional contextual variants.</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Critical error rate</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Meaning reversal, missing negation, changed facts/names.</w:t>
            </w:r>
          </w:p>
        </w:tc>
        <w:tc>
          <w:tcPr>
            <w:tcW w:type="dxa" w:w="44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Requires human adjudication.</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Editing effort</w:t>
            </w:r>
          </w:p>
        </w:tc>
        <w:tc>
          <w:tcPr>
            <w:tcW w:type="dxa" w:w="37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Time and keystrokes to publish-ready output.</w:t>
            </w:r>
          </w:p>
        </w:tc>
        <w:tc>
          <w:tcPr>
            <w:tcW w:type="dxa" w:w="44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Most important product KPI; control for translator skill.</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Readability compliance</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Grapheme speed, line count, break quality.</w:t>
            </w:r>
          </w:p>
        </w:tc>
        <w:tc>
          <w:tcPr>
            <w:tcW w:type="dxa" w:w="44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Thresholds require Sinhala user testing.</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Viewer preference</w:t>
            </w:r>
          </w:p>
        </w:tc>
        <w:tc>
          <w:tcPr>
            <w:tcW w:type="dxa" w:w="37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Blind A/B preference and comprehension.</w:t>
            </w:r>
          </w:p>
        </w:tc>
        <w:tc>
          <w:tcPr>
            <w:tcW w:type="dxa" w:w="44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Needs representative viewer sample.</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Character voice consistency</w:t>
            </w:r>
          </w:p>
        </w:tc>
        <w:tc>
          <w:tcPr>
            <w:tcW w:type="dxa" w:w="37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Tone/register matches speaker.</w:t>
            </w:r>
          </w:p>
        </w:tc>
        <w:tc>
          <w:tcPr>
            <w:tcW w:type="dxa" w:w="44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Subjective; use rubric and multiple raters.</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Timestamp integrity</w:t>
            </w:r>
          </w:p>
        </w:tc>
        <w:tc>
          <w:tcPr>
            <w:tcW w:type="dxa" w:w="37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No unintended changes to timing/cue count.</w:t>
            </w:r>
          </w:p>
        </w:tc>
        <w:tc>
          <w:tcPr>
            <w:tcW w:type="dxa" w:w="44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Should be 100% in translation-only mode.</w:t>
            </w:r>
          </w:p>
        </w:tc>
      </w:tr>
    </w:tbl>
    <w:p>
      <w:pPr>
        <w:spacing w:after="0"/>
      </w:pPr>
    </w:p>
    <w:p>
      <w:pPr>
        <w:pStyle w:val="Heading2"/>
        <w:keepNext/>
        <w:spacing w:before="140" w:after="80"/>
      </w:pPr>
      <w:r>
        <w:rPr>
          <w:rFonts w:ascii="Noto Sans" w:hAnsi="Noto Sans" w:eastAsia="Noto Sans" w:cs="Noto Sans"/>
          <w:b/>
          <w:i w:val="0"/>
          <w:sz w:val="24"/>
        </w:rPr>
        <w:t>14.2 Human Evaluation Rubric (1-5)</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237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Dimension</w:t>
            </w:r>
          </w:p>
        </w:tc>
        <w:tc>
          <w:tcPr>
            <w:tcW w:type="dxa" w:w="792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Anchor description</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Accuracy</w:t>
            </w:r>
          </w:p>
        </w:tc>
        <w:tc>
          <w:tcPr>
            <w:tcW w:type="dxa" w:w="79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1: major meaning wrong; 3: main meaning with minor errors; 5: fully faithful.</w:t>
            </w:r>
          </w:p>
        </w:tc>
      </w:tr>
      <w:tr>
        <w:trPr>
          <w:cantSplit/>
        </w:trPr>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Fluency</w:t>
            </w:r>
          </w:p>
        </w:tc>
        <w:tc>
          <w:tcPr>
            <w:tcW w:type="dxa" w:w="79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1: unreadable; 3: understandable but awkward; 5: natural Sinhala.</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Context awareness</w:t>
            </w:r>
          </w:p>
        </w:tc>
        <w:tc>
          <w:tcPr>
            <w:tcW w:type="dxa" w:w="79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1: contradicts scene; 3: mostly coherent; 5: correctly resolves ambiguity and references.</w:t>
            </w:r>
          </w:p>
        </w:tc>
      </w:tr>
      <w:tr>
        <w:trPr>
          <w:cantSplit/>
        </w:trPr>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Tone/voice</w:t>
            </w:r>
          </w:p>
        </w:tc>
        <w:tc>
          <w:tcPr>
            <w:tcW w:type="dxa" w:w="79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1: wrong relationship/intensity; 3: acceptable; 5: character-appropriate.</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Terminology</w:t>
            </w:r>
          </w:p>
        </w:tc>
        <w:tc>
          <w:tcPr>
            <w:tcW w:type="dxa" w:w="79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1: inconsistent/wrong; 3: minor variation; 5: approved and consistent.</w:t>
            </w:r>
          </w:p>
        </w:tc>
      </w:tr>
      <w:tr>
        <w:trPr>
          <w:cantSplit/>
        </w:trPr>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Readability</w:t>
            </w:r>
          </w:p>
        </w:tc>
        <w:tc>
          <w:tcPr>
            <w:tcW w:type="dxa" w:w="79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1: impossible in time; 3: minor density/break issues; 5: effortless.</w:t>
            </w:r>
          </w:p>
        </w:tc>
      </w:tr>
      <w:tr>
        <w:trPr>
          <w:cantSplit/>
        </w:trPr>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Cultural appropriateness</w:t>
            </w:r>
          </w:p>
        </w:tc>
        <w:tc>
          <w:tcPr>
            <w:tcW w:type="dxa" w:w="79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1: misleading/offensive mismatch; 3: acceptable; 5: adapted without distorting intent.</w:t>
            </w:r>
          </w:p>
        </w:tc>
      </w:tr>
      <w:tr>
        <w:trPr>
          <w:cantSplit/>
        </w:trPr>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Formatting</w:t>
            </w:r>
          </w:p>
        </w:tc>
        <w:tc>
          <w:tcPr>
            <w:tcW w:type="dxa" w:w="79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1: broken cues; 3: minor issues; 5: clean and target-profile compliant.</w:t>
            </w:r>
          </w:p>
        </w:tc>
      </w:tr>
    </w:tbl>
    <w:p>
      <w:pPr>
        <w:spacing w:after="0"/>
      </w:pPr>
    </w:p>
    <w:p>
      <w:pPr>
        <w:pStyle w:val="Heading2"/>
        <w:keepNext/>
        <w:spacing w:before="140" w:after="80"/>
      </w:pPr>
      <w:r>
        <w:rPr>
          <w:rFonts w:ascii="Noto Sans" w:hAnsi="Noto Sans" w:eastAsia="Noto Sans" w:cs="Noto Sans"/>
          <w:b/>
          <w:i w:val="0"/>
          <w:sz w:val="24"/>
        </w:rPr>
        <w:t>14.3 Statistical Design</w:t>
      </w:r>
    </w:p>
    <w:p>
      <w:pPr>
        <w:pStyle w:val="ListBullet"/>
        <w:spacing w:after="40" w:line="247" w:lineRule="auto"/>
      </w:pPr>
      <w:r>
        <w:rPr>
          <w:rFonts w:ascii="Noto Sans" w:hAnsi="Noto Sans" w:eastAsia="Noto Sans" w:cs="Noto Sans"/>
          <w:b w:val="0"/>
          <w:i w:val="0"/>
          <w:sz w:val="18"/>
        </w:rPr>
        <w:t>Randomise cue blocks and blind evaluators to system identity.</w:t>
      </w:r>
    </w:p>
    <w:p>
      <w:pPr>
        <w:pStyle w:val="ListBullet"/>
        <w:spacing w:after="40" w:line="247" w:lineRule="auto"/>
      </w:pPr>
      <w:r>
        <w:rPr>
          <w:rFonts w:ascii="Noto Sans" w:hAnsi="Noto Sans" w:eastAsia="Noto Sans" w:cs="Noto Sans"/>
          <w:b w:val="0"/>
          <w:i w:val="0"/>
          <w:sz w:val="18"/>
        </w:rPr>
        <w:t>Use at least three systems: current baseline, proposed context-aware pipeline, and human reference/workflow.</w:t>
      </w:r>
    </w:p>
    <w:p>
      <w:pPr>
        <w:pStyle w:val="ListBullet"/>
        <w:spacing w:after="40" w:line="247" w:lineRule="auto"/>
      </w:pPr>
      <w:r>
        <w:rPr>
          <w:rFonts w:ascii="Noto Sans" w:hAnsi="Noto Sans" w:eastAsia="Noto Sans" w:cs="Noto Sans"/>
          <w:b w:val="0"/>
          <w:i w:val="0"/>
          <w:sz w:val="18"/>
        </w:rPr>
        <w:t>Use paired comparisons because the same source block is evaluated across systems.</w:t>
      </w:r>
    </w:p>
    <w:p>
      <w:pPr>
        <w:pStyle w:val="ListBullet"/>
        <w:spacing w:after="40" w:line="247" w:lineRule="auto"/>
      </w:pPr>
      <w:r>
        <w:rPr>
          <w:rFonts w:ascii="Noto Sans" w:hAnsi="Noto Sans" w:eastAsia="Noto Sans" w:cs="Noto Sans"/>
          <w:b w:val="0"/>
          <w:i w:val="0"/>
          <w:sz w:val="18"/>
        </w:rPr>
        <w:t>Report mean, median, confidence intervals and inter-rater agreement, not one aggregate score.</w:t>
      </w:r>
    </w:p>
    <w:p>
      <w:pPr>
        <w:pStyle w:val="ListBullet"/>
        <w:spacing w:after="40" w:line="247" w:lineRule="auto"/>
      </w:pPr>
      <w:r>
        <w:rPr>
          <w:rFonts w:ascii="Noto Sans" w:hAnsi="Noto Sans" w:eastAsia="Noto Sans" w:cs="Noto Sans"/>
          <w:b w:val="0"/>
          <w:i w:val="0"/>
          <w:sz w:val="18"/>
        </w:rPr>
        <w:t>Stratify results by genre, dialogue density, ambiguity, slang and technical terminology.</w:t>
      </w:r>
    </w:p>
    <w:p>
      <w:pPr>
        <w:pStyle w:val="ListBullet"/>
        <w:spacing w:after="40" w:line="247" w:lineRule="auto"/>
      </w:pPr>
      <w:r>
        <w:rPr>
          <w:rFonts w:ascii="Noto Sans" w:hAnsi="Noto Sans" w:eastAsia="Noto Sans" w:cs="Noto Sans"/>
          <w:b w:val="0"/>
          <w:i w:val="0"/>
          <w:sz w:val="18"/>
        </w:rPr>
        <w:t>Measure correction time on complete scenes, not disconnected lines.</w:t>
      </w:r>
    </w:p>
    <w:p>
      <w:pPr>
        <w:pStyle w:val="Heading1"/>
        <w:keepNext/>
        <w:pageBreakBefore w:val="0"/>
        <w:spacing w:before="200" w:after="80"/>
      </w:pPr>
      <w:r>
        <w:rPr>
          <w:rFonts w:ascii="Noto Sans" w:hAnsi="Noto Sans" w:eastAsia="Noto Sans" w:cs="Noto Sans"/>
          <w:b/>
          <w:i w:val="0"/>
          <w:sz w:val="30"/>
        </w:rPr>
        <w:t>15. Legal and Copyright Analysis</w:t>
      </w:r>
    </w:p>
    <w:p>
      <w:pPr>
        <w:keepLines w:val="0"/>
        <w:spacing w:after="80" w:line="259" w:lineRule="auto"/>
        <w:ind w:firstLine="259"/>
      </w:pPr>
      <w:r>
        <w:rPr>
          <w:rFonts w:ascii="Noto Sans" w:hAnsi="Noto Sans" w:eastAsia="Noto Sans" w:cs="Noto Sans"/>
          <w:b w:val="0"/>
          <w:i w:val="0"/>
          <w:sz w:val="18"/>
        </w:rPr>
        <w:t>This section provides general product-risk information, not legal advice. Sri Lanka’s Intellectual Property Act recognises derivative works including translations and grants copyright owners exclusive rights over translation and adaptation. The Berne Convention also protects the author’s right to authorise translation. Therefore, possession of an English subtitle file does not automatically grant the right to create or distribute a Sinhala translation [S26][S27].</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230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Issue</w:t>
            </w:r>
          </w:p>
        </w:tc>
        <w:tc>
          <w:tcPr>
            <w:tcW w:type="dxa" w:w="381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Risk</w:t>
            </w:r>
          </w:p>
        </w:tc>
        <w:tc>
          <w:tcPr>
            <w:tcW w:type="dxa" w:w="439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Safer control</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Uploading a copyrighted subtitle for private processing</w:t>
            </w:r>
          </w:p>
        </w:tc>
        <w:tc>
          <w:tcPr>
            <w:tcW w:type="dxa" w:w="38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Potentially restricted by licence/contract and local law; facts depend on authorisation and use.</w:t>
            </w:r>
          </w:p>
        </w:tc>
        <w:tc>
          <w:tcPr>
            <w:tcW w:type="dxa" w:w="43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Require user declaration, terms, minimal retention and legal review.</w:t>
            </w:r>
          </w:p>
        </w:tc>
      </w:tr>
      <w:tr>
        <w:trPr>
          <w:cantSplit/>
        </w:trPr>
        <w:tc>
          <w:tcPr>
            <w:tcW w:type="dxa" w:w="23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Creating a translated subtitle</w:t>
            </w:r>
          </w:p>
        </w:tc>
        <w:tc>
          <w:tcPr>
            <w:tcW w:type="dxa" w:w="38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Translation is a derivative work; underlying rights remain relevant.</w:t>
            </w:r>
          </w:p>
        </w:tc>
        <w:tc>
          <w:tcPr>
            <w:tcW w:type="dxa" w:w="43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Target authorised content owners, licensees and creators.</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Distributing translated subtitles</w:t>
            </w:r>
          </w:p>
        </w:tc>
        <w:tc>
          <w:tcPr>
            <w:tcW w:type="dxa" w:w="38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Higher infringement/takedown risk without permission.</w:t>
            </w:r>
          </w:p>
        </w:tc>
        <w:tc>
          <w:tcPr>
            <w:tcW w:type="dxa" w:w="43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Do not operate a public catalogue in MVP.</w:t>
            </w:r>
          </w:p>
        </w:tc>
      </w:tr>
      <w:tr>
        <w:trPr>
          <w:cantSplit/>
        </w:trPr>
        <w:tc>
          <w:tcPr>
            <w:tcW w:type="dxa" w:w="23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Training on subtitle pairs</w:t>
            </w:r>
          </w:p>
        </w:tc>
        <w:tc>
          <w:tcPr>
            <w:tcW w:type="dxa" w:w="38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Copying and model-training rights may not be granted by public availability.</w:t>
            </w:r>
          </w:p>
        </w:tc>
        <w:tc>
          <w:tcPr>
            <w:tcW w:type="dxa" w:w="43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Use licensed, commissioned, public-domain or explicitly opt-in data only.</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Scraping subtitle sites</w:t>
            </w:r>
          </w:p>
        </w:tc>
        <w:tc>
          <w:tcPr>
            <w:tcW w:type="dxa" w:w="38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Can violate copyright, database rights, robots rules and terms.</w:t>
            </w:r>
          </w:p>
        </w:tc>
        <w:tc>
          <w:tcPr>
            <w:tcW w:type="dxa" w:w="43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No unauthorised scraping; negotiate data partnerships.</w:t>
            </w:r>
          </w:p>
        </w:tc>
      </w:tr>
      <w:tr>
        <w:trPr>
          <w:cantSplit/>
        </w:trPr>
        <w:tc>
          <w:tcPr>
            <w:tcW w:type="dxa" w:w="23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Using movie metadata</w:t>
            </w:r>
          </w:p>
        </w:tc>
        <w:tc>
          <w:tcPr>
            <w:tcW w:type="dxa" w:w="38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Each API has separate terms, attribution and commercial limits.</w:t>
            </w:r>
          </w:p>
        </w:tc>
        <w:tc>
          <w:tcPr>
            <w:tcW w:type="dxa" w:w="43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Store licence/provenance; provider-specific adapters.</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TMDb content in AI/RAG</w:t>
            </w:r>
          </w:p>
        </w:tc>
        <w:tc>
          <w:tcPr>
            <w:tcW w:type="dxa" w:w="38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Current terms include restrictions requiring appropriate agreement.</w:t>
            </w:r>
          </w:p>
        </w:tc>
        <w:tc>
          <w:tcPr>
            <w:tcW w:type="dxa" w:w="43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Do not ingest into model context by default; obtain commercial agreement.</w:t>
            </w:r>
          </w:p>
        </w:tc>
      </w:tr>
      <w:tr>
        <w:trPr>
          <w:cantSplit/>
        </w:trPr>
        <w:tc>
          <w:tcPr>
            <w:tcW w:type="dxa" w:w="23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User-generated content liability</w:t>
            </w:r>
          </w:p>
        </w:tc>
        <w:tc>
          <w:tcPr>
            <w:tcW w:type="dxa" w:w="38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Users may upload material they do not control.</w:t>
            </w:r>
          </w:p>
        </w:tc>
        <w:tc>
          <w:tcPr>
            <w:tcW w:type="dxa" w:w="43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Notice-and-takedown, repeat-infringer policy, audit, clear reporting channel.</w:t>
            </w:r>
          </w:p>
        </w:tc>
      </w:tr>
      <w:tr>
        <w:trPr>
          <w:cantSplit/>
        </w:trPr>
        <w:tc>
          <w:tcPr>
            <w:tcW w:type="dxa" w:w="23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Ownership of user corrections</w:t>
            </w:r>
          </w:p>
        </w:tc>
        <w:tc>
          <w:tcPr>
            <w:tcW w:type="dxa" w:w="38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Contract must define project output and platform memory rights.</w:t>
            </w:r>
          </w:p>
        </w:tc>
        <w:tc>
          <w:tcPr>
            <w:tcW w:type="dxa" w:w="43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User retains content; limited licence for service; global training opt-in only.</w:t>
            </w:r>
          </w:p>
        </w:tc>
      </w:tr>
      <w:tr>
        <w:trPr>
          <w:cantSplit/>
        </w:trPr>
        <w:tc>
          <w:tcPr>
            <w:tcW w:type="dxa" w:w="23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Privacy/data protection</w:t>
            </w:r>
          </w:p>
        </w:tc>
        <w:tc>
          <w:tcPr>
            <w:tcW w:type="dxa" w:w="38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Subtitle, script, audio and project data may contain personal/confidential information.</w:t>
            </w:r>
          </w:p>
        </w:tc>
        <w:tc>
          <w:tcPr>
            <w:tcW w:type="dxa" w:w="43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PDPA-aligned notices, purpose limitation, retention and data-subject processes.</w:t>
            </w:r>
          </w:p>
        </w:tc>
      </w:tr>
    </w:tbl>
    <w:p>
      <w:pPr>
        <w:spacing w:after="0"/>
      </w:pPr>
    </w:p>
    <w:p>
      <w:pPr>
        <w:pStyle w:val="Heading2"/>
        <w:keepNext/>
        <w:spacing w:before="140" w:after="80"/>
      </w:pPr>
      <w:r>
        <w:rPr>
          <w:rFonts w:ascii="Noto Sans" w:hAnsi="Noto Sans" w:eastAsia="Noto Sans" w:cs="Noto Sans"/>
          <w:b/>
          <w:i w:val="0"/>
          <w:sz w:val="24"/>
        </w:rPr>
        <w:t>15.1 Safer Business Model</w:t>
      </w:r>
    </w:p>
    <w:p>
      <w:pPr>
        <w:pStyle w:val="ListBullet"/>
        <w:spacing w:after="40" w:line="247" w:lineRule="auto"/>
      </w:pPr>
      <w:r>
        <w:rPr>
          <w:rFonts w:ascii="Noto Sans" w:hAnsi="Noto Sans" w:eastAsia="Noto Sans" w:cs="Noto Sans"/>
          <w:b w:val="0"/>
          <w:i w:val="0"/>
          <w:sz w:val="18"/>
        </w:rPr>
        <w:t>Customers confirm they own or are authorised to translate the uploaded content.</w:t>
      </w:r>
    </w:p>
    <w:p>
      <w:pPr>
        <w:pStyle w:val="ListBullet"/>
        <w:spacing w:after="40" w:line="247" w:lineRule="auto"/>
      </w:pPr>
      <w:r>
        <w:rPr>
          <w:rFonts w:ascii="Noto Sans" w:hAnsi="Noto Sans" w:eastAsia="Noto Sans" w:cs="Noto Sans"/>
          <w:b w:val="0"/>
          <w:i w:val="0"/>
          <w:sz w:val="18"/>
        </w:rPr>
        <w:t>The platform provides private processing and editing, not public discovery/download of copyrighted subtitles.</w:t>
      </w:r>
    </w:p>
    <w:p>
      <w:pPr>
        <w:pStyle w:val="ListBullet"/>
        <w:spacing w:after="40" w:line="247" w:lineRule="auto"/>
      </w:pPr>
      <w:r>
        <w:rPr>
          <w:rFonts w:ascii="Noto Sans" w:hAnsi="Noto Sans" w:eastAsia="Noto Sans" w:cs="Noto Sans"/>
          <w:b w:val="0"/>
          <w:i w:val="0"/>
          <w:sz w:val="18"/>
        </w:rPr>
        <w:t>Enterprise contracts allocate responsibility, confidentiality, retention and approved AI providers.</w:t>
      </w:r>
    </w:p>
    <w:p>
      <w:pPr>
        <w:pStyle w:val="ListBullet"/>
        <w:spacing w:after="40" w:line="247" w:lineRule="auto"/>
      </w:pPr>
      <w:r>
        <w:rPr>
          <w:rFonts w:ascii="Noto Sans" w:hAnsi="Noto Sans" w:eastAsia="Noto Sans" w:cs="Noto Sans"/>
          <w:b w:val="0"/>
          <w:i w:val="0"/>
          <w:sz w:val="18"/>
        </w:rPr>
        <w:t>Terms prohibit infringing uploads and unauthorised scraping; a takedown and appeal process is published.</w:t>
      </w:r>
    </w:p>
    <w:p>
      <w:pPr>
        <w:pStyle w:val="ListBullet"/>
        <w:spacing w:after="40" w:line="247" w:lineRule="auto"/>
      </w:pPr>
      <w:r>
        <w:rPr>
          <w:rFonts w:ascii="Noto Sans" w:hAnsi="Noto Sans" w:eastAsia="Noto Sans" w:cs="Noto Sans"/>
          <w:b w:val="0"/>
          <w:i w:val="0"/>
          <w:sz w:val="18"/>
        </w:rPr>
        <w:t>Output ownership and translation-memory use are contractually clear.</w:t>
      </w:r>
    </w:p>
    <w:p>
      <w:pPr>
        <w:pStyle w:val="ListBullet"/>
        <w:spacing w:after="40" w:line="247" w:lineRule="auto"/>
      </w:pPr>
      <w:r>
        <w:rPr>
          <w:rFonts w:ascii="Noto Sans" w:hAnsi="Noto Sans" w:eastAsia="Noto Sans" w:cs="Noto Sans"/>
          <w:b w:val="0"/>
          <w:i w:val="0"/>
          <w:sz w:val="18"/>
        </w:rPr>
        <w:t>Public demos use fictional, commissioned or public-domain material.</w:t>
      </w:r>
    </w:p>
    <w:p>
      <w:pPr>
        <w:pStyle w:val="Heading2"/>
        <w:keepNext/>
        <w:spacing w:before="140" w:after="80"/>
      </w:pPr>
      <w:r>
        <w:rPr>
          <w:rFonts w:ascii="Noto Sans" w:hAnsi="Noto Sans" w:eastAsia="Noto Sans" w:cs="Noto Sans"/>
          <w:b/>
          <w:i w:val="0"/>
          <w:sz w:val="24"/>
        </w:rPr>
        <w:t>15.2 Proposed Upload Declaration</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I confirm that I own this content, have permission to translate it,</w:t>
            </w:r>
            <w:r>
              <w:br/>
            </w:r>
            <w:r>
              <w:rPr>
                <w:rFonts w:ascii="DejaVu Sans Mono" w:hAnsi="DejaVu Sans Mono" w:eastAsia="DejaVu Sans Mono" w:cs="DejaVu Sans Mono"/>
                <w:b w:val="0"/>
                <w:i w:val="0"/>
                <w:sz w:val="15"/>
              </w:rPr>
              <w:t>or am otherwise legally authorised to use it for this project. I will not</w:t>
            </w:r>
            <w:r>
              <w:br/>
            </w:r>
            <w:r>
              <w:rPr>
                <w:rFonts w:ascii="DejaVu Sans Mono" w:hAnsi="DejaVu Sans Mono" w:eastAsia="DejaVu Sans Mono" w:cs="DejaVu Sans Mono"/>
                <w:b w:val="0"/>
                <w:i w:val="0"/>
                <w:sz w:val="15"/>
              </w:rPr>
              <w:t>use the service to distribute infringing material. I understand that</w:t>
            </w:r>
            <w:r>
              <w:br/>
            </w:r>
            <w:r>
              <w:rPr>
                <w:rFonts w:ascii="DejaVu Sans Mono" w:hAnsi="DejaVu Sans Mono" w:eastAsia="DejaVu Sans Mono" w:cs="DejaVu Sans Mono"/>
                <w:b w:val="0"/>
                <w:i w:val="0"/>
                <w:sz w:val="15"/>
              </w:rPr>
              <w:t>translation may create a derivative work and that I am responsible for</w:t>
            </w:r>
            <w:r>
              <w:br/>
            </w:r>
            <w:r>
              <w:rPr>
                <w:rFonts w:ascii="DejaVu Sans Mono" w:hAnsi="DejaVu Sans Mono" w:eastAsia="DejaVu Sans Mono" w:cs="DejaVu Sans Mono"/>
                <w:b w:val="0"/>
                <w:i w:val="0"/>
                <w:sz w:val="15"/>
              </w:rPr>
              <w:t>obtaining any required rights. The platform will process the content only</w:t>
            </w:r>
            <w:r>
              <w:br/>
            </w:r>
            <w:r>
              <w:rPr>
                <w:rFonts w:ascii="DejaVu Sans Mono" w:hAnsi="DejaVu Sans Mono" w:eastAsia="DejaVu Sans Mono" w:cs="DejaVu Sans Mono"/>
                <w:b w:val="0"/>
                <w:i w:val="0"/>
                <w:sz w:val="15"/>
              </w:rPr>
              <w:t>under the selected retention and AI-provider settings.</w:t>
            </w:r>
          </w:p>
        </w:tc>
      </w:tr>
    </w:tbl>
    <w:p>
      <w:pPr>
        <w:spacing w:after="0"/>
      </w:pPr>
    </w:p>
    <w:p>
      <w:pPr>
        <w:pStyle w:val="Heading1"/>
        <w:keepNext/>
        <w:pageBreakBefore w:val="0"/>
        <w:spacing w:before="200" w:after="80"/>
      </w:pPr>
      <w:r>
        <w:rPr>
          <w:rFonts w:ascii="Noto Sans" w:hAnsi="Noto Sans" w:eastAsia="Noto Sans" w:cs="Noto Sans"/>
          <w:b/>
          <w:i w:val="0"/>
          <w:sz w:val="30"/>
        </w:rPr>
        <w:t>16. Privacy and Security</w:t>
      </w:r>
    </w:p>
    <w:p>
      <w:pPr>
        <w:keepLines w:val="0"/>
        <w:spacing w:after="80" w:line="259" w:lineRule="auto"/>
        <w:ind w:firstLine="259"/>
      </w:pPr>
      <w:r>
        <w:rPr>
          <w:rFonts w:ascii="Noto Sans" w:hAnsi="Noto Sans" w:eastAsia="Noto Sans" w:cs="Noto Sans"/>
          <w:b w:val="0"/>
          <w:i w:val="0"/>
          <w:sz w:val="18"/>
        </w:rPr>
        <w:t>Privacy is a product differentiator because professional scripts, unreleased episodes and client subtitles may be confidential. Sri Lanka’s Data Protection Authority states that PDPA enforcement began on 18 March 2025. The platform should therefore implement purpose limitation, transparent notices, access/deletion processes, vendor controls and documented retention from the prototype stage [S28].</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223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Control area</w:t>
            </w:r>
          </w:p>
        </w:tc>
        <w:tc>
          <w:tcPr>
            <w:tcW w:type="dxa" w:w="806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Minimum requirement</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Transport</w:t>
            </w:r>
          </w:p>
        </w:tc>
        <w:tc>
          <w:tcPr>
            <w:tcW w:type="dxa" w:w="80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TLS 1.2+; HSTS; signed upload/download URLs.</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Storage</w:t>
            </w:r>
          </w:p>
        </w:tc>
        <w:tc>
          <w:tcPr>
            <w:tcW w:type="dxa" w:w="80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Encrypted object storage and database; managed keys; separate production/test data.</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Retention</w:t>
            </w:r>
          </w:p>
        </w:tc>
        <w:tc>
          <w:tcPr>
            <w:tcW w:type="dxa" w:w="80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Default short retention for source files; user-selectable zero-retention/export-and-delete mode.</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Access control</w:t>
            </w:r>
          </w:p>
        </w:tc>
        <w:tc>
          <w:tcPr>
            <w:tcW w:type="dxa" w:w="80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Organisation roles, least privilege, MFA for admins, row-level tenant isolation.</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AI providers</w:t>
            </w:r>
          </w:p>
        </w:tc>
        <w:tc>
          <w:tcPr>
            <w:tcW w:type="dxa" w:w="80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Per-project provider policy; contract/DPA review; disable provider training where possible.</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Secrets</w:t>
            </w:r>
          </w:p>
        </w:tc>
        <w:tc>
          <w:tcPr>
            <w:tcW w:type="dxa" w:w="80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Vault/KMS; no keys in client or logs; rotation and scoped credentials.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Uploads</w:t>
            </w:r>
          </w:p>
        </w:tc>
        <w:tc>
          <w:tcPr>
            <w:tcW w:type="dxa" w:w="80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Type/size checks, malware scanning, decompression limits, no execution.</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Logging</w:t>
            </w:r>
          </w:p>
        </w:tc>
        <w:tc>
          <w:tcPr>
            <w:tcW w:type="dxa" w:w="80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Audit actions without logging full subtitle text by default; redact identifiers.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Backups</w:t>
            </w:r>
          </w:p>
        </w:tc>
        <w:tc>
          <w:tcPr>
            <w:tcW w:type="dxa" w:w="80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Encrypted, tested restore, retention aligned with deletion commitments.</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Deletion</w:t>
            </w:r>
          </w:p>
        </w:tc>
        <w:tc>
          <w:tcPr>
            <w:tcW w:type="dxa" w:w="80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Delete primary and queued copies; document backup expiry; user-facing status.</w:t>
            </w:r>
          </w:p>
        </w:tc>
      </w:tr>
      <w:tr>
        <w:trPr>
          <w:cantSplit/>
        </w:trPr>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Incident response</w:t>
            </w:r>
          </w:p>
        </w:tc>
        <w:tc>
          <w:tcPr>
            <w:tcW w:type="dxa" w:w="806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Detection, containment, customer notification, credential rotation, evidence preservation.</w:t>
            </w:r>
          </w:p>
        </w:tc>
      </w:tr>
      <w:tr>
        <w:trPr>
          <w:cantSplit/>
        </w:trPr>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Secure development</w:t>
            </w:r>
          </w:p>
        </w:tc>
        <w:tc>
          <w:tcPr>
            <w:tcW w:type="dxa" w:w="806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Dependency scanning, SAST, secret scanning, penetration test before enterprise pilots.</w:t>
            </w:r>
          </w:p>
        </w:tc>
      </w:tr>
    </w:tbl>
    <w:p>
      <w:pPr>
        <w:spacing w:after="0"/>
      </w:pPr>
    </w:p>
    <w:p>
      <w:pPr>
        <w:pStyle w:val="Heading2"/>
        <w:keepNext/>
        <w:spacing w:before="140" w:after="80"/>
      </w:pPr>
      <w:r>
        <w:rPr>
          <w:rFonts w:ascii="Noto Sans" w:hAnsi="Noto Sans" w:eastAsia="Noto Sans" w:cs="Noto Sans"/>
          <w:b/>
          <w:i w:val="0"/>
          <w:sz w:val="24"/>
        </w:rPr>
        <w:t>16.1 Deployment Options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556"/>
        <w:gridCol w:w="2556"/>
        <w:gridCol w:w="2556"/>
        <w:gridCol w:w="2556"/>
      </w:tblGrid>
      <w:tr>
        <w:trPr>
          <w:tblHeader w:val="true"/>
          <w:cantSplit/>
        </w:trPr>
        <w:tc>
          <w:tcPr>
            <w:tcW w:type="dxa" w:w="17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Mode</w:t>
            </w:r>
          </w:p>
        </w:tc>
        <w:tc>
          <w:tcPr>
            <w:tcW w:type="dxa" w:w="302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Benefits</w:t>
            </w:r>
          </w:p>
        </w:tc>
        <w:tc>
          <w:tcPr>
            <w:tcW w:type="dxa" w:w="345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Limitations</w:t>
            </w:r>
          </w:p>
        </w:tc>
        <w:tc>
          <w:tcPr>
            <w:tcW w:type="dxa" w:w="201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Recommended stage</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Cloud-only</w:t>
            </w:r>
          </w:p>
        </w:tc>
        <w:tc>
          <w:tcPr>
            <w:tcW w:type="dxa" w:w="30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Fast iteration, scalable AI APIs, easiest collaboration.</w:t>
            </w:r>
          </w:p>
        </w:tc>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Confidentiality concerns and provider dependence.</w:t>
            </w:r>
          </w:p>
        </w:tc>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MVP with clear retention controls.</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Desktop/local-only</w:t>
            </w:r>
          </w:p>
        </w:tc>
        <w:tc>
          <w:tcPr>
            <w:tcW w:type="dxa" w:w="30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Strong privacy/offline; video preview without upload.</w:t>
            </w:r>
          </w:p>
        </w:tc>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Model size, hardware variability, support complexity.</w:t>
            </w:r>
          </w:p>
        </w:tc>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Later creator/pro edition.</w:t>
            </w:r>
          </w:p>
        </w:tc>
      </w:tr>
      <w:tr>
        <w:trPr>
          <w:cantSplit/>
        </w:trPr>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Hybrid</w:t>
            </w:r>
          </w:p>
        </w:tc>
        <w:tc>
          <w:tcPr>
            <w:tcW w:type="dxa" w:w="30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Local media playback/processing; cloud text translation.</w:t>
            </w:r>
          </w:p>
        </w:tc>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More engineering and sync complexity.</w:t>
            </w:r>
          </w:p>
        </w:tc>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Strong Phase 3 option.</w:t>
            </w:r>
          </w:p>
        </w:tc>
      </w:tr>
      <w:tr>
        <w:trPr>
          <w:cantSplit/>
        </w:trPr>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Private enterprise deployment</w:t>
            </w:r>
          </w:p>
        </w:tc>
        <w:tc>
          <w:tcPr>
            <w:tcW w:type="dxa" w:w="30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Control, data residency, custom policies.</w:t>
            </w:r>
          </w:p>
        </w:tc>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 sales/support/DevOps cost.</w:t>
            </w:r>
          </w:p>
        </w:tc>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After product-market and quality proof.</w:t>
            </w:r>
          </w:p>
        </w:tc>
      </w:tr>
    </w:tbl>
    <w:p>
      <w:pPr>
        <w:spacing w:after="0"/>
      </w:pPr>
    </w:p>
    <w:p>
      <w:pPr>
        <w:pStyle w:val="Heading1"/>
        <w:keepNext/>
        <w:pageBreakBefore w:val="0"/>
        <w:spacing w:before="200" w:after="80"/>
      </w:pPr>
      <w:r>
        <w:rPr>
          <w:rFonts w:ascii="Noto Sans" w:hAnsi="Noto Sans" w:eastAsia="Noto Sans" w:cs="Noto Sans"/>
          <w:b/>
          <w:i w:val="0"/>
          <w:sz w:val="30"/>
        </w:rPr>
        <w:t>17. MVP Scope</w:t>
      </w:r>
    </w:p>
    <w:p>
      <w:pPr>
        <w:keepLines w:val="0"/>
        <w:spacing w:after="80" w:line="259" w:lineRule="auto"/>
        <w:ind w:firstLine="259"/>
      </w:pPr>
      <w:r>
        <w:rPr>
          <w:rFonts w:ascii="Noto Sans" w:hAnsi="Noto Sans" w:eastAsia="Noto Sans" w:cs="Noto Sans"/>
          <w:b w:val="0"/>
          <w:i w:val="0"/>
          <w:sz w:val="18"/>
        </w:rPr>
        <w:t>The MVP should prove the core value proposition—better contextual Sinhala drafts and lower review effort—without video intelligence, complex team administration or model training. It should be possible for a small team to build and test within approximately 12-16 weeks, assuming existing AI APIs and a focused editor.</w:t>
      </w:r>
    </w:p>
    <w:p>
      <w:pPr>
        <w:pStyle w:val="Heading2"/>
        <w:keepNext/>
        <w:spacing w:before="140" w:after="80"/>
      </w:pPr>
      <w:r>
        <w:rPr>
          <w:rFonts w:ascii="Noto Sans" w:hAnsi="Noto Sans" w:eastAsia="Noto Sans" w:cs="Noto Sans"/>
          <w:b/>
          <w:i w:val="0"/>
          <w:sz w:val="24"/>
        </w:rPr>
        <w:t>17.1 Must-Have</w:t>
      </w:r>
    </w:p>
    <w:p>
      <w:pPr>
        <w:pStyle w:val="ListBullet"/>
        <w:spacing w:after="40" w:line="247" w:lineRule="auto"/>
      </w:pPr>
      <w:r>
        <w:rPr>
          <w:rFonts w:ascii="Noto Sans" w:hAnsi="Noto Sans" w:eastAsia="Noto Sans" w:cs="Noto Sans"/>
          <w:b w:val="0"/>
          <w:i w:val="0"/>
          <w:sz w:val="18"/>
        </w:rPr>
        <w:t>SRT and WebVTT upload, validation and export.</w:t>
      </w:r>
    </w:p>
    <w:p>
      <w:pPr>
        <w:pStyle w:val="ListBullet"/>
        <w:spacing w:after="40" w:line="247" w:lineRule="auto"/>
      </w:pPr>
      <w:r>
        <w:rPr>
          <w:rFonts w:ascii="Noto Sans" w:hAnsi="Noto Sans" w:eastAsia="Noto Sans" w:cs="Noto Sans"/>
          <w:b w:val="0"/>
          <w:i w:val="0"/>
          <w:sz w:val="18"/>
        </w:rPr>
        <w:t>Project setup: title/year/season/episode, genre and authorisation declaration.</w:t>
      </w:r>
    </w:p>
    <w:p>
      <w:pPr>
        <w:pStyle w:val="ListBullet"/>
        <w:spacing w:after="40" w:line="247" w:lineRule="auto"/>
      </w:pPr>
      <w:r>
        <w:rPr>
          <w:rFonts w:ascii="Noto Sans" w:hAnsi="Noto Sans" w:eastAsia="Noto Sans" w:cs="Noto Sans"/>
          <w:b w:val="0"/>
          <w:i w:val="0"/>
          <w:sz w:val="18"/>
        </w:rPr>
        <w:t>Manual character list, aliases and approved Sinhala spellings.</w:t>
      </w:r>
    </w:p>
    <w:p>
      <w:pPr>
        <w:pStyle w:val="ListBullet"/>
        <w:spacing w:after="40" w:line="247" w:lineRule="auto"/>
      </w:pPr>
      <w:r>
        <w:rPr>
          <w:rFonts w:ascii="Noto Sans" w:hAnsi="Noto Sans" w:eastAsia="Noto Sans" w:cs="Noto Sans"/>
          <w:b w:val="0"/>
          <w:i w:val="0"/>
          <w:sz w:val="18"/>
        </w:rPr>
        <w:t>Editable glossary and style profile.</w:t>
      </w:r>
    </w:p>
    <w:p>
      <w:pPr>
        <w:pStyle w:val="ListBullet"/>
        <w:spacing w:after="40" w:line="247" w:lineRule="auto"/>
      </w:pPr>
      <w:r>
        <w:rPr>
          <w:rFonts w:ascii="Noto Sans" w:hAnsi="Noto Sans" w:eastAsia="Noto Sans" w:cs="Noto Sans"/>
          <w:b w:val="0"/>
          <w:i w:val="0"/>
          <w:sz w:val="18"/>
        </w:rPr>
        <w:t>Context-aware translation using previous/next cues and grouped dialogue.</w:t>
      </w:r>
    </w:p>
    <w:p>
      <w:pPr>
        <w:pStyle w:val="ListBullet"/>
        <w:spacing w:after="40" w:line="247" w:lineRule="auto"/>
      </w:pPr>
      <w:r>
        <w:rPr>
          <w:rFonts w:ascii="Noto Sans" w:hAnsi="Noto Sans" w:eastAsia="Noto Sans" w:cs="Noto Sans"/>
          <w:b w:val="0"/>
          <w:i w:val="0"/>
          <w:sz w:val="18"/>
        </w:rPr>
        <w:t>Protected entities, numbers, dates, currencies and negation checks.</w:t>
      </w:r>
    </w:p>
    <w:p>
      <w:pPr>
        <w:pStyle w:val="ListBullet"/>
        <w:spacing w:after="40" w:line="247" w:lineRule="auto"/>
      </w:pPr>
      <w:r>
        <w:rPr>
          <w:rFonts w:ascii="Noto Sans" w:hAnsi="Noto Sans" w:eastAsia="Noto Sans" w:cs="Noto Sans"/>
          <w:b w:val="0"/>
          <w:i w:val="0"/>
          <w:sz w:val="18"/>
        </w:rPr>
        <w:t>Timestamp preservation and round-trip integrity.</w:t>
      </w:r>
    </w:p>
    <w:p>
      <w:pPr>
        <w:pStyle w:val="ListBullet"/>
        <w:spacing w:after="40" w:line="247" w:lineRule="auto"/>
      </w:pPr>
      <w:r>
        <w:rPr>
          <w:rFonts w:ascii="Noto Sans" w:hAnsi="Noto Sans" w:eastAsia="Noto Sans" w:cs="Noto Sans"/>
          <w:b w:val="0"/>
          <w:i w:val="0"/>
          <w:sz w:val="18"/>
        </w:rPr>
        <w:t>Side-by-side editor, alternatives, confidence/warnings and approve workflow.</w:t>
      </w:r>
    </w:p>
    <w:p>
      <w:pPr>
        <w:pStyle w:val="ListBullet"/>
        <w:spacing w:after="40" w:line="247" w:lineRule="auto"/>
      </w:pPr>
      <w:r>
        <w:rPr>
          <w:rFonts w:ascii="Noto Sans" w:hAnsi="Noto Sans" w:eastAsia="Noto Sans" w:cs="Noto Sans"/>
          <w:b w:val="0"/>
          <w:i w:val="0"/>
          <w:sz w:val="18"/>
        </w:rPr>
        <w:t>Project-scoped translation memory, save/resume and version history.</w:t>
      </w:r>
    </w:p>
    <w:p>
      <w:pPr>
        <w:pStyle w:val="ListBullet"/>
        <w:spacing w:after="40" w:line="247" w:lineRule="auto"/>
      </w:pPr>
      <w:r>
        <w:rPr>
          <w:rFonts w:ascii="Noto Sans" w:hAnsi="Noto Sans" w:eastAsia="Noto Sans" w:cs="Noto Sans"/>
          <w:b w:val="0"/>
          <w:i w:val="0"/>
          <w:sz w:val="18"/>
        </w:rPr>
        <w:t>Basic privacy controls, deletion and audit events.</w:t>
      </w:r>
    </w:p>
    <w:p>
      <w:pPr>
        <w:pStyle w:val="Heading2"/>
        <w:keepNext/>
        <w:spacing w:before="140" w:after="80"/>
      </w:pPr>
      <w:r>
        <w:rPr>
          <w:rFonts w:ascii="Noto Sans" w:hAnsi="Noto Sans" w:eastAsia="Noto Sans" w:cs="Noto Sans"/>
          <w:b/>
          <w:i w:val="0"/>
          <w:sz w:val="24"/>
        </w:rPr>
        <w:t>17.2 Should-Have</w:t>
      </w:r>
    </w:p>
    <w:p>
      <w:pPr>
        <w:pStyle w:val="ListBullet"/>
        <w:spacing w:after="40" w:line="247" w:lineRule="auto"/>
      </w:pPr>
      <w:r>
        <w:rPr>
          <w:rFonts w:ascii="Noto Sans" w:hAnsi="Noto Sans" w:eastAsia="Noto Sans" w:cs="Noto Sans"/>
          <w:b w:val="0"/>
          <w:i w:val="0"/>
          <w:sz w:val="18"/>
        </w:rPr>
        <w:t>Licensed/Wikidata metadata suggestions with source provenance.</w:t>
      </w:r>
    </w:p>
    <w:p>
      <w:pPr>
        <w:pStyle w:val="ListBullet"/>
        <w:spacing w:after="40" w:line="247" w:lineRule="auto"/>
      </w:pPr>
      <w:r>
        <w:rPr>
          <w:rFonts w:ascii="Noto Sans" w:hAnsi="Noto Sans" w:eastAsia="Noto Sans" w:cs="Noto Sans"/>
          <w:b w:val="0"/>
          <w:i w:val="0"/>
          <w:sz w:val="18"/>
        </w:rPr>
        <w:t>Bulk terminology replacement and affected-cue preview.</w:t>
      </w:r>
    </w:p>
    <w:p>
      <w:pPr>
        <w:pStyle w:val="ListBullet"/>
        <w:spacing w:after="40" w:line="247" w:lineRule="auto"/>
      </w:pPr>
      <w:r>
        <w:rPr>
          <w:rFonts w:ascii="Noto Sans" w:hAnsi="Noto Sans" w:eastAsia="Noto Sans" w:cs="Noto Sans"/>
          <w:b w:val="0"/>
          <w:i w:val="0"/>
          <w:sz w:val="18"/>
        </w:rPr>
        <w:t>Platform readability profiles and export validation report.</w:t>
      </w:r>
    </w:p>
    <w:p>
      <w:pPr>
        <w:pStyle w:val="ListBullet"/>
        <w:spacing w:after="40" w:line="247" w:lineRule="auto"/>
      </w:pPr>
      <w:r>
        <w:rPr>
          <w:rFonts w:ascii="Noto Sans" w:hAnsi="Noto Sans" w:eastAsia="Noto Sans" w:cs="Noto Sans"/>
          <w:b w:val="0"/>
          <w:i w:val="0"/>
          <w:sz w:val="18"/>
        </w:rPr>
        <w:t>Organisation projects and reviewer role.</w:t>
      </w:r>
    </w:p>
    <w:p>
      <w:pPr>
        <w:pStyle w:val="ListBullet"/>
        <w:spacing w:after="40" w:line="247" w:lineRule="auto"/>
      </w:pPr>
      <w:r>
        <w:rPr>
          <w:rFonts w:ascii="Noto Sans" w:hAnsi="Noto Sans" w:eastAsia="Noto Sans" w:cs="Noto Sans"/>
          <w:b w:val="0"/>
          <w:i w:val="0"/>
          <w:sz w:val="18"/>
        </w:rPr>
        <w:t>Provider selection for cost/privacy experiments.</w:t>
      </w:r>
    </w:p>
    <w:p>
      <w:pPr>
        <w:pStyle w:val="ListBullet"/>
        <w:spacing w:after="40" w:line="247" w:lineRule="auto"/>
      </w:pPr>
      <w:r>
        <w:rPr>
          <w:rFonts w:ascii="Noto Sans" w:hAnsi="Noto Sans" w:eastAsia="Noto Sans" w:cs="Noto Sans"/>
          <w:b w:val="0"/>
          <w:i w:val="0"/>
          <w:sz w:val="18"/>
        </w:rPr>
        <w:t>Optional local video playback without uploading the video.</w:t>
      </w:r>
    </w:p>
    <w:p>
      <w:pPr>
        <w:pStyle w:val="Heading2"/>
        <w:keepNext/>
        <w:spacing w:before="140" w:after="80"/>
      </w:pPr>
      <w:r>
        <w:rPr>
          <w:rFonts w:ascii="Noto Sans" w:hAnsi="Noto Sans" w:eastAsia="Noto Sans" w:cs="Noto Sans"/>
          <w:b/>
          <w:i w:val="0"/>
          <w:sz w:val="24"/>
        </w:rPr>
        <w:t>17.3 Later / Too Complex for Version One</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316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Feature</w:t>
            </w:r>
          </w:p>
        </w:tc>
        <w:tc>
          <w:tcPr>
            <w:tcW w:type="dxa" w:w="71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Why later</w:t>
            </w:r>
          </w:p>
        </w:tc>
      </w:tr>
      <w:tr>
        <w:trPr>
          <w:cantSplit/>
        </w:trPr>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Full video/audio upload</w:t>
            </w:r>
          </w:p>
        </w:tc>
        <w:tc>
          <w:tcPr>
            <w:tcW w:type="dxa" w:w="71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Cost, privacy, storage, transcoding and copyright risk.</w:t>
            </w:r>
          </w:p>
        </w:tc>
      </w:tr>
      <w:tr>
        <w:trPr>
          <w:cantSplit/>
        </w:trPr>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Speaker diarisation/face recognition</w:t>
            </w:r>
          </w:p>
        </w:tc>
        <w:tc>
          <w:tcPr>
            <w:tcW w:type="dxa" w:w="71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Accuracy, consent, bias, compute and privacy complexity.</w:t>
            </w:r>
          </w:p>
        </w:tc>
      </w:tr>
      <w:tr>
        <w:trPr>
          <w:cantSplit/>
        </w:trPr>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Automatic scene detection</w:t>
            </w:r>
          </w:p>
        </w:tc>
        <w:tc>
          <w:tcPr>
            <w:tcW w:type="dxa" w:w="71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Requires media processing; text-only grouping is sufficient for first validation.</w:t>
            </w:r>
          </w:p>
        </w:tc>
      </w:tr>
      <w:tr>
        <w:trPr>
          <w:cantSplit/>
        </w:trPr>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Fine-tuned commercial model</w:t>
            </w:r>
          </w:p>
        </w:tc>
        <w:tc>
          <w:tcPr>
            <w:tcW w:type="dxa" w:w="71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No legally clean subtitle dataset or proven demand yet.</w:t>
            </w:r>
          </w:p>
        </w:tc>
      </w:tr>
      <w:tr>
        <w:trPr>
          <w:cantSplit/>
        </w:trPr>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Public subtitle catalogue</w:t>
            </w:r>
          </w:p>
        </w:tc>
        <w:tc>
          <w:tcPr>
            <w:tcW w:type="dxa" w:w="71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 rights and moderation risk; not necessary to prove translation value.</w:t>
            </w:r>
          </w:p>
        </w:tc>
      </w:tr>
      <w:tr>
        <w:trPr>
          <w:cantSplit/>
        </w:trPr>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Tamil/multilingual expansion</w:t>
            </w:r>
          </w:p>
        </w:tc>
        <w:tc>
          <w:tcPr>
            <w:tcW w:type="dxa" w:w="71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First establish Sinhala quality and workflow.</w:t>
            </w:r>
          </w:p>
        </w:tc>
      </w:tr>
      <w:tr>
        <w:trPr>
          <w:cantSplit/>
        </w:trPr>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Marketplace for human reviewers</w:t>
            </w:r>
          </w:p>
        </w:tc>
        <w:tc>
          <w:tcPr>
            <w:tcW w:type="dxa" w:w="71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Trust, payment, rights and quality operations are separate businesses.</w:t>
            </w:r>
          </w:p>
        </w:tc>
      </w:tr>
      <w:tr>
        <w:trPr>
          <w:cantSplit/>
        </w:trPr>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Enterprise private deployment</w:t>
            </w:r>
          </w:p>
        </w:tc>
        <w:tc>
          <w:tcPr>
            <w:tcW w:type="dxa" w:w="71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Premature before repeatable pilots and security maturity.</w:t>
            </w:r>
          </w:p>
        </w:tc>
      </w:tr>
    </w:tbl>
    <w:p>
      <w:pPr>
        <w:spacing w:after="0"/>
      </w:pPr>
    </w:p>
    <w:p>
      <w:pPr>
        <w:pStyle w:val="Heading2"/>
        <w:keepNext/>
        <w:spacing w:before="140" w:after="80"/>
      </w:pPr>
      <w:r>
        <w:rPr>
          <w:rFonts w:ascii="Noto Sans" w:hAnsi="Noto Sans" w:eastAsia="Noto Sans" w:cs="Noto Sans"/>
          <w:b/>
          <w:i w:val="0"/>
          <w:sz w:val="24"/>
        </w:rPr>
        <w:t>17.4 MVP Acceptance Criteria</w:t>
      </w:r>
    </w:p>
    <w:p>
      <w:pPr>
        <w:pStyle w:val="ListBullet"/>
        <w:spacing w:after="40" w:line="247" w:lineRule="auto"/>
      </w:pPr>
      <w:r>
        <w:rPr>
          <w:rFonts w:ascii="Noto Sans" w:hAnsi="Noto Sans" w:eastAsia="Noto Sans" w:cs="Noto Sans"/>
          <w:b w:val="0"/>
          <w:i w:val="0"/>
          <w:sz w:val="18"/>
        </w:rPr>
        <w:t>100% cue-count and timestamp integrity on test corpus.</w:t>
      </w:r>
    </w:p>
    <w:p>
      <w:pPr>
        <w:pStyle w:val="ListBullet"/>
        <w:spacing w:after="40" w:line="247" w:lineRule="auto"/>
      </w:pPr>
      <w:r>
        <w:rPr>
          <w:rFonts w:ascii="Noto Sans" w:hAnsi="Noto Sans" w:eastAsia="Noto Sans" w:cs="Noto Sans"/>
          <w:b w:val="0"/>
          <w:i w:val="0"/>
          <w:sz w:val="18"/>
        </w:rPr>
        <w:t>At least 95% protected-entity preservation before human correction.</w:t>
      </w:r>
    </w:p>
    <w:p>
      <w:pPr>
        <w:pStyle w:val="ListBullet"/>
        <w:spacing w:after="40" w:line="247" w:lineRule="auto"/>
      </w:pPr>
      <w:r>
        <w:rPr>
          <w:rFonts w:ascii="Noto Sans" w:hAnsi="Noto Sans" w:eastAsia="Noto Sans" w:cs="Noto Sans"/>
          <w:b w:val="0"/>
          <w:i w:val="0"/>
          <w:sz w:val="18"/>
        </w:rPr>
        <w:t>At least 25% median editing-time reduction versus the selected baseline.</w:t>
      </w:r>
    </w:p>
    <w:p>
      <w:pPr>
        <w:pStyle w:val="ListBullet"/>
        <w:spacing w:after="40" w:line="247" w:lineRule="auto"/>
      </w:pPr>
      <w:r>
        <w:rPr>
          <w:rFonts w:ascii="Noto Sans" w:hAnsi="Noto Sans" w:eastAsia="Noto Sans" w:cs="Noto Sans"/>
          <w:b w:val="0"/>
          <w:i w:val="0"/>
          <w:sz w:val="18"/>
        </w:rPr>
        <w:t>At least 30% reduction in critical name/context errors.</w:t>
      </w:r>
    </w:p>
    <w:p>
      <w:pPr>
        <w:pStyle w:val="ListBullet"/>
        <w:spacing w:after="40" w:line="247" w:lineRule="auto"/>
      </w:pPr>
      <w:r>
        <w:rPr>
          <w:rFonts w:ascii="Noto Sans" w:hAnsi="Noto Sans" w:eastAsia="Noto Sans" w:cs="Noto Sans"/>
          <w:b w:val="0"/>
          <w:i w:val="0"/>
          <w:sz w:val="18"/>
        </w:rPr>
        <w:t>No critical severity security findings before external pilot.</w:t>
      </w:r>
    </w:p>
    <w:p>
      <w:pPr>
        <w:pStyle w:val="ListBullet"/>
        <w:spacing w:after="40" w:line="247" w:lineRule="auto"/>
      </w:pPr>
      <w:r>
        <w:rPr>
          <w:rFonts w:ascii="Noto Sans" w:hAnsi="Noto Sans" w:eastAsia="Noto Sans" w:cs="Noto Sans"/>
          <w:b w:val="0"/>
          <w:i w:val="0"/>
          <w:sz w:val="18"/>
        </w:rPr>
        <w:t>At least 70% of pilot users complete a second project or explicitly request continued access.</w:t>
      </w:r>
    </w:p>
    <w:p>
      <w:pPr>
        <w:pStyle w:val="Heading1"/>
        <w:keepNext/>
        <w:pageBreakBefore w:val="0"/>
        <w:spacing w:before="200" w:after="80"/>
      </w:pPr>
      <w:r>
        <w:rPr>
          <w:rFonts w:ascii="Noto Sans" w:hAnsi="Noto Sans" w:eastAsia="Noto Sans" w:cs="Noto Sans"/>
          <w:b/>
          <w:i w:val="0"/>
          <w:sz w:val="30"/>
        </w:rPr>
        <w:t>18. Development Roadmap</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556"/>
        <w:gridCol w:w="2556"/>
        <w:gridCol w:w="2556"/>
        <w:gridCol w:w="2556"/>
      </w:tblGrid>
      <w:tr>
        <w:trPr>
          <w:tblHeader w:val="true"/>
          <w:cantSplit/>
        </w:trPr>
        <w:tc>
          <w:tcPr>
            <w:tcW w:type="dxa" w:w="165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Phase</w:t>
            </w:r>
          </w:p>
        </w:tc>
        <w:tc>
          <w:tcPr>
            <w:tcW w:type="dxa" w:w="396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Scope</w:t>
            </w:r>
          </w:p>
        </w:tc>
        <w:tc>
          <w:tcPr>
            <w:tcW w:type="dxa" w:w="273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Exit output</w:t>
            </w:r>
          </w:p>
        </w:tc>
        <w:tc>
          <w:tcPr>
            <w:tcW w:type="dxa" w:w="237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3"/>
              </w:rPr>
              <w:t>Guardrail</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Phase 0: Validation (4-6 weeks)</w:t>
            </w:r>
          </w:p>
        </w:tc>
        <w:tc>
          <w:tcPr>
            <w:tcW w:type="dxa" w:w="39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Interviews, legal review, corpus design, baseline translations, UX prototype.</w:t>
            </w:r>
          </w:p>
        </w:tc>
        <w:tc>
          <w:tcPr>
            <w:tcW w:type="dxa" w:w="27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Problem evidence, benchmark set, signed pilot interest.</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Do not code full product before measurement design.</w:t>
            </w:r>
          </w:p>
        </w:tc>
      </w:tr>
      <w:tr>
        <w:trPr>
          <w:cantSplit/>
        </w:trPr>
        <w:tc>
          <w:tcPr>
            <w:tcW w:type="dxa" w:w="16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Phase 1: Prototype (4-6 weeks)</w:t>
            </w:r>
          </w:p>
        </w:tc>
        <w:tc>
          <w:tcPr>
            <w:tcW w:type="dxa" w:w="39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Parser, protected entities, prompt pipeline, CLI/simple web editor, SRT export.</w:t>
            </w:r>
          </w:p>
        </w:tc>
        <w:tc>
          <w:tcPr>
            <w:tcW w:type="dxa" w:w="27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Working demo and first comparative scores.</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Use fictional/licensed samples.</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Phase 2: MVP (8-12 weeks)</w:t>
            </w:r>
          </w:p>
        </w:tc>
        <w:tc>
          <w:tcPr>
            <w:tcW w:type="dxa" w:w="39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Projects, glossary, context translation, QA, review queue, memory, privacy.</w:t>
            </w:r>
          </w:p>
        </w:tc>
        <w:tc>
          <w:tcPr>
            <w:tcW w:type="dxa" w:w="27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Pilot-ready web application.</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Limit formats and providers.</w:t>
            </w:r>
          </w:p>
        </w:tc>
      </w:tr>
      <w:tr>
        <w:trPr>
          <w:cantSplit/>
        </w:trPr>
        <w:tc>
          <w:tcPr>
            <w:tcW w:type="dxa" w:w="16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Phase 3: Advanced context (8-12 weeks)</w:t>
            </w:r>
          </w:p>
        </w:tc>
        <w:tc>
          <w:tcPr>
            <w:tcW w:type="dxa" w:w="39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Licensed metadata, provenance, episode memory, collaboration, better QE.</w:t>
            </w:r>
          </w:p>
        </w:tc>
        <w:tc>
          <w:tcPr>
            <w:tcW w:type="dxa" w:w="27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Repeatable creator/team pilots.</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Add only features tied to measured pain.</w:t>
            </w:r>
          </w:p>
        </w:tc>
      </w:tr>
      <w:tr>
        <w:trPr>
          <w:cantSplit/>
        </w:trPr>
        <w:tc>
          <w:tcPr>
            <w:tcW w:type="dxa" w:w="16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Phase 4: Media intelligence (12+ weeks)</w:t>
            </w:r>
          </w:p>
        </w:tc>
        <w:tc>
          <w:tcPr>
            <w:tcW w:type="dxa" w:w="39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Local playback, audio alignment, optional ASR/diarisation, scene cues.</w:t>
            </w:r>
          </w:p>
        </w:tc>
        <w:tc>
          <w:tcPr>
            <w:tcW w:type="dxa" w:w="27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Higher context and workflow integration.</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3"/>
              </w:rPr>
              <w:t>Consent/privacy and compute gates.</w:t>
            </w:r>
          </w:p>
        </w:tc>
      </w:tr>
      <w:tr>
        <w:trPr>
          <w:cantSplit/>
        </w:trPr>
        <w:tc>
          <w:tcPr>
            <w:tcW w:type="dxa" w:w="16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Phase 5: Professional platform</w:t>
            </w:r>
          </w:p>
        </w:tc>
        <w:tc>
          <w:tcPr>
            <w:tcW w:type="dxa" w:w="39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API, billing, SLA, private deployment, plugins, multilingual.</w:t>
            </w:r>
          </w:p>
        </w:tc>
        <w:tc>
          <w:tcPr>
            <w:tcW w:type="dxa" w:w="27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Commercial scale and enterprise contracts.</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3"/>
              </w:rPr>
              <w:t>Requires security and market proof.</w:t>
            </w:r>
          </w:p>
        </w:tc>
      </w:tr>
    </w:tbl>
    <w:p>
      <w:pPr>
        <w:spacing w:after="0"/>
      </w:pPr>
    </w:p>
    <w:p>
      <w:pPr>
        <w:pStyle w:val="Heading2"/>
        <w:keepNext/>
        <w:spacing w:before="140" w:after="80"/>
      </w:pPr>
      <w:r>
        <w:rPr>
          <w:rFonts w:ascii="Noto Sans" w:hAnsi="Noto Sans" w:eastAsia="Noto Sans" w:cs="Noto Sans"/>
          <w:b/>
          <w:i w:val="0"/>
          <w:sz w:val="24"/>
        </w:rPr>
        <w:t>18.1 Small-Team Roles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331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Role combination</w:t>
            </w:r>
          </w:p>
        </w:tc>
        <w:tc>
          <w:tcPr>
            <w:tcW w:type="dxa" w:w="698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Primary responsibilities</w:t>
            </w:r>
          </w:p>
        </w:tc>
      </w:tr>
      <w:tr>
        <w:trPr>
          <w:cantSplit/>
        </w:trPr>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Founder/product + user research</w:t>
            </w:r>
          </w:p>
        </w:tc>
        <w:tc>
          <w:tcPr>
            <w:tcW w:type="dxa" w:w="698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Interviews, prioritisation, pilots, commercial validation.</w:t>
            </w:r>
          </w:p>
        </w:tc>
      </w:tr>
      <w:tr>
        <w:trPr>
          <w:cantSplit/>
        </w:trPr>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Full-stack engineer</w:t>
            </w:r>
          </w:p>
        </w:tc>
        <w:tc>
          <w:tcPr>
            <w:tcW w:type="dxa" w:w="698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Next.js editor, API, database, auth, deployment.</w:t>
            </w:r>
          </w:p>
        </w:tc>
      </w:tr>
      <w:tr>
        <w:trPr>
          <w:cantSplit/>
        </w:trPr>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AI/NLP engineer</w:t>
            </w:r>
          </w:p>
        </w:tc>
        <w:tc>
          <w:tcPr>
            <w:tcW w:type="dxa" w:w="698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Prompts, provider routing, entity protection, QA and evaluation.</w:t>
            </w:r>
          </w:p>
        </w:tc>
      </w:tr>
      <w:tr>
        <w:trPr>
          <w:cantSplit/>
        </w:trPr>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Sinhala linguist/subtitle expert (part-time/contract)</w:t>
            </w:r>
          </w:p>
        </w:tc>
        <w:tc>
          <w:tcPr>
            <w:tcW w:type="dxa" w:w="698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Style guide, references, adjudication, challenge set.</w:t>
            </w:r>
          </w:p>
        </w:tc>
      </w:tr>
      <w:tr>
        <w:trPr>
          <w:cantSplit/>
        </w:trPr>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UX designer (part-time)</w:t>
            </w:r>
          </w:p>
        </w:tc>
        <w:tc>
          <w:tcPr>
            <w:tcW w:type="dxa" w:w="698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Editor workflow and usability testing.</w:t>
            </w:r>
          </w:p>
        </w:tc>
      </w:tr>
      <w:tr>
        <w:trPr>
          <w:cantSplit/>
        </w:trPr>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Legal/security advisers (fractional)</w:t>
            </w:r>
          </w:p>
        </w:tc>
        <w:tc>
          <w:tcPr>
            <w:tcW w:type="dxa" w:w="698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Rights model, terms, privacy, pilot review.</w:t>
            </w:r>
          </w:p>
        </w:tc>
      </w:tr>
    </w:tbl>
    <w:p>
      <w:pPr>
        <w:spacing w:after="0"/>
      </w:pPr>
    </w:p>
    <w:p>
      <w:pPr>
        <w:pStyle w:val="Heading2"/>
        <w:keepNext/>
        <w:spacing w:before="140" w:after="80"/>
      </w:pPr>
      <w:r>
        <w:rPr>
          <w:rFonts w:ascii="Noto Sans" w:hAnsi="Noto Sans" w:eastAsia="Noto Sans" w:cs="Noto Sans"/>
          <w:b/>
          <w:i w:val="0"/>
          <w:sz w:val="24"/>
        </w:rPr>
        <w:t>18.2 Effort Estimate</w:t>
      </w:r>
    </w:p>
    <w:p>
      <w:pPr>
        <w:keepLines w:val="0"/>
        <w:spacing w:after="80" w:line="259" w:lineRule="auto"/>
        <w:ind w:firstLine="259"/>
      </w:pPr>
      <w:r>
        <w:rPr>
          <w:rFonts w:ascii="Noto Sans" w:hAnsi="Noto Sans" w:eastAsia="Noto Sans" w:cs="Noto Sans"/>
          <w:b w:val="0"/>
          <w:i w:val="0"/>
          <w:sz w:val="18"/>
        </w:rPr>
        <w:t>Planning estimate: one strong full-stack engineer, one AI/NLP engineer and a part-time Sinhala subtitle expert can produce a testable MVP in 12-16 weeks. A solo developer can build a prototype, but rigorous evaluation, linguistic review, security and customer discovery should not be treated as optional. The estimate excludes enterprise-grade media processing, private deployment and large-scale model training.</w:t>
      </w:r>
    </w:p>
    <w:p>
      <w:pPr>
        <w:pStyle w:val="Heading1"/>
        <w:keepNext/>
        <w:pageBreakBefore w:val="0"/>
        <w:spacing w:before="200" w:after="80"/>
      </w:pPr>
      <w:r>
        <w:rPr>
          <w:rFonts w:ascii="Noto Sans" w:hAnsi="Noto Sans" w:eastAsia="Noto Sans" w:cs="Noto Sans"/>
          <w:b/>
          <w:i w:val="0"/>
          <w:sz w:val="30"/>
        </w:rPr>
        <w:t>19. Business Model</w:t>
      </w:r>
    </w:p>
    <w:p>
      <w:pPr>
        <w:keepLines w:val="0"/>
        <w:spacing w:after="80" w:line="259" w:lineRule="auto"/>
        <w:ind w:firstLine="259"/>
      </w:pPr>
      <w:r>
        <w:rPr>
          <w:rFonts w:ascii="Noto Sans" w:hAnsi="Noto Sans" w:eastAsia="Noto Sans" w:cs="Noto Sans"/>
          <w:b w:val="0"/>
          <w:i w:val="0"/>
          <w:sz w:val="18"/>
        </w:rPr>
        <w:t>The product is more likely to become a sustainable niche creator/professional SaaS than a mass consumer app. The value is saved expert time, consistency and workflow control. Because willingness to pay is unknown, pricing must be tested against measured time savings rather than copied from global tools.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556"/>
        <w:gridCol w:w="2556"/>
        <w:gridCol w:w="2556"/>
        <w:gridCol w:w="2556"/>
      </w:tblGrid>
      <w:tr>
        <w:trPr>
          <w:tblHeader w:val="true"/>
          <w:cantSplit/>
        </w:trPr>
        <w:tc>
          <w:tcPr>
            <w:tcW w:type="dxa" w:w="187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Model</w:t>
            </w:r>
          </w:p>
        </w:tc>
        <w:tc>
          <w:tcPr>
            <w:tcW w:type="dxa" w:w="316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Offer</w:t>
            </w:r>
          </w:p>
        </w:tc>
        <w:tc>
          <w:tcPr>
            <w:tcW w:type="dxa" w:w="252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Target</w:t>
            </w:r>
          </w:p>
        </w:tc>
        <w:tc>
          <w:tcPr>
            <w:tcW w:type="dxa" w:w="273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Risk</w:t>
            </w:r>
          </w:p>
        </w:tc>
      </w:tr>
      <w:tr>
        <w:trPr>
          <w:cantSplit/>
        </w:trPr>
        <w:tc>
          <w:tcPr>
            <w:tcW w:type="dxa" w:w="18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Free validation tier</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Limited minutes/cues, watermarked QA report or limited projects.</w:t>
            </w:r>
          </w:p>
        </w:tc>
        <w:tc>
          <w:tcPr>
            <w:tcW w:type="dxa" w:w="25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Acquire hobby creators and collect usability feedback.</w:t>
            </w:r>
          </w:p>
        </w:tc>
        <w:tc>
          <w:tcPr>
            <w:tcW w:type="dxa" w:w="27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Cloud cost abuse; rights moderation.</w:t>
            </w:r>
          </w:p>
        </w:tc>
      </w:tr>
      <w:tr>
        <w:trPr>
          <w:cantSplit/>
        </w:trPr>
        <w:tc>
          <w:tcPr>
            <w:tcW w:type="dxa" w:w="18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Pay per media minute</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Transparent for occasional users.</w:t>
            </w:r>
          </w:p>
        </w:tc>
        <w:tc>
          <w:tcPr>
            <w:tcW w:type="dxa" w:w="25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YouTubers and one-off creators.</w:t>
            </w:r>
          </w:p>
        </w:tc>
        <w:tc>
          <w:tcPr>
            <w:tcW w:type="dxa" w:w="27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Users may dislike paying before seeing quality.</w:t>
            </w:r>
          </w:p>
        </w:tc>
      </w:tr>
      <w:tr>
        <w:trPr>
          <w:cantSplit/>
        </w:trPr>
        <w:tc>
          <w:tcPr>
            <w:tcW w:type="dxa" w:w="18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Creator subscription</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Monthly cue/minute allowance, glossary and memory.</w:t>
            </w:r>
          </w:p>
        </w:tc>
        <w:tc>
          <w:tcPr>
            <w:tcW w:type="dxa" w:w="25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Freelancers and active hobby creators.</w:t>
            </w:r>
          </w:p>
        </w:tc>
        <w:tc>
          <w:tcPr>
            <w:tcW w:type="dxa" w:w="27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Price sensitivity; churn.</w:t>
            </w:r>
          </w:p>
        </w:tc>
      </w:tr>
      <w:tr>
        <w:trPr>
          <w:cantSplit/>
        </w:trPr>
        <w:tc>
          <w:tcPr>
            <w:tcW w:type="dxa" w:w="18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Professional/team plan</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Collaboration, reviewer roles, privacy, support.</w:t>
            </w:r>
          </w:p>
        </w:tc>
        <w:tc>
          <w:tcPr>
            <w:tcW w:type="dxa" w:w="25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Agencies and content teams.</w:t>
            </w:r>
          </w:p>
        </w:tc>
        <w:tc>
          <w:tcPr>
            <w:tcW w:type="dxa" w:w="27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Requires reliability and security.</w:t>
            </w:r>
          </w:p>
        </w:tc>
      </w:tr>
      <w:tr>
        <w:trPr>
          <w:cantSplit/>
        </w:trPr>
        <w:tc>
          <w:tcPr>
            <w:tcW w:type="dxa" w:w="18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API usage</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Per character/minute/job with quality tier.</w:t>
            </w:r>
          </w:p>
        </w:tc>
        <w:tc>
          <w:tcPr>
            <w:tcW w:type="dxa" w:w="252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Developers, broadcasters and workflows.</w:t>
            </w:r>
          </w:p>
        </w:tc>
        <w:tc>
          <w:tcPr>
            <w:tcW w:type="dxa" w:w="27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Support and SLA complexity.</w:t>
            </w:r>
          </w:p>
        </w:tc>
      </w:tr>
      <w:tr>
        <w:trPr>
          <w:cantSplit/>
        </w:trPr>
        <w:tc>
          <w:tcPr>
            <w:tcW w:type="dxa" w:w="18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Enterprise/private deployment</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Annual licence, setup and support.</w:t>
            </w:r>
          </w:p>
        </w:tc>
        <w:tc>
          <w:tcPr>
            <w:tcW w:type="dxa" w:w="252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Broadcasters/studios with confidential content.</w:t>
            </w:r>
          </w:p>
        </w:tc>
        <w:tc>
          <w:tcPr>
            <w:tcW w:type="dxa" w:w="27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Long sales cycle and deployment burden.</w:t>
            </w:r>
          </w:p>
        </w:tc>
      </w:tr>
    </w:tbl>
    <w:p>
      <w:pPr>
        <w:spacing w:after="0"/>
      </w:pPr>
    </w:p>
    <w:p>
      <w:pPr>
        <w:pStyle w:val="Heading2"/>
        <w:keepNext/>
        <w:spacing w:before="140" w:after="80"/>
      </w:pPr>
      <w:r>
        <w:rPr>
          <w:rFonts w:ascii="Noto Sans" w:hAnsi="Noto Sans" w:eastAsia="Noto Sans" w:cs="Noto Sans"/>
          <w:b/>
          <w:i w:val="0"/>
          <w:sz w:val="24"/>
        </w:rPr>
        <w:t>19.1 Pricing Validation Bands (Not Market Facts)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201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Test</w:t>
            </w:r>
          </w:p>
        </w:tc>
        <w:tc>
          <w:tcPr>
            <w:tcW w:type="dxa" w:w="28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Illustrative band</w:t>
            </w:r>
          </w:p>
        </w:tc>
        <w:tc>
          <w:tcPr>
            <w:tcW w:type="dxa" w:w="554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What to learn</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Pay-per-use</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US$0.05-$0.20 per source video minute</w:t>
            </w:r>
          </w:p>
        </w:tc>
        <w:tc>
          <w:tcPr>
            <w:tcW w:type="dxa" w:w="55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Whether occasional users value faster first drafts.</w:t>
            </w:r>
          </w:p>
        </w:tc>
      </w:tr>
      <w:tr>
        <w:trPr>
          <w:cantSplit/>
        </w:trPr>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Creator monthly</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US$8-$15/month</w:t>
            </w:r>
          </w:p>
        </w:tc>
        <w:tc>
          <w:tcPr>
            <w:tcW w:type="dxa" w:w="55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Whether personal memory/glossary creates retention.</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Professional monthly</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US$29-$79/month</w:t>
            </w:r>
          </w:p>
        </w:tc>
        <w:tc>
          <w:tcPr>
            <w:tcW w:type="dxa" w:w="55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Value of volume, QA, privacy and exports.</w:t>
            </w:r>
          </w:p>
        </w:tc>
      </w:tr>
      <w:tr>
        <w:trPr>
          <w:cantSplit/>
        </w:trPr>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Team</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US$99+/month</w:t>
            </w:r>
          </w:p>
        </w:tc>
        <w:tc>
          <w:tcPr>
            <w:tcW w:type="dxa" w:w="554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Value of collaboration, roles and organisation memory.</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Enterprise</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Custom annual contract</w:t>
            </w:r>
          </w:p>
        </w:tc>
        <w:tc>
          <w:tcPr>
            <w:tcW w:type="dxa" w:w="554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Security, private deployment, SLA and licensing requirements.</w:t>
            </w:r>
          </w:p>
        </w:tc>
      </w:tr>
    </w:tbl>
    <w:p>
      <w:pPr>
        <w:spacing w:after="0"/>
      </w:pPr>
    </w:p>
    <w:p>
      <w:pPr>
        <w:keepLines w:val="0"/>
        <w:spacing w:after="80" w:line="259" w:lineRule="auto"/>
        <w:ind w:firstLine="259"/>
      </w:pPr>
      <w:r>
        <w:rPr>
          <w:rFonts w:ascii="Noto Sans" w:hAnsi="Noto Sans" w:eastAsia="Noto Sans" w:cs="Noto Sans"/>
          <w:b w:val="0"/>
          <w:i w:val="0"/>
          <w:sz w:val="18"/>
        </w:rPr>
        <w:t>These bands are hypotheses for interviews and pricing experiments. They should not be published as final prices until users complete real projects and quantify hours saved. A useful willingness-to-pay question is: “If the tool consistently saves four hours on a film, what share of that saved time would you pay for?”</w:t>
      </w:r>
    </w:p>
    <w:p>
      <w:pPr>
        <w:pStyle w:val="Heading2"/>
        <w:keepNext/>
        <w:spacing w:before="140" w:after="80"/>
      </w:pPr>
      <w:r>
        <w:rPr>
          <w:rFonts w:ascii="Noto Sans" w:hAnsi="Noto Sans" w:eastAsia="Noto Sans" w:cs="Noto Sans"/>
          <w:b/>
          <w:i w:val="0"/>
          <w:sz w:val="24"/>
        </w:rPr>
        <w:t>19.2 Defensibility</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345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Potential advantage</w:t>
            </w:r>
          </w:p>
        </w:tc>
        <w:tc>
          <w:tcPr>
            <w:tcW w:type="dxa" w:w="201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Defensibility</w:t>
            </w:r>
          </w:p>
        </w:tc>
        <w:tc>
          <w:tcPr>
            <w:tcW w:type="dxa" w:w="482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Comment</w:t>
            </w:r>
          </w:p>
        </w:tc>
      </w:tr>
      <w:tr>
        <w:trPr>
          <w:cantSplit/>
        </w:trPr>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Generic prompt and wrapper</w:t>
            </w:r>
          </w:p>
        </w:tc>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Low</w:t>
            </w:r>
          </w:p>
        </w:tc>
        <w:tc>
          <w:tcPr>
            <w:tcW w:type="dxa" w:w="48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Easy to copy.</w:t>
            </w:r>
          </w:p>
        </w:tc>
      </w:tr>
      <w:tr>
        <w:trPr>
          <w:cantSplit/>
        </w:trPr>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Subtitle editor UX</w:t>
            </w:r>
          </w:p>
        </w:tc>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Medium</w:t>
            </w:r>
          </w:p>
        </w:tc>
        <w:tc>
          <w:tcPr>
            <w:tcW w:type="dxa" w:w="48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Copyable, but workflow detail and reliability matter.</w:t>
            </w:r>
          </w:p>
        </w:tc>
      </w:tr>
      <w:tr>
        <w:trPr>
          <w:cantSplit/>
        </w:trPr>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Approved Sinhala translation memory</w:t>
            </w:r>
          </w:p>
        </w:tc>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 if rights-clean and retained by users</w:t>
            </w:r>
          </w:p>
        </w:tc>
        <w:tc>
          <w:tcPr>
            <w:tcW w:type="dxa" w:w="48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Compounds with use and switching cost.</w:t>
            </w:r>
          </w:p>
        </w:tc>
      </w:tr>
      <w:tr>
        <w:trPr>
          <w:cantSplit/>
        </w:trPr>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Entity transliteration and franchise glossaries</w:t>
            </w:r>
          </w:p>
        </w:tc>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Medium-high</w:t>
            </w:r>
          </w:p>
        </w:tc>
        <w:tc>
          <w:tcPr>
            <w:tcW w:type="dxa" w:w="48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Strong practical value; depends on coverage and quality.</w:t>
            </w:r>
          </w:p>
        </w:tc>
      </w:tr>
      <w:tr>
        <w:trPr>
          <w:cantSplit/>
        </w:trPr>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Sinhala subtitle quality estimator</w:t>
            </w:r>
          </w:p>
        </w:tc>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High</w:t>
            </w:r>
          </w:p>
        </w:tc>
        <w:tc>
          <w:tcPr>
            <w:tcW w:type="dxa" w:w="48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Requires labelled errors and calibration.</w:t>
            </w:r>
          </w:p>
        </w:tc>
      </w:tr>
      <w:tr>
        <w:trPr>
          <w:cantSplit/>
        </w:trPr>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Broadcaster/content partnerships</w:t>
            </w:r>
          </w:p>
        </w:tc>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High</w:t>
            </w:r>
          </w:p>
        </w:tc>
        <w:tc>
          <w:tcPr>
            <w:tcW w:type="dxa" w:w="48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Access, trust and licensed data are hard to replicate.</w:t>
            </w:r>
          </w:p>
        </w:tc>
      </w:tr>
      <w:tr>
        <w:trPr>
          <w:cantSplit/>
        </w:trPr>
        <w:tc>
          <w:tcPr>
            <w:tcW w:type="dxa" w:w="345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Private deployment/integrations</w:t>
            </w:r>
          </w:p>
        </w:tc>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Medium-high</w:t>
            </w:r>
          </w:p>
        </w:tc>
        <w:tc>
          <w:tcPr>
            <w:tcW w:type="dxa" w:w="48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Operational capability and contracts create barriers.</w:t>
            </w:r>
          </w:p>
        </w:tc>
      </w:tr>
      <w:tr>
        <w:trPr>
          <w:cantSplit/>
        </w:trPr>
        <w:tc>
          <w:tcPr>
            <w:tcW w:type="dxa" w:w="345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Community contributor network</w:t>
            </w:r>
          </w:p>
        </w:tc>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Medium</w:t>
            </w:r>
          </w:p>
        </w:tc>
        <w:tc>
          <w:tcPr>
            <w:tcW w:type="dxa" w:w="48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Can be valuable but requires governance and fair incentives.</w:t>
            </w:r>
          </w:p>
        </w:tc>
      </w:tr>
    </w:tbl>
    <w:p>
      <w:pPr>
        <w:spacing w:after="0"/>
      </w:pPr>
    </w:p>
    <w:p>
      <w:pPr>
        <w:pStyle w:val="Heading1"/>
        <w:keepNext/>
        <w:pageBreakBefore w:val="0"/>
        <w:spacing w:before="200" w:after="80"/>
      </w:pPr>
      <w:r>
        <w:rPr>
          <w:rFonts w:ascii="Noto Sans" w:hAnsi="Noto Sans" w:eastAsia="Noto Sans" w:cs="Noto Sans"/>
          <w:b/>
          <w:i w:val="0"/>
          <w:sz w:val="30"/>
        </w:rPr>
        <w:t>20. Cost Analysis</w:t>
      </w:r>
    </w:p>
    <w:p>
      <w:pPr>
        <w:keepLines w:val="0"/>
        <w:spacing w:after="80" w:line="259" w:lineRule="auto"/>
        <w:ind w:firstLine="259"/>
      </w:pPr>
      <w:r>
        <w:rPr>
          <w:rFonts w:ascii="Noto Sans" w:hAnsi="Noto Sans" w:eastAsia="Noto Sans" w:cs="Noto Sans"/>
          <w:b w:val="0"/>
          <w:i w:val="0"/>
          <w:sz w:val="18"/>
        </w:rPr>
        <w:t>Costs depend on cue count, repeated context, number of AI passes, provider, output length and whether video/audio is processed. Subtitle-only text is cheap to store; AI inference and human review dominate. Google Cloud’s current benchmark prices include US$20 per million input characters for standard NMT after the monthly credit and US$10 per million input plus US$10 per million output characters for its translation LLM text method [S16]. Other LLM providers use token-based pricing and change frequently.</w:t>
      </w:r>
    </w:p>
    <w:p>
      <w:pPr>
        <w:pStyle w:val="Heading2"/>
        <w:keepNext/>
        <w:spacing w:before="140" w:after="80"/>
      </w:pPr>
      <w:r>
        <w:rPr>
          <w:rFonts w:ascii="Noto Sans" w:hAnsi="Noto Sans" w:eastAsia="Noto Sans" w:cs="Noto Sans"/>
          <w:b/>
          <w:i w:val="0"/>
          <w:sz w:val="24"/>
        </w:rPr>
        <w:t>20.1 Workload Assumptions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045"/>
        <w:gridCol w:w="2045"/>
        <w:gridCol w:w="2045"/>
        <w:gridCol w:w="2045"/>
        <w:gridCol w:w="2045"/>
      </w:tblGrid>
      <w:tr>
        <w:trPr>
          <w:tblHeader w:val="true"/>
          <w:cantSplit/>
        </w:trPr>
        <w:tc>
          <w:tcPr>
            <w:tcW w:type="dxa" w:w="216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Content</w:t>
            </w:r>
          </w:p>
        </w:tc>
        <w:tc>
          <w:tcPr>
            <w:tcW w:type="dxa" w:w="14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Cues</w:t>
            </w:r>
          </w:p>
        </w:tc>
        <w:tc>
          <w:tcPr>
            <w:tcW w:type="dxa" w:w="172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English words</w:t>
            </w:r>
          </w:p>
        </w:tc>
        <w:tc>
          <w:tcPr>
            <w:tcW w:type="dxa" w:w="316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Total model input after context/passes</w:t>
            </w:r>
          </w:p>
        </w:tc>
        <w:tc>
          <w:tcPr>
            <w:tcW w:type="dxa" w:w="187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Output</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45-minute episode</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600-900</w:t>
            </w:r>
          </w:p>
        </w:tc>
        <w:tc>
          <w:tcPr>
            <w:tcW w:type="dxa" w:w="172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6,000-10,000</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0.15-0.35 million tokens</w:t>
            </w:r>
          </w:p>
        </w:tc>
        <w:tc>
          <w:tcPr>
            <w:tcW w:type="dxa" w:w="187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0.04-0.08 million tokens</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100-120 minute film</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1,200-1,800</w:t>
            </w:r>
          </w:p>
        </w:tc>
        <w:tc>
          <w:tcPr>
            <w:tcW w:type="dxa" w:w="172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12,000-20,000</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0.35-0.80 million tokens</w:t>
            </w:r>
          </w:p>
        </w:tc>
        <w:tc>
          <w:tcPr>
            <w:tcW w:type="dxa" w:w="187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0.08-0.14 million tokens</w:t>
            </w:r>
          </w:p>
        </w:tc>
      </w:tr>
    </w:tbl>
    <w:p>
      <w:pPr>
        <w:spacing w:after="0"/>
      </w:pPr>
    </w:p>
    <w:p>
      <w:pPr>
        <w:keepLines w:val="0"/>
        <w:spacing w:after="80" w:line="259" w:lineRule="auto"/>
        <w:ind w:firstLine="259"/>
      </w:pPr>
      <w:r>
        <w:rPr>
          <w:rFonts w:ascii="Noto Sans" w:hAnsi="Noto Sans" w:eastAsia="Noto Sans" w:cs="Noto Sans"/>
          <w:b w:val="0"/>
          <w:i w:val="0"/>
          <w:sz w:val="18"/>
        </w:rPr>
        <w:t>These are planning estimates, not measured averages. Repeating large plot summaries or adjacent cues for every line can multiply input cost; scene batching, prompt caching and retrieval limits are therefore essential.</w:t>
      </w:r>
    </w:p>
    <w:p>
      <w:pPr>
        <w:pStyle w:val="Heading2"/>
        <w:keepNext/>
        <w:spacing w:before="140" w:after="80"/>
      </w:pPr>
      <w:r>
        <w:rPr>
          <w:rFonts w:ascii="Noto Sans" w:hAnsi="Noto Sans" w:eastAsia="Noto Sans" w:cs="Noto Sans"/>
          <w:b/>
          <w:i w:val="0"/>
          <w:sz w:val="24"/>
        </w:rPr>
        <w:t>20.2 Illustrative AI Cost per Film</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556"/>
        <w:gridCol w:w="2556"/>
        <w:gridCol w:w="2556"/>
        <w:gridCol w:w="2556"/>
      </w:tblGrid>
      <w:tr>
        <w:trPr>
          <w:tblHeader w:val="true"/>
          <w:cantSplit/>
        </w:trPr>
        <w:tc>
          <w:tcPr>
            <w:tcW w:type="dxa" w:w="216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Scenario</w:t>
            </w:r>
          </w:p>
        </w:tc>
        <w:tc>
          <w:tcPr>
            <w:tcW w:type="dxa" w:w="302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Assumed unit price</w:t>
            </w:r>
          </w:p>
        </w:tc>
        <w:tc>
          <w:tcPr>
            <w:tcW w:type="dxa" w:w="28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Volume</w:t>
            </w:r>
          </w:p>
        </w:tc>
        <w:tc>
          <w:tcPr>
            <w:tcW w:type="dxa" w:w="216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Estimated AI cost</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Lean small-model hybrid</w:t>
            </w:r>
          </w:p>
        </w:tc>
        <w:tc>
          <w:tcPr>
            <w:tcW w:type="dxa" w:w="30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US$0.50/M input; US$2/M output</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0.35M input + 0.08M output</w:t>
            </w:r>
          </w:p>
        </w:tc>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US$0.34</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Balanced quality hybrid</w:t>
            </w:r>
          </w:p>
        </w:tc>
        <w:tc>
          <w:tcPr>
            <w:tcW w:type="dxa" w:w="30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US$2/M input; US$8/M output</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0.50M input + 0.10M output</w:t>
            </w:r>
          </w:p>
        </w:tc>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US$1.80</w:t>
            </w:r>
          </w:p>
        </w:tc>
      </w:tr>
      <w:tr>
        <w:trPr>
          <w:cantSplit/>
        </w:trPr>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Premium multi-pass</w:t>
            </w:r>
          </w:p>
        </w:tc>
        <w:tc>
          <w:tcPr>
            <w:tcW w:type="dxa" w:w="302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US$5/M input; US$20/M output</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0.80M input + 0.14M output</w:t>
            </w:r>
          </w:p>
        </w:tc>
        <w:tc>
          <w:tcPr>
            <w:tcW w:type="dxa" w:w="216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US$6.80</w:t>
            </w:r>
          </w:p>
        </w:tc>
      </w:tr>
      <w:tr>
        <w:trPr>
          <w:cantSplit/>
        </w:trPr>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Google standard NMT benchmark</w:t>
            </w:r>
          </w:p>
        </w:tc>
        <w:tc>
          <w:tcPr>
            <w:tcW w:type="dxa" w:w="302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US$20/M source characters</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80,000 source characters</w:t>
            </w:r>
          </w:p>
        </w:tc>
        <w:tc>
          <w:tcPr>
            <w:tcW w:type="dxa" w:w="216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US$1.60 before free credit</w:t>
            </w:r>
          </w:p>
        </w:tc>
      </w:tr>
    </w:tbl>
    <w:p>
      <w:pPr>
        <w:spacing w:after="0"/>
      </w:pPr>
    </w:p>
    <w:p>
      <w:pPr>
        <w:pStyle w:val="Heading2"/>
        <w:keepNext/>
        <w:spacing w:before="140" w:after="80"/>
      </w:pPr>
      <w:r>
        <w:rPr>
          <w:rFonts w:ascii="Noto Sans" w:hAnsi="Noto Sans" w:eastAsia="Noto Sans" w:cs="Noto Sans"/>
          <w:b/>
          <w:i w:val="0"/>
          <w:sz w:val="24"/>
        </w:rPr>
        <w:t>20.3 Scale Scenarios (Subtitle-Only)</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2045"/>
        <w:gridCol w:w="2045"/>
        <w:gridCol w:w="2045"/>
        <w:gridCol w:w="2045"/>
        <w:gridCol w:w="2045"/>
      </w:tblGrid>
      <w:tr>
        <w:trPr>
          <w:tblHeader w:val="true"/>
          <w:cantSplit/>
        </w:trPr>
        <w:tc>
          <w:tcPr>
            <w:tcW w:type="dxa" w:w="201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Usage</w:t>
            </w:r>
          </w:p>
        </w:tc>
        <w:tc>
          <w:tcPr>
            <w:tcW w:type="dxa" w:w="144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Titles/month</w:t>
            </w:r>
          </w:p>
        </w:tc>
        <w:tc>
          <w:tcPr>
            <w:tcW w:type="dxa" w:w="180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Balanced AI cost</w:t>
            </w:r>
          </w:p>
        </w:tc>
        <w:tc>
          <w:tcPr>
            <w:tcW w:type="dxa" w:w="208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Indicative platform infra</w:t>
            </w:r>
          </w:p>
        </w:tc>
        <w:tc>
          <w:tcPr>
            <w:tcW w:type="dxa" w:w="316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Notes</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10 users × 2 titles</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20</w:t>
            </w:r>
          </w:p>
        </w:tc>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US$36</w:t>
            </w:r>
          </w:p>
        </w:tc>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US$25-$75</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Prototype/pilot; free tiers may reduce cost.</w:t>
            </w:r>
          </w:p>
        </w:tc>
      </w:tr>
      <w:tr>
        <w:trPr>
          <w:cantSplit/>
        </w:trPr>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100 users × 3 titles</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300</w:t>
            </w:r>
          </w:p>
        </w:tc>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US$540</w:t>
            </w:r>
          </w:p>
        </w:tc>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US$150-$500</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Needs queueing, monitoring, support.</w:t>
            </w:r>
          </w:p>
        </w:tc>
      </w:tr>
      <w:tr>
        <w:trPr>
          <w:cantSplit/>
        </w:trPr>
        <w:tc>
          <w:tcPr>
            <w:tcW w:type="dxa" w:w="201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1,000 users × 3 titles</w:t>
            </w:r>
          </w:p>
        </w:tc>
        <w:tc>
          <w:tcPr>
            <w:tcW w:type="dxa" w:w="144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3,000</w:t>
            </w:r>
          </w:p>
        </w:tc>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US$5,400</w:t>
            </w:r>
          </w:p>
        </w:tc>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US$1,000-$3,000</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Provider discounts and routing become important.</w:t>
            </w:r>
          </w:p>
        </w:tc>
      </w:tr>
      <w:tr>
        <w:trPr>
          <w:cantSplit/>
        </w:trPr>
        <w:tc>
          <w:tcPr>
            <w:tcW w:type="dxa" w:w="201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Professional team</w:t>
            </w:r>
          </w:p>
        </w:tc>
        <w:tc>
          <w:tcPr>
            <w:tcW w:type="dxa" w:w="144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100 titles</w:t>
            </w:r>
          </w:p>
        </w:tc>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US$180</w:t>
            </w:r>
          </w:p>
        </w:tc>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US$200-$1,000</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Security, support and seats can exceed AI cost.</w:t>
            </w:r>
          </w:p>
        </w:tc>
      </w:tr>
    </w:tbl>
    <w:p>
      <w:pPr>
        <w:spacing w:after="0"/>
      </w:pPr>
    </w:p>
    <w:p>
      <w:pPr>
        <w:pStyle w:val="Heading2"/>
        <w:keepNext/>
        <w:spacing w:before="140" w:after="80"/>
      </w:pPr>
      <w:r>
        <w:rPr>
          <w:rFonts w:ascii="Noto Sans" w:hAnsi="Noto Sans" w:eastAsia="Noto Sans" w:cs="Noto Sans"/>
          <w:b/>
          <w:i w:val="0"/>
          <w:sz w:val="24"/>
        </w:rPr>
        <w:t>20.4 Human Review Cost</w:t>
      </w:r>
    </w:p>
    <w:p>
      <w:pPr>
        <w:keepLines w:val="0"/>
        <w:spacing w:after="80" w:line="259" w:lineRule="auto"/>
        <w:ind w:firstLine="259"/>
      </w:pPr>
      <w:r>
        <w:rPr>
          <w:rFonts w:ascii="Noto Sans" w:hAnsi="Noto Sans" w:eastAsia="Noto Sans" w:cs="Noto Sans"/>
          <w:b w:val="0"/>
          <w:i w:val="0"/>
          <w:sz w:val="18"/>
        </w:rPr>
        <w:t>Human review should be modelled as: review hours × fully loaded hourly rate. For example, if a translator spends 4 hours and the fully loaded rate is US$10/hour, the review cost is US$40—far more than the balanced AI inference estimate. The business case therefore depends primarily on saving expert time, not shaving cents from model calls. The rate and hours are illustrative and must be replaced with local pilot data.</w:t>
      </w:r>
    </w:p>
    <w:p>
      <w:pPr>
        <w:pStyle w:val="Heading2"/>
        <w:keepNext/>
        <w:spacing w:before="140" w:after="80"/>
      </w:pPr>
      <w:r>
        <w:rPr>
          <w:rFonts w:ascii="Noto Sans" w:hAnsi="Noto Sans" w:eastAsia="Noto Sans" w:cs="Noto Sans"/>
          <w:b/>
          <w:i w:val="0"/>
          <w:sz w:val="24"/>
        </w:rPr>
        <w:t>20.5 Cost Reduction</w:t>
      </w:r>
    </w:p>
    <w:p>
      <w:pPr>
        <w:pStyle w:val="ListBullet"/>
        <w:spacing w:after="40" w:line="247" w:lineRule="auto"/>
      </w:pPr>
      <w:r>
        <w:rPr>
          <w:rFonts w:ascii="Noto Sans" w:hAnsi="Noto Sans" w:eastAsia="Noto Sans" w:cs="Noto Sans"/>
          <w:b w:val="0"/>
          <w:i w:val="0"/>
          <w:sz w:val="18"/>
        </w:rPr>
        <w:t>Batch by scene rather than translating each cue independently.</w:t>
      </w:r>
    </w:p>
    <w:p>
      <w:pPr>
        <w:pStyle w:val="ListBullet"/>
        <w:spacing w:after="40" w:line="247" w:lineRule="auto"/>
      </w:pPr>
      <w:r>
        <w:rPr>
          <w:rFonts w:ascii="Noto Sans" w:hAnsi="Noto Sans" w:eastAsia="Noto Sans" w:cs="Noto Sans"/>
          <w:b w:val="0"/>
          <w:i w:val="0"/>
          <w:sz w:val="18"/>
        </w:rPr>
        <w:t>Cache stable title/profile context and retrieve only relevant glossary items.</w:t>
      </w:r>
    </w:p>
    <w:p>
      <w:pPr>
        <w:pStyle w:val="ListBullet"/>
        <w:spacing w:after="40" w:line="247" w:lineRule="auto"/>
      </w:pPr>
      <w:r>
        <w:rPr>
          <w:rFonts w:ascii="Noto Sans" w:hAnsi="Noto Sans" w:eastAsia="Noto Sans" w:cs="Noto Sans"/>
          <w:b w:val="0"/>
          <w:i w:val="0"/>
          <w:sz w:val="18"/>
        </w:rPr>
        <w:t>Use cheap MT for unambiguous lines and premium refinement only for risky blocks.</w:t>
      </w:r>
    </w:p>
    <w:p>
      <w:pPr>
        <w:pStyle w:val="ListBullet"/>
        <w:spacing w:after="40" w:line="247" w:lineRule="auto"/>
      </w:pPr>
      <w:r>
        <w:rPr>
          <w:rFonts w:ascii="Noto Sans" w:hAnsi="Noto Sans" w:eastAsia="Noto Sans" w:cs="Noto Sans"/>
          <w:b w:val="0"/>
          <w:i w:val="0"/>
          <w:sz w:val="18"/>
        </w:rPr>
        <w:t>Run deterministic QA before expensive AI critics.</w:t>
      </w:r>
    </w:p>
    <w:p>
      <w:pPr>
        <w:pStyle w:val="ListBullet"/>
        <w:spacing w:after="40" w:line="247" w:lineRule="auto"/>
      </w:pPr>
      <w:r>
        <w:rPr>
          <w:rFonts w:ascii="Noto Sans" w:hAnsi="Noto Sans" w:eastAsia="Noto Sans" w:cs="Noto Sans"/>
          <w:b w:val="0"/>
          <w:i w:val="0"/>
          <w:sz w:val="18"/>
        </w:rPr>
        <w:t>Reuse approved translation memory across episodes.</w:t>
      </w:r>
    </w:p>
    <w:p>
      <w:pPr>
        <w:pStyle w:val="ListBullet"/>
        <w:spacing w:after="40" w:line="247" w:lineRule="auto"/>
      </w:pPr>
      <w:r>
        <w:rPr>
          <w:rFonts w:ascii="Noto Sans" w:hAnsi="Noto Sans" w:eastAsia="Noto Sans" w:cs="Noto Sans"/>
          <w:b w:val="0"/>
          <w:i w:val="0"/>
          <w:sz w:val="18"/>
        </w:rPr>
        <w:t>Avoid video/audio processing in the MVP.</w:t>
      </w:r>
    </w:p>
    <w:p>
      <w:pPr>
        <w:pStyle w:val="ListBullet"/>
        <w:spacing w:after="40" w:line="247" w:lineRule="auto"/>
      </w:pPr>
      <w:r>
        <w:rPr>
          <w:rFonts w:ascii="Noto Sans" w:hAnsi="Noto Sans" w:eastAsia="Noto Sans" w:cs="Noto Sans"/>
          <w:b w:val="0"/>
          <w:i w:val="0"/>
          <w:sz w:val="18"/>
        </w:rPr>
        <w:t>Offer user-selected quality tiers and hard monthly quotas.</w:t>
      </w:r>
    </w:p>
    <w:p>
      <w:pPr>
        <w:pStyle w:val="ListBullet"/>
        <w:spacing w:after="40" w:line="247" w:lineRule="auto"/>
      </w:pPr>
      <w:r>
        <w:rPr>
          <w:rFonts w:ascii="Noto Sans" w:hAnsi="Noto Sans" w:eastAsia="Noto Sans" w:cs="Noto Sans"/>
          <w:b w:val="0"/>
          <w:i w:val="0"/>
          <w:sz w:val="18"/>
        </w:rPr>
        <w:t>Collect provider latency/cost/quality telemetry and route by policy.</w:t>
      </w:r>
    </w:p>
    <w:p>
      <w:pPr>
        <w:pStyle w:val="Heading1"/>
        <w:keepNext/>
        <w:pageBreakBefore w:val="0"/>
        <w:spacing w:before="200" w:after="80"/>
      </w:pPr>
      <w:r>
        <w:rPr>
          <w:rFonts w:ascii="Noto Sans" w:hAnsi="Noto Sans" w:eastAsia="Noto Sans" w:cs="Noto Sans"/>
          <w:b/>
          <w:i w:val="0"/>
          <w:sz w:val="30"/>
        </w:rPr>
        <w:t>21. Risk Matrix</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1704"/>
        <w:gridCol w:w="1704"/>
        <w:gridCol w:w="1704"/>
        <w:gridCol w:w="1704"/>
        <w:gridCol w:w="1704"/>
        <w:gridCol w:w="1704"/>
      </w:tblGrid>
      <w:tr>
        <w:trPr>
          <w:tblHeader w:val="true"/>
          <w:cantSplit/>
        </w:trPr>
        <w:tc>
          <w:tcPr>
            <w:tcW w:type="dxa" w:w="180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Risk</w:t>
            </w:r>
          </w:p>
        </w:tc>
        <w:tc>
          <w:tcPr>
            <w:tcW w:type="dxa" w:w="100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Likelihood</w:t>
            </w:r>
          </w:p>
        </w:tc>
        <w:tc>
          <w:tcPr>
            <w:tcW w:type="dxa" w:w="93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Impact</w:t>
            </w:r>
          </w:p>
        </w:tc>
        <w:tc>
          <w:tcPr>
            <w:tcW w:type="dxa" w:w="223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Warning sign</w:t>
            </w:r>
          </w:p>
        </w:tc>
        <w:tc>
          <w:tcPr>
            <w:tcW w:type="dxa" w:w="28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Mitigation</w:t>
            </w:r>
          </w:p>
        </w:tc>
        <w:tc>
          <w:tcPr>
            <w:tcW w:type="dxa" w:w="237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Contingency</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Poor Sinhala naturalness</w:t>
            </w:r>
          </w:p>
        </w:tc>
        <w:tc>
          <w:tcPr>
            <w:tcW w:type="dxa" w:w="10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Many rewrites; low viewer preference</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Linguist style guide, challenge set, human editor</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Pivot to narrower domains/registers.</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Critical mistranslation/hallucination</w:t>
            </w:r>
          </w:p>
        </w:tc>
        <w:tc>
          <w:tcPr>
            <w:tcW w:type="dxa" w:w="10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Medium-high</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Critical</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Changed facts, names or negation</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Protected invariants, semantic QA, block export</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Mandatory expert review; disable risky provider.</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Limited legal training data</w:t>
            </w:r>
          </w:p>
        </w:tc>
        <w:tc>
          <w:tcPr>
            <w:tcW w:type="dxa" w:w="10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Cannot improve beyond APIs</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Commission data, authorised pilots, partnerships</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Remain orchestration/editor product.</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Copyright complaints</w:t>
            </w:r>
          </w:p>
        </w:tc>
        <w:tc>
          <w:tcPr>
            <w:tcW w:type="dxa" w:w="10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Medium-high</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Critical</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Takedowns, rights-holder contact</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Authorised-use model, terms, no public catalogue</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Suspend content/customer; legal response.</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Metadata/API licence violation</w:t>
            </w:r>
          </w:p>
        </w:tc>
        <w:tc>
          <w:tcPr>
            <w:tcW w:type="dxa" w:w="10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Medium</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Provider warning or access loss</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Licence registry, adapters, commercial agreements</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Remove source and purge derived cache.</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Insufficient willingness to pay</w:t>
            </w:r>
          </w:p>
        </w:tc>
        <w:tc>
          <w:tcPr>
            <w:tcW w:type="dxa" w:w="10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High</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High free usage, low conversion</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Measure time saved; B2B pilots; pricing tests</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Pivot to plugin/API/services.</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Cloud privacy distrust</w:t>
            </w:r>
          </w:p>
        </w:tc>
        <w:tc>
          <w:tcPr>
            <w:tcW w:type="dxa" w:w="10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Medium-high</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Users refuse uploads</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Subtitle-only, zero retention, local/hybrid option</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Private deployment for qualified clients.</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High latency/cost</w:t>
            </w:r>
          </w:p>
        </w:tc>
        <w:tc>
          <w:tcPr>
            <w:tcW w:type="dxa" w:w="10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Medium</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Medium</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Jobs abandoned; gross margin falls</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Batching, tiered models, caching, quotas</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Degrade to baseline MT + selective review.</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Third-party provider dependency</w:t>
            </w:r>
          </w:p>
        </w:tc>
        <w:tc>
          <w:tcPr>
            <w:tcW w:type="dxa" w:w="10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Medium-high</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Price/terms/model change</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Provider abstraction and evaluation suite</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Switch provider/local model.</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Unicode/rendering failures</w:t>
            </w:r>
          </w:p>
        </w:tc>
        <w:tc>
          <w:tcPr>
            <w:tcW w:type="dxa" w:w="10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Medium</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Broken glyphs on devices</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NFC, fonts, grapheme QA, device matrix</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Export alternate formats/fonts guidance.</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Incorrect speaker/context retrieval</w:t>
            </w:r>
          </w:p>
        </w:tc>
        <w:tc>
          <w:tcPr>
            <w:tcW w:type="dxa" w:w="10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Medium</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Wrong pronoun/tone</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User confirmation, evidence scope, confidence flag</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Disable speaker inference; manual mapping.</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Spoiler leakage</w:t>
            </w:r>
          </w:p>
        </w:tc>
        <w:tc>
          <w:tcPr>
            <w:tcW w:type="dxa" w:w="10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Medium</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Medium-high</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Future plot appears in editor/output</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Episode-scoped retrieval and metadata-only mode</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Purge context and retranslate.</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Creators reject AI workflow</w:t>
            </w:r>
          </w:p>
        </w:tc>
        <w:tc>
          <w:tcPr>
            <w:tcW w:type="dxa" w:w="10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Medium</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Low repeat usage</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Keyboard-first UX, explain warnings, preserve control</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Integrate as plugin/QA-only tool.</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Security incident</w:t>
            </w:r>
          </w:p>
        </w:tc>
        <w:tc>
          <w:tcPr>
            <w:tcW w:type="dxa" w:w="10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Low-medium</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Critical</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Unauthorised access or leak</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Encryption, isolation, audit, pentest, IR plan</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Revoke, notify, investigate, remediate.</w:t>
            </w:r>
          </w:p>
        </w:tc>
      </w:tr>
      <w:tr>
        <w:trPr>
          <w:cantSplit/>
        </w:trPr>
        <w:tc>
          <w:tcPr>
            <w:tcW w:type="dxa" w:w="180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Evaluation gives false confidence</w:t>
            </w:r>
          </w:p>
        </w:tc>
        <w:tc>
          <w:tcPr>
            <w:tcW w:type="dxa" w:w="10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Medium</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Metric gains but human quality poor</w:t>
            </w:r>
          </w:p>
        </w:tc>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Blinded human evaluation and critical-error metric</w:t>
            </w:r>
          </w:p>
        </w:tc>
        <w:tc>
          <w:tcPr>
            <w:tcW w:type="dxa" w:w="237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Freeze launch; expand test set.</w:t>
            </w:r>
          </w:p>
        </w:tc>
      </w:tr>
      <w:tr>
        <w:trPr>
          <w:cantSplit/>
        </w:trPr>
        <w:tc>
          <w:tcPr>
            <w:tcW w:type="dxa" w:w="180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Community data provenance unclear</w:t>
            </w:r>
          </w:p>
        </w:tc>
        <w:tc>
          <w:tcPr>
            <w:tcW w:type="dxa" w:w="10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High</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High</w:t>
            </w:r>
          </w:p>
        </w:tc>
        <w:tc>
          <w:tcPr>
            <w:tcW w:type="dxa" w:w="223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Licence challenge or contributor dispute</w:t>
            </w:r>
          </w:p>
        </w:tc>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Quarantine datasets; line-level audit; agreements</w:t>
            </w:r>
          </w:p>
        </w:tc>
        <w:tc>
          <w:tcPr>
            <w:tcW w:type="dxa" w:w="237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Delete data/models and retrain if necessary.</w:t>
            </w:r>
          </w:p>
        </w:tc>
      </w:tr>
    </w:tbl>
    <w:p>
      <w:pPr>
        <w:spacing w:after="0"/>
      </w:pPr>
    </w:p>
    <w:p>
      <w:pPr>
        <w:pStyle w:val="Heading1"/>
        <w:keepNext/>
        <w:pageBreakBefore w:val="0"/>
        <w:spacing w:before="200" w:after="80"/>
      </w:pPr>
      <w:r>
        <w:rPr>
          <w:rFonts w:ascii="Noto Sans" w:hAnsi="Noto Sans" w:eastAsia="Noto Sans" w:cs="Noto Sans"/>
          <w:b/>
          <w:i w:val="0"/>
          <w:sz w:val="30"/>
        </w:rPr>
        <w:t>22. Validation Experiment</w:t>
      </w:r>
    </w:p>
    <w:p>
      <w:pPr>
        <w:keepLines w:val="0"/>
        <w:spacing w:after="80" w:line="259" w:lineRule="auto"/>
        <w:ind w:firstLine="259"/>
      </w:pPr>
      <w:r>
        <w:rPr>
          <w:rFonts w:ascii="Noto Sans" w:hAnsi="Noto Sans" w:eastAsia="Noto Sans" w:cs="Noto Sans"/>
          <w:b w:val="0"/>
          <w:i w:val="0"/>
          <w:sz w:val="18"/>
        </w:rPr>
        <w:t>Before building the complete platform, run a controlled experiment that tests the exact claim: context-aware assistance reduces publish-ready editing effort and critical errors compared with current automatic translation. The test must use legally usable content and blinded evaluators.</w:t>
      </w:r>
    </w:p>
    <w:p>
      <w:pPr>
        <w:pStyle w:val="Heading2"/>
        <w:keepNext/>
        <w:spacing w:before="140" w:after="80"/>
      </w:pPr>
      <w:r>
        <w:rPr>
          <w:rFonts w:ascii="Noto Sans" w:hAnsi="Noto Sans" w:eastAsia="Noto Sans" w:cs="Noto Sans"/>
          <w:b/>
          <w:i w:val="0"/>
          <w:sz w:val="24"/>
        </w:rPr>
        <w:t>22.1 Experimental Design</w:t>
      </w:r>
    </w:p>
    <w:p>
      <w:pPr>
        <w:spacing w:after="40"/>
        <w:ind w:left="403" w:hanging="317"/>
      </w:pPr>
      <w:r>
        <w:rPr>
          <w:rFonts w:ascii="Noto Sans" w:hAnsi="Noto Sans" w:eastAsia="Noto Sans" w:cs="Noto Sans"/>
          <w:b/>
          <w:i w:val="0"/>
          <w:sz w:val="18"/>
        </w:rPr>
        <w:t xml:space="preserve">1. </w:t>
      </w:r>
      <w:r>
        <w:rPr>
          <w:rFonts w:ascii="Noto Sans" w:hAnsi="Noto Sans" w:eastAsia="Noto Sans" w:cs="Noto Sans"/>
          <w:b w:val="0"/>
          <w:i w:val="0"/>
          <w:sz w:val="18"/>
        </w:rPr>
        <w:t>Create a 1,500-2,000 cue evaluation set from commissioned fictional dialogue and licensed/public-domain samples.</w:t>
      </w:r>
    </w:p>
    <w:p>
      <w:pPr>
        <w:spacing w:after="40"/>
        <w:ind w:left="403" w:hanging="317"/>
      </w:pPr>
      <w:r>
        <w:rPr>
          <w:rFonts w:ascii="Noto Sans" w:hAnsi="Noto Sans" w:eastAsia="Noto Sans" w:cs="Noto Sans"/>
          <w:b/>
          <w:i w:val="0"/>
          <w:sz w:val="18"/>
        </w:rPr>
        <w:t xml:space="preserve">2. </w:t>
      </w:r>
      <w:r>
        <w:rPr>
          <w:rFonts w:ascii="Noto Sans" w:hAnsi="Noto Sans" w:eastAsia="Noto Sans" w:cs="Noto Sans"/>
          <w:b w:val="0"/>
          <w:i w:val="0"/>
          <w:sz w:val="18"/>
        </w:rPr>
        <w:t>Cover at least six categories: modern drama, comedy, crime/action, fantasy, documentary/technical, and youth/social dialogue.</w:t>
      </w:r>
    </w:p>
    <w:p>
      <w:pPr>
        <w:spacing w:after="40"/>
        <w:ind w:left="403" w:hanging="317"/>
      </w:pPr>
      <w:r>
        <w:rPr>
          <w:rFonts w:ascii="Noto Sans" w:hAnsi="Noto Sans" w:eastAsia="Noto Sans" w:cs="Noto Sans"/>
          <w:b/>
          <w:i w:val="0"/>
          <w:sz w:val="18"/>
        </w:rPr>
        <w:t xml:space="preserve">3. </w:t>
      </w:r>
      <w:r>
        <w:rPr>
          <w:rFonts w:ascii="Noto Sans" w:hAnsi="Noto Sans" w:eastAsia="Noto Sans" w:cs="Noto Sans"/>
          <w:b w:val="0"/>
          <w:i w:val="0"/>
          <w:sz w:val="18"/>
        </w:rPr>
        <w:t>Annotate 150-250 challenge cues containing names/common-word conflicts, pronouns, idioms, sarcasm, numbers, negation and line-length pressure.</w:t>
      </w:r>
    </w:p>
    <w:p>
      <w:pPr>
        <w:spacing w:after="40"/>
        <w:ind w:left="403" w:hanging="317"/>
      </w:pPr>
      <w:r>
        <w:rPr>
          <w:rFonts w:ascii="Noto Sans" w:hAnsi="Noto Sans" w:eastAsia="Noto Sans" w:cs="Noto Sans"/>
          <w:b/>
          <w:i w:val="0"/>
          <w:sz w:val="18"/>
        </w:rPr>
        <w:t xml:space="preserve">4. </w:t>
      </w:r>
      <w:r>
        <w:rPr>
          <w:rFonts w:ascii="Noto Sans" w:hAnsi="Noto Sans" w:eastAsia="Noto Sans" w:cs="Noto Sans"/>
          <w:b w:val="0"/>
          <w:i w:val="0"/>
          <w:sz w:val="18"/>
        </w:rPr>
        <w:t>Generate output from: (A) a generic cloud translation baseline, (B) an LLM with line-only prompt, and (C) the proposed context/glossary/entity pipeline.</w:t>
      </w:r>
    </w:p>
    <w:p>
      <w:pPr>
        <w:spacing w:after="40"/>
        <w:ind w:left="403" w:hanging="317"/>
      </w:pPr>
      <w:r>
        <w:rPr>
          <w:rFonts w:ascii="Noto Sans" w:hAnsi="Noto Sans" w:eastAsia="Noto Sans" w:cs="Noto Sans"/>
          <w:b/>
          <w:i w:val="0"/>
          <w:sz w:val="18"/>
        </w:rPr>
        <w:t xml:space="preserve">5. </w:t>
      </w:r>
      <w:r>
        <w:rPr>
          <w:rFonts w:ascii="Noto Sans" w:hAnsi="Noto Sans" w:eastAsia="Noto Sans" w:cs="Noto Sans"/>
          <w:b w:val="0"/>
          <w:i w:val="0"/>
          <w:sz w:val="18"/>
        </w:rPr>
        <w:t>Have three experienced Sinhala translators independently edit complete scenes to publish-ready quality under timed conditions.</w:t>
      </w:r>
    </w:p>
    <w:p>
      <w:pPr>
        <w:spacing w:after="40"/>
        <w:ind w:left="403" w:hanging="317"/>
      </w:pPr>
      <w:r>
        <w:rPr>
          <w:rFonts w:ascii="Noto Sans" w:hAnsi="Noto Sans" w:eastAsia="Noto Sans" w:cs="Noto Sans"/>
          <w:b/>
          <w:i w:val="0"/>
          <w:sz w:val="18"/>
        </w:rPr>
        <w:t xml:space="preserve">6. </w:t>
      </w:r>
      <w:r>
        <w:rPr>
          <w:rFonts w:ascii="Noto Sans" w:hAnsi="Noto Sans" w:eastAsia="Noto Sans" w:cs="Noto Sans"/>
          <w:b w:val="0"/>
          <w:i w:val="0"/>
          <w:sz w:val="18"/>
        </w:rPr>
        <w:t>Randomise system order and hide system identity. Use a separate adjudicator for critical disagreements.</w:t>
      </w:r>
    </w:p>
    <w:p>
      <w:pPr>
        <w:spacing w:after="40"/>
        <w:ind w:left="403" w:hanging="317"/>
      </w:pPr>
      <w:r>
        <w:rPr>
          <w:rFonts w:ascii="Noto Sans" w:hAnsi="Noto Sans" w:eastAsia="Noto Sans" w:cs="Noto Sans"/>
          <w:b/>
          <w:i w:val="0"/>
          <w:sz w:val="18"/>
        </w:rPr>
        <w:t xml:space="preserve">7. </w:t>
      </w:r>
      <w:r>
        <w:rPr>
          <w:rFonts w:ascii="Noto Sans" w:hAnsi="Noto Sans" w:eastAsia="Noto Sans" w:cs="Noto Sans"/>
          <w:b w:val="0"/>
          <w:i w:val="0"/>
          <w:sz w:val="18"/>
        </w:rPr>
        <w:t>Measure time, keystrokes, corrections, critical errors, entity accuracy, terminology consistency and 1-5 rubric scores.</w:t>
      </w:r>
    </w:p>
    <w:p>
      <w:pPr>
        <w:spacing w:after="40"/>
        <w:ind w:left="403" w:hanging="317"/>
      </w:pPr>
      <w:r>
        <w:rPr>
          <w:rFonts w:ascii="Noto Sans" w:hAnsi="Noto Sans" w:eastAsia="Noto Sans" w:cs="Noto Sans"/>
          <w:b/>
          <w:i w:val="0"/>
          <w:sz w:val="18"/>
        </w:rPr>
        <w:t xml:space="preserve">8. </w:t>
      </w:r>
      <w:r>
        <w:rPr>
          <w:rFonts w:ascii="Noto Sans" w:hAnsi="Noto Sans" w:eastAsia="Noto Sans" w:cs="Noto Sans"/>
          <w:b w:val="0"/>
          <w:i w:val="0"/>
          <w:sz w:val="18"/>
        </w:rPr>
        <w:t>Run a viewer test with at least 30 Sinhala-speaking viewers using short clips and blind A/B subtitle variants.</w:t>
      </w:r>
    </w:p>
    <w:p>
      <w:pPr>
        <w:spacing w:after="40"/>
        <w:ind w:left="403" w:hanging="317"/>
      </w:pPr>
      <w:r>
        <w:rPr>
          <w:rFonts w:ascii="Noto Sans" w:hAnsi="Noto Sans" w:eastAsia="Noto Sans" w:cs="Noto Sans"/>
          <w:b/>
          <w:i w:val="0"/>
          <w:sz w:val="18"/>
        </w:rPr>
        <w:t xml:space="preserve">9. </w:t>
      </w:r>
      <w:r>
        <w:rPr>
          <w:rFonts w:ascii="Noto Sans" w:hAnsi="Noto Sans" w:eastAsia="Noto Sans" w:cs="Noto Sans"/>
          <w:b w:val="0"/>
          <w:i w:val="0"/>
          <w:sz w:val="18"/>
        </w:rPr>
        <w:t>Report results by genre and challenge type; do not average away severe failures.</w:t>
      </w:r>
    </w:p>
    <w:p>
      <w:pPr>
        <w:spacing w:after="40"/>
        <w:ind w:left="403" w:hanging="317"/>
      </w:pPr>
      <w:r>
        <w:rPr>
          <w:rFonts w:ascii="Noto Sans" w:hAnsi="Noto Sans" w:eastAsia="Noto Sans" w:cs="Noto Sans"/>
          <w:b/>
          <w:i w:val="0"/>
          <w:sz w:val="18"/>
        </w:rPr>
        <w:t xml:space="preserve">10. </w:t>
      </w:r>
      <w:r>
        <w:rPr>
          <w:rFonts w:ascii="Noto Sans" w:hAnsi="Noto Sans" w:eastAsia="Noto Sans" w:cs="Noto Sans"/>
          <w:b w:val="0"/>
          <w:i w:val="0"/>
          <w:sz w:val="18"/>
        </w:rPr>
        <w:t>Proceed to MVP only if success thresholds are met.</w:t>
      </w:r>
    </w:p>
    <w:p>
      <w:pPr>
        <w:pStyle w:val="Heading2"/>
        <w:keepNext/>
        <w:spacing w:before="140" w:after="80"/>
      </w:pPr>
      <w:r>
        <w:rPr>
          <w:rFonts w:ascii="Noto Sans" w:hAnsi="Noto Sans" w:eastAsia="Noto Sans" w:cs="Noto Sans"/>
          <w:b/>
          <w:i w:val="0"/>
          <w:sz w:val="24"/>
        </w:rPr>
        <w:t>22.2 Proposed Success Thresholds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331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Measure</w:t>
            </w:r>
          </w:p>
        </w:tc>
        <w:tc>
          <w:tcPr>
            <w:tcW w:type="dxa" w:w="698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Threshold for MVP go decision</w:t>
            </w:r>
          </w:p>
        </w:tc>
      </w:tr>
      <w:tr>
        <w:trPr>
          <w:cantSplit/>
        </w:trPr>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Median editing time</w:t>
            </w:r>
          </w:p>
        </w:tc>
        <w:tc>
          <w:tcPr>
            <w:tcW w:type="dxa" w:w="698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At least 25% lower than generic MT baseline.</w:t>
            </w:r>
          </w:p>
        </w:tc>
      </w:tr>
      <w:tr>
        <w:trPr>
          <w:cantSplit/>
        </w:trPr>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Critical context/name errors</w:t>
            </w:r>
          </w:p>
        </w:tc>
        <w:tc>
          <w:tcPr>
            <w:tcW w:type="dxa" w:w="698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At least 30% lower than baseline.</w:t>
            </w:r>
          </w:p>
        </w:tc>
      </w:tr>
      <w:tr>
        <w:trPr>
          <w:cantSplit/>
        </w:trPr>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Protected entity preservation</w:t>
            </w:r>
          </w:p>
        </w:tc>
        <w:tc>
          <w:tcPr>
            <w:tcW w:type="dxa" w:w="698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At least 95% before manual correction.</w:t>
            </w:r>
          </w:p>
        </w:tc>
      </w:tr>
      <w:tr>
        <w:trPr>
          <w:cantSplit/>
        </w:trPr>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Timestamp/cue integrity</w:t>
            </w:r>
          </w:p>
        </w:tc>
        <w:tc>
          <w:tcPr>
            <w:tcW w:type="dxa" w:w="698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100%.</w:t>
            </w:r>
          </w:p>
        </w:tc>
      </w:tr>
      <w:tr>
        <w:trPr>
          <w:cantSplit/>
        </w:trPr>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Critical hallucination rate</w:t>
            </w:r>
          </w:p>
        </w:tc>
        <w:tc>
          <w:tcPr>
            <w:tcW w:type="dxa" w:w="698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Below 0.5% of cues and no repeated systematic failure.</w:t>
            </w:r>
          </w:p>
        </w:tc>
      </w:tr>
      <w:tr>
        <w:trPr>
          <w:cantSplit/>
        </w:trPr>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Human quality preference</w:t>
            </w:r>
          </w:p>
        </w:tc>
        <w:tc>
          <w:tcPr>
            <w:tcW w:type="dxa" w:w="698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At least 65% preference for proposed pipeline over baseline.</w:t>
            </w:r>
          </w:p>
        </w:tc>
      </w:tr>
      <w:tr>
        <w:trPr>
          <w:cantSplit/>
        </w:trPr>
        <w:tc>
          <w:tcPr>
            <w:tcW w:type="dxa" w:w="331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Viewer comprehension/preference</w:t>
            </w:r>
          </w:p>
        </w:tc>
        <w:tc>
          <w:tcPr>
            <w:tcW w:type="dxa" w:w="698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Statistically meaningful improvement or non-inferiority with faster production.</w:t>
            </w:r>
          </w:p>
        </w:tc>
      </w:tr>
      <w:tr>
        <w:trPr>
          <w:cantSplit/>
        </w:trPr>
        <w:tc>
          <w:tcPr>
            <w:tcW w:type="dxa" w:w="331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Balanced AI cost</w:t>
            </w:r>
          </w:p>
        </w:tc>
        <w:tc>
          <w:tcPr>
            <w:tcW w:type="dxa" w:w="698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Target below US$3 per 45-minute episode and US$8 per film, excluding human review.</w:t>
            </w:r>
          </w:p>
        </w:tc>
      </w:tr>
    </w:tbl>
    <w:p>
      <w:pPr>
        <w:spacing w:after="0"/>
      </w:pPr>
    </w:p>
    <w:p>
      <w:pPr>
        <w:pStyle w:val="Heading2"/>
        <w:keepNext/>
        <w:spacing w:before="140" w:after="80"/>
      </w:pPr>
      <w:r>
        <w:rPr>
          <w:rFonts w:ascii="Noto Sans" w:hAnsi="Noto Sans" w:eastAsia="Noto Sans" w:cs="Noto Sans"/>
          <w:b/>
          <w:i w:val="0"/>
          <w:sz w:val="24"/>
        </w:rPr>
        <w:t>22.3 Pilot After Experiment</w:t>
      </w:r>
    </w:p>
    <w:p>
      <w:pPr>
        <w:pStyle w:val="ListBullet"/>
        <w:spacing w:after="40" w:line="247" w:lineRule="auto"/>
      </w:pPr>
      <w:r>
        <w:rPr>
          <w:rFonts w:ascii="Noto Sans" w:hAnsi="Noto Sans" w:eastAsia="Noto Sans" w:cs="Noto Sans"/>
          <w:b w:val="0"/>
          <w:i w:val="0"/>
          <w:sz w:val="18"/>
        </w:rPr>
        <w:t>Invite 10-15 creators and 3 authorised organisations.</w:t>
      </w:r>
    </w:p>
    <w:p>
      <w:pPr>
        <w:pStyle w:val="ListBullet"/>
        <w:spacing w:after="40" w:line="247" w:lineRule="auto"/>
      </w:pPr>
      <w:r>
        <w:rPr>
          <w:rFonts w:ascii="Noto Sans" w:hAnsi="Noto Sans" w:eastAsia="Noto Sans" w:cs="Noto Sans"/>
          <w:b w:val="0"/>
          <w:i w:val="0"/>
          <w:sz w:val="18"/>
        </w:rPr>
        <w:t>Each user completes at least two real projects.</w:t>
      </w:r>
    </w:p>
    <w:p>
      <w:pPr>
        <w:pStyle w:val="ListBullet"/>
        <w:spacing w:after="40" w:line="247" w:lineRule="auto"/>
      </w:pPr>
      <w:r>
        <w:rPr>
          <w:rFonts w:ascii="Noto Sans" w:hAnsi="Noto Sans" w:eastAsia="Noto Sans" w:cs="Noto Sans"/>
          <w:b w:val="0"/>
          <w:i w:val="0"/>
          <w:sz w:val="18"/>
        </w:rPr>
        <w:t>Collect project-level time logs and opt-in correction telemetry.</w:t>
      </w:r>
    </w:p>
    <w:p>
      <w:pPr>
        <w:pStyle w:val="ListBullet"/>
        <w:spacing w:after="40" w:line="247" w:lineRule="auto"/>
      </w:pPr>
      <w:r>
        <w:rPr>
          <w:rFonts w:ascii="Noto Sans" w:hAnsi="Noto Sans" w:eastAsia="Noto Sans" w:cs="Noto Sans"/>
          <w:b w:val="0"/>
          <w:i w:val="0"/>
          <w:sz w:val="18"/>
        </w:rPr>
        <w:t>Conduct post-project interviews on trust, privacy, pricing and missed errors.</w:t>
      </w:r>
    </w:p>
    <w:p>
      <w:pPr>
        <w:pStyle w:val="ListBullet"/>
        <w:spacing w:after="40" w:line="247" w:lineRule="auto"/>
      </w:pPr>
      <w:r>
        <w:rPr>
          <w:rFonts w:ascii="Noto Sans" w:hAnsi="Noto Sans" w:eastAsia="Noto Sans" w:cs="Noto Sans"/>
          <w:b w:val="0"/>
          <w:i w:val="0"/>
          <w:sz w:val="18"/>
        </w:rPr>
        <w:t>Require explicit permission for any sample retained beyond the project.</w:t>
      </w:r>
    </w:p>
    <w:p>
      <w:pPr>
        <w:pStyle w:val="ListBullet"/>
        <w:spacing w:after="40" w:line="247" w:lineRule="auto"/>
      </w:pPr>
      <w:r>
        <w:rPr>
          <w:rFonts w:ascii="Noto Sans" w:hAnsi="Noto Sans" w:eastAsia="Noto Sans" w:cs="Noto Sans"/>
          <w:b w:val="0"/>
          <w:i w:val="0"/>
          <w:sz w:val="18"/>
        </w:rPr>
        <w:t>Decide whether the next investment is editor UX, model quality, local mode or B2B security.</w:t>
      </w:r>
    </w:p>
    <w:p>
      <w:pPr>
        <w:pStyle w:val="Heading1"/>
        <w:keepNext/>
        <w:pageBreakBefore w:val="0"/>
        <w:spacing w:before="200" w:after="80"/>
      </w:pPr>
      <w:r>
        <w:rPr>
          <w:rFonts w:ascii="Noto Sans" w:hAnsi="Noto Sans" w:eastAsia="Noto Sans" w:cs="Noto Sans"/>
          <w:b/>
          <w:i w:val="0"/>
          <w:sz w:val="30"/>
        </w:rPr>
        <w:t>23. Final Recommendation</w:t>
      </w:r>
    </w:p>
    <w:p>
      <w:pPr>
        <w:pStyle w:val="Heading2"/>
        <w:keepNext/>
        <w:spacing w:before="140" w:after="80"/>
      </w:pPr>
      <w:r>
        <w:rPr>
          <w:rFonts w:ascii="Noto Sans" w:hAnsi="Noto Sans" w:eastAsia="Noto Sans" w:cs="Noto Sans"/>
          <w:b/>
          <w:i w:val="0"/>
          <w:sz w:val="24"/>
        </w:rPr>
        <w:t>23.1 Decision</w:t>
      </w:r>
    </w:p>
    <w:tbl>
      <w:tblPr>
        <w:tblW w:type="auto" w:w="0"/>
        <w:tblLayout w:type="fixed"/>
        <w:tblLook w:firstColumn="1" w:firstRow="1" w:lastColumn="0" w:lastRow="0" w:noHBand="0" w:noVBand="1" w:val="04A0"/>
        <w:jc w:val="center"/>
        <w:tblBorders>
          <w:top w:val="single" w:sz="6" w:color="5B8197"/>
          <w:start w:val="single" w:sz="6" w:color="5B8197"/>
          <w:bottom w:val="single" w:sz="6" w:color="5B8197"/>
          <w:end w:val="single" w:sz="6" w:color="5B8197"/>
          <w:insideH w:val="single" w:sz="6" w:color="5B8197"/>
          <w:insideV w:val="single" w:sz="6" w:color="5B8197"/>
        </w:tblBorders>
      </w:tblPr>
      <w:tblGrid>
        <w:gridCol w:w="10224"/>
      </w:tblGrid>
      <w:tr>
        <w:tc>
          <w:tcPr>
            <w:tcW w:type="dxa" w:w="10224"/>
            <w:shd w:fill="EAF3F7"/>
            <w:tcMar>
              <w:top w:w="100" w:type="dxa"/>
              <w:start w:w="120" w:type="dxa"/>
              <w:bottom w:w="100" w:type="dxa"/>
              <w:end w:w="120" w:type="dxa"/>
            </w:tcMar>
          </w:tcPr>
          <w:p>
            <w:pPr>
              <w:spacing w:after="0" w:line="252" w:lineRule="auto"/>
            </w:pPr>
            <w:r>
              <w:rPr>
                <w:rFonts w:ascii="Noto Sans" w:hAnsi="Noto Sans" w:eastAsia="Noto Sans" w:cs="Noto Sans"/>
                <w:b/>
                <w:i w:val="0"/>
                <w:color w:val="244A64"/>
                <w:sz w:val="17"/>
              </w:rPr>
              <w:t xml:space="preserve">RECOMMENDATION: </w:t>
            </w:r>
            <w:r>
              <w:rPr>
                <w:rFonts w:ascii="Noto Sans" w:hAnsi="Noto Sans" w:eastAsia="Noto Sans" w:cs="Noto Sans"/>
                <w:b w:val="0"/>
                <w:i w:val="0"/>
                <w:sz w:val="17"/>
              </w:rPr>
              <w:t>PROCEED with a subtitle-only, authorised-use, human-in-the-loop MVP. Position it as a Sinhala localisation productivity and quality platform. Do not promise fully automatic publish-ready translation. Do not build a public subtitle distribution catalogue or train on unlicensed subtitle corpora.</w:t>
            </w:r>
          </w:p>
        </w:tc>
      </w:tr>
    </w:tbl>
    <w:p>
      <w:pPr>
        <w:spacing w:after="0"/>
      </w:pPr>
    </w:p>
    <w:p>
      <w:pPr>
        <w:pStyle w:val="Heading2"/>
        <w:keepNext/>
        <w:spacing w:before="140" w:after="80"/>
      </w:pPr>
      <w:r>
        <w:rPr>
          <w:rFonts w:ascii="Noto Sans" w:hAnsi="Noto Sans" w:eastAsia="Noto Sans" w:cs="Noto Sans"/>
          <w:b/>
          <w:i w:val="0"/>
          <w:sz w:val="24"/>
        </w:rPr>
        <w:t>23.2 First Version</w:t>
      </w:r>
    </w:p>
    <w:p>
      <w:pPr>
        <w:keepLines w:val="0"/>
        <w:spacing w:after="80" w:line="259" w:lineRule="auto"/>
        <w:ind w:firstLine="259"/>
      </w:pPr>
      <w:r>
        <w:rPr>
          <w:rFonts w:ascii="Noto Sans" w:hAnsi="Noto Sans" w:eastAsia="Noto Sans" w:cs="Noto Sans"/>
          <w:b w:val="0"/>
          <w:i w:val="0"/>
          <w:sz w:val="18"/>
        </w:rPr>
        <w:t>Build a web editor supporting SRT/VTT, manual media identification, character/alias confirmation, approved Sinhala transliterations, project glossary, context-grouped translation, deterministic QA, confidence-based review, project memory and timestamp-safe export. Use provider adapters so cloud MT and LLM models can be benchmarked and replaced. Add licensed metadata only after the core workflow proves value.</w:t>
      </w:r>
    </w:p>
    <w:p>
      <w:pPr>
        <w:pStyle w:val="Heading2"/>
        <w:keepNext/>
        <w:spacing w:before="140" w:after="80"/>
      </w:pPr>
      <w:r>
        <w:rPr>
          <w:rFonts w:ascii="Noto Sans" w:hAnsi="Noto Sans" w:eastAsia="Noto Sans" w:cs="Noto Sans"/>
          <w:b/>
          <w:i w:val="0"/>
          <w:sz w:val="24"/>
        </w:rPr>
        <w:t>23.3 First Target Users</w:t>
      </w:r>
    </w:p>
    <w:p>
      <w:pPr>
        <w:keepLines w:val="0"/>
        <w:spacing w:after="80" w:line="259" w:lineRule="auto"/>
        <w:ind w:firstLine="259"/>
      </w:pPr>
      <w:r>
        <w:rPr>
          <w:rFonts w:ascii="Noto Sans" w:hAnsi="Noto Sans" w:eastAsia="Noto Sans" w:cs="Noto Sans"/>
          <w:b w:val="0"/>
          <w:i w:val="0"/>
          <w:sz w:val="18"/>
        </w:rPr>
        <w:t>Recruit experienced Sinhala subtitle creators for product discovery, but seek early revenue from freelance translators, YouTubers/educators translating content they own, localisation agencies, independent filmmakers and broadcasters. These groups have clearer authorisation and a direct economic value for saved review time.</w:t>
      </w:r>
    </w:p>
    <w:p>
      <w:pPr>
        <w:pStyle w:val="Heading2"/>
        <w:keepNext/>
        <w:spacing w:before="140" w:after="80"/>
      </w:pPr>
      <w:r>
        <w:rPr>
          <w:rFonts w:ascii="Noto Sans" w:hAnsi="Noto Sans" w:eastAsia="Noto Sans" w:cs="Noto Sans"/>
          <w:b/>
          <w:i w:val="0"/>
          <w:sz w:val="24"/>
        </w:rPr>
        <w:t>23.4 What Still Requires Human Review</w:t>
      </w:r>
    </w:p>
    <w:p>
      <w:pPr>
        <w:pStyle w:val="ListBullet"/>
        <w:spacing w:after="40" w:line="247" w:lineRule="auto"/>
      </w:pPr>
      <w:r>
        <w:rPr>
          <w:rFonts w:ascii="Noto Sans" w:hAnsi="Noto Sans" w:eastAsia="Noto Sans" w:cs="Noto Sans"/>
          <w:b w:val="0"/>
          <w:i w:val="0"/>
          <w:sz w:val="18"/>
        </w:rPr>
        <w:t>Humour, puns, idioms, cultural references and songs.</w:t>
      </w:r>
    </w:p>
    <w:p>
      <w:pPr>
        <w:pStyle w:val="ListBullet"/>
        <w:spacing w:after="40" w:line="247" w:lineRule="auto"/>
      </w:pPr>
      <w:r>
        <w:rPr>
          <w:rFonts w:ascii="Noto Sans" w:hAnsi="Noto Sans" w:eastAsia="Noto Sans" w:cs="Noto Sans"/>
          <w:b w:val="0"/>
          <w:i w:val="0"/>
          <w:sz w:val="18"/>
        </w:rPr>
        <w:t>Profanity, insults, sensitive terminology and audience suitability.</w:t>
      </w:r>
    </w:p>
    <w:p>
      <w:pPr>
        <w:pStyle w:val="ListBullet"/>
        <w:spacing w:after="40" w:line="247" w:lineRule="auto"/>
      </w:pPr>
      <w:r>
        <w:rPr>
          <w:rFonts w:ascii="Noto Sans" w:hAnsi="Noto Sans" w:eastAsia="Noto Sans" w:cs="Noto Sans"/>
          <w:b w:val="0"/>
          <w:i w:val="0"/>
          <w:sz w:val="18"/>
        </w:rPr>
        <w:t>Character voice, intimacy, hierarchy and historical register.</w:t>
      </w:r>
    </w:p>
    <w:p>
      <w:pPr>
        <w:pStyle w:val="ListBullet"/>
        <w:spacing w:after="40" w:line="247" w:lineRule="auto"/>
      </w:pPr>
      <w:r>
        <w:rPr>
          <w:rFonts w:ascii="Noto Sans" w:hAnsi="Noto Sans" w:eastAsia="Noto Sans" w:cs="Noto Sans"/>
          <w:b w:val="0"/>
          <w:i w:val="0"/>
          <w:sz w:val="18"/>
        </w:rPr>
        <w:t>Ambiguous dialogue with insufficient speaker or visual context.</w:t>
      </w:r>
    </w:p>
    <w:p>
      <w:pPr>
        <w:pStyle w:val="ListBullet"/>
        <w:spacing w:after="40" w:line="247" w:lineRule="auto"/>
      </w:pPr>
      <w:r>
        <w:rPr>
          <w:rFonts w:ascii="Noto Sans" w:hAnsi="Noto Sans" w:eastAsia="Noto Sans" w:cs="Noto Sans"/>
          <w:b w:val="0"/>
          <w:i w:val="0"/>
          <w:sz w:val="18"/>
        </w:rPr>
        <w:t>Any cue with changed facts, names, numbers, negation or low semantic confidence.</w:t>
      </w:r>
    </w:p>
    <w:p>
      <w:pPr>
        <w:pStyle w:val="ListBullet"/>
        <w:spacing w:after="40" w:line="247" w:lineRule="auto"/>
      </w:pPr>
      <w:r>
        <w:rPr>
          <w:rFonts w:ascii="Noto Sans" w:hAnsi="Noto Sans" w:eastAsia="Noto Sans" w:cs="Noto Sans"/>
          <w:b w:val="0"/>
          <w:i w:val="0"/>
          <w:sz w:val="18"/>
        </w:rPr>
        <w:t>Final line breaking, reading experience and rights-holder style compliance.</w:t>
      </w:r>
    </w:p>
    <w:p>
      <w:pPr>
        <w:pStyle w:val="Heading2"/>
        <w:keepNext/>
        <w:spacing w:before="140" w:after="80"/>
      </w:pPr>
      <w:r>
        <w:rPr>
          <w:rFonts w:ascii="Noto Sans" w:hAnsi="Noto Sans" w:eastAsia="Noto Sans" w:cs="Noto Sans"/>
          <w:b/>
          <w:i w:val="0"/>
          <w:sz w:val="24"/>
        </w:rPr>
        <w:t>23.5 Ratings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3408"/>
        <w:gridCol w:w="3408"/>
        <w:gridCol w:w="3408"/>
      </w:tblGrid>
      <w:tr>
        <w:trPr>
          <w:tblHeader w:val="true"/>
          <w:cantSplit/>
        </w:trPr>
        <w:tc>
          <w:tcPr>
            <w:tcW w:type="dxa" w:w="288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Dimension</w:t>
            </w:r>
          </w:p>
        </w:tc>
        <w:tc>
          <w:tcPr>
            <w:tcW w:type="dxa" w:w="115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Score</w:t>
            </w:r>
          </w:p>
        </w:tc>
        <w:tc>
          <w:tcPr>
            <w:tcW w:type="dxa" w:w="619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Explanation</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Problem strength</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8/10</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The workflow has clear, repeated context and manual-quality problems.</w:t>
            </w:r>
          </w:p>
        </w:tc>
      </w:tr>
      <w:tr>
        <w:trPr>
          <w:cantSplit/>
        </w:trPr>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Technical feasibility</w:t>
            </w:r>
          </w:p>
        </w:tc>
        <w:tc>
          <w:tcPr>
            <w:tcW w:type="dxa" w:w="11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8/10</w:t>
            </w:r>
          </w:p>
        </w:tc>
        <w:tc>
          <w:tcPr>
            <w:tcW w:type="dxa" w:w="61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Hybrid translation, entity protection and QA are achievable with current APIs; full automation is not.</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Sinhala-language opportunity</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8/10</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The language is underserved and has specialised linguistic/Unicode needs.</w:t>
            </w:r>
          </w:p>
        </w:tc>
      </w:tr>
      <w:tr>
        <w:trPr>
          <w:cantSplit/>
        </w:trPr>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Market potential</w:t>
            </w:r>
          </w:p>
        </w:tc>
        <w:tc>
          <w:tcPr>
            <w:tcW w:type="dxa" w:w="11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6/10</w:t>
            </w:r>
          </w:p>
        </w:tc>
        <w:tc>
          <w:tcPr>
            <w:tcW w:type="dxa" w:w="61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Visible community and broad digital access, but paying market size is unmeasured.</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Commercial potential</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6/10</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Plausible niche SaaS/B2B value; depends on measured time savings and rights-safe customers.</w:t>
            </w:r>
          </w:p>
        </w:tc>
      </w:tr>
      <w:tr>
        <w:trPr>
          <w:cantSplit/>
        </w:trPr>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Legal feasibility</w:t>
            </w:r>
          </w:p>
        </w:tc>
        <w:tc>
          <w:tcPr>
            <w:tcW w:type="dxa" w:w="11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6/10</w:t>
            </w:r>
          </w:p>
        </w:tc>
        <w:tc>
          <w:tcPr>
            <w:tcW w:type="dxa" w:w="61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Feasible for authorised use; risky for public movie-subtitle distribution or unlicensed training.</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Competitive differentiation</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7/10</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Strong if Sinhala context, entity memory and QA are genuinely better; a simple LLM wrapper is weak.</w:t>
            </w:r>
          </w:p>
        </w:tc>
      </w:tr>
      <w:tr>
        <w:trPr>
          <w:cantSplit/>
        </w:trPr>
        <w:tc>
          <w:tcPr>
            <w:tcW w:type="dxa" w:w="2880"/>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MVP complexity</w:t>
            </w:r>
          </w:p>
        </w:tc>
        <w:tc>
          <w:tcPr>
            <w:tcW w:type="dxa" w:w="115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7/10</w:t>
            </w:r>
          </w:p>
        </w:tc>
        <w:tc>
          <w:tcPr>
            <w:tcW w:type="dxa" w:w="61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Manageable but requires both engineering and rigorous linguistic evaluation.</w:t>
            </w:r>
          </w:p>
        </w:tc>
      </w:tr>
      <w:tr>
        <w:trPr>
          <w:cantSplit/>
        </w:trPr>
        <w:tc>
          <w:tcPr>
            <w:tcW w:type="dxa" w:w="2880"/>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Long-term scalability</w:t>
            </w:r>
          </w:p>
        </w:tc>
        <w:tc>
          <w:tcPr>
            <w:tcW w:type="dxa" w:w="115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7/10</w:t>
            </w:r>
          </w:p>
        </w:tc>
        <w:tc>
          <w:tcPr>
            <w:tcW w:type="dxa" w:w="61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Architecture can scale; data rights, support and quality operations are the main constraints.</w:t>
            </w:r>
          </w:p>
        </w:tc>
      </w:tr>
    </w:tbl>
    <w:p>
      <w:pPr>
        <w:spacing w:after="0"/>
      </w:pPr>
    </w:p>
    <w:p>
      <w:pPr>
        <w:pStyle w:val="Heading2"/>
        <w:keepNext/>
        <w:spacing w:before="140" w:after="80"/>
      </w:pPr>
      <w:r>
        <w:rPr>
          <w:rFonts w:ascii="Noto Sans" w:hAnsi="Noto Sans" w:eastAsia="Noto Sans" w:cs="Noto Sans"/>
          <w:b/>
          <w:i w:val="0"/>
          <w:sz w:val="24"/>
        </w:rPr>
        <w:t>23.6 Final Answer to the Research Questions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460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Question</w:t>
            </w:r>
          </w:p>
        </w:tc>
        <w:tc>
          <w:tcPr>
            <w:tcW w:type="dxa" w:w="568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5"/>
              </w:rPr>
              <w:t>Answer</w:t>
            </w:r>
          </w:p>
        </w:tc>
      </w:tr>
      <w:tr>
        <w:trPr>
          <w:cantSplit/>
        </w:trPr>
        <w:tc>
          <w:tcPr>
            <w:tcW w:type="dxa" w:w="46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Is the problem real?</w:t>
            </w:r>
          </w:p>
        </w:tc>
        <w:tc>
          <w:tcPr>
            <w:tcW w:type="dxa" w:w="56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Yes.</w:t>
            </w:r>
          </w:p>
        </w:tc>
      </w:tr>
      <w:tr>
        <w:trPr>
          <w:cantSplit/>
        </w:trPr>
        <w:tc>
          <w:tcPr>
            <w:tcW w:type="dxa" w:w="46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Can the system outperform generic tools?</w:t>
            </w:r>
          </w:p>
        </w:tc>
        <w:tc>
          <w:tcPr>
            <w:tcW w:type="dxa" w:w="56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Likely on consistency and context, subject to experiment.</w:t>
            </w:r>
          </w:p>
        </w:tc>
      </w:tr>
      <w:tr>
        <w:trPr>
          <w:cantSplit/>
        </w:trPr>
        <w:tc>
          <w:tcPr>
            <w:tcW w:type="dxa" w:w="46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Can it be fully automatic?</w:t>
            </w:r>
          </w:p>
        </w:tc>
        <w:tc>
          <w:tcPr>
            <w:tcW w:type="dxa" w:w="56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Not responsibly in the near-term for publication-quality output.</w:t>
            </w:r>
          </w:p>
        </w:tc>
      </w:tr>
      <w:tr>
        <w:trPr>
          <w:cantSplit/>
        </w:trPr>
        <w:tc>
          <w:tcPr>
            <w:tcW w:type="dxa" w:w="46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Safest legal market?</w:t>
            </w:r>
          </w:p>
        </w:tc>
        <w:tc>
          <w:tcPr>
            <w:tcW w:type="dxa" w:w="56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Authorised creators, broadcasters, studios, educators and localisation agencies.</w:t>
            </w:r>
          </w:p>
        </w:tc>
      </w:tr>
      <w:tr>
        <w:trPr>
          <w:cantSplit/>
        </w:trPr>
        <w:tc>
          <w:tcPr>
            <w:tcW w:type="dxa" w:w="46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Strongest opportunity?</w:t>
            </w:r>
          </w:p>
        </w:tc>
        <w:tc>
          <w:tcPr>
            <w:tcW w:type="dxa" w:w="56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Human editing-time reduction plus Sinhala-specific memory and QA.</w:t>
            </w:r>
          </w:p>
        </w:tc>
      </w:tr>
      <w:tr>
        <w:trPr>
          <w:cantSplit/>
        </w:trPr>
        <w:tc>
          <w:tcPr>
            <w:tcW w:type="dxa" w:w="460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Largest risk?</w:t>
            </w:r>
          </w:p>
        </w:tc>
        <w:tc>
          <w:tcPr>
            <w:tcW w:type="dxa" w:w="56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5"/>
              </w:rPr>
              <w:t>Copyright/data licensing and unreliable natural Sinhala.</w:t>
            </w:r>
          </w:p>
        </w:tc>
      </w:tr>
      <w:tr>
        <w:trPr>
          <w:cantSplit/>
        </w:trPr>
        <w:tc>
          <w:tcPr>
            <w:tcW w:type="dxa" w:w="460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Proceed, pivot or abandon?</w:t>
            </w:r>
          </w:p>
        </w:tc>
        <w:tc>
          <w:tcPr>
            <w:tcW w:type="dxa" w:w="56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5"/>
              </w:rPr>
              <w:t>Proceed with validation-gated MVP; pivot to QA/plugin/B2B if consumer willingness is weak.</w:t>
            </w:r>
          </w:p>
        </w:tc>
      </w:tr>
    </w:tbl>
    <w:p>
      <w:pPr>
        <w:spacing w:after="0"/>
      </w:pPr>
    </w:p>
    <w:p>
      <w:r>
        <w:br w:type="page"/>
      </w:r>
    </w:p>
    <w:p>
      <w:pPr>
        <w:pStyle w:val="Heading1"/>
        <w:keepNext/>
        <w:pageBreakBefore w:val="0"/>
        <w:spacing w:before="200" w:after="80"/>
      </w:pPr>
      <w:r>
        <w:rPr>
          <w:rFonts w:ascii="Noto Sans" w:hAnsi="Noto Sans" w:eastAsia="Noto Sans" w:cs="Noto Sans"/>
          <w:b/>
          <w:i w:val="0"/>
          <w:sz w:val="30"/>
        </w:rPr>
        <w:t>Appendix A. Prompt Templates</w:t>
      </w:r>
    </w:p>
    <w:p>
      <w:pPr>
        <w:keepLines w:val="0"/>
        <w:spacing w:after="80" w:line="259" w:lineRule="auto"/>
        <w:ind w:firstLine="259"/>
      </w:pPr>
      <w:r>
        <w:rPr>
          <w:rFonts w:ascii="Noto Sans" w:hAnsi="Noto Sans" w:eastAsia="Noto Sans" w:cs="Noto Sans"/>
          <w:b w:val="0"/>
          <w:i w:val="0"/>
          <w:sz w:val="18"/>
        </w:rPr>
        <w:t>These prompts are starting points. Production prompts must be versioned, tested against a fixed evaluation set, constrained by JSON schema and protected by deterministic validation. They should request concise reasons or warning codes, not hidden reasoning.</w:t>
      </w:r>
    </w:p>
    <w:p>
      <w:pPr>
        <w:pStyle w:val="Heading2"/>
        <w:keepNext/>
        <w:spacing w:before="140" w:after="80"/>
      </w:pPr>
      <w:r>
        <w:rPr>
          <w:rFonts w:ascii="Noto Sans" w:hAnsi="Noto Sans" w:eastAsia="Noto Sans" w:cs="Noto Sans"/>
          <w:b/>
          <w:i w:val="0"/>
          <w:sz w:val="24"/>
        </w:rPr>
        <w:t>A.1 Initial Translation</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SYSTEM</w:t>
            </w:r>
            <w:r>
              <w:br/>
            </w:r>
            <w:r>
              <w:rPr>
                <w:rFonts w:ascii="DejaVu Sans Mono" w:hAnsi="DejaVu Sans Mono" w:eastAsia="DejaVu Sans Mono" w:cs="DejaVu Sans Mono"/>
                <w:b w:val="0"/>
                <w:i w:val="0"/>
                <w:sz w:val="15"/>
              </w:rPr>
              <w:t>You are an English-to-Sinhala subtitle translator. Produce natural,</w:t>
            </w:r>
            <w:r>
              <w:br/>
            </w:r>
            <w:r>
              <w:rPr>
                <w:rFonts w:ascii="DejaVu Sans Mono" w:hAnsi="DejaVu Sans Mono" w:eastAsia="DejaVu Sans Mono" w:cs="DejaVu Sans Mono"/>
                <w:b w:val="0"/>
                <w:i w:val="0"/>
                <w:sz w:val="15"/>
              </w:rPr>
              <w:t>conversational Sinhala while preserving the exact meaning. Never change cue</w:t>
            </w:r>
            <w:r>
              <w:br/>
            </w:r>
            <w:r>
              <w:rPr>
                <w:rFonts w:ascii="DejaVu Sans Mono" w:hAnsi="DejaVu Sans Mono" w:eastAsia="DejaVu Sans Mono" w:cs="DejaVu Sans Mono"/>
                <w:b w:val="0"/>
                <w:i w:val="0"/>
                <w:sz w:val="15"/>
              </w:rPr>
              <w:t>IDs or timestamps. Never translate tokens in &lt;PROTECTED_...&gt; placeholders.</w:t>
            </w:r>
            <w:r>
              <w:br/>
            </w:r>
            <w:r>
              <w:rPr>
                <w:rFonts w:ascii="DejaVu Sans Mono" w:hAnsi="DejaVu Sans Mono" w:eastAsia="DejaVu Sans Mono" w:cs="DejaVu Sans Mono"/>
                <w:b w:val="0"/>
                <w:i w:val="0"/>
                <w:sz w:val="15"/>
              </w:rPr>
              <w:t>Follow the approved glossary and style profile. Preserve numbers, dates,</w:t>
            </w:r>
            <w:r>
              <w:br/>
            </w:r>
            <w:r>
              <w:rPr>
                <w:rFonts w:ascii="DejaVu Sans Mono" w:hAnsi="DejaVu Sans Mono" w:eastAsia="DejaVu Sans Mono" w:cs="DejaVu Sans Mono"/>
                <w:b w:val="0"/>
                <w:i w:val="0"/>
                <w:sz w:val="15"/>
              </w:rPr>
              <w:t>currencies, negation and factual details. Do not add explanations or dialogue.</w:t>
            </w:r>
            <w:r>
              <w:br/>
            </w:r>
            <w:r>
              <w:rPr>
                <w:rFonts w:ascii="DejaVu Sans Mono" w:hAnsi="DejaVu Sans Mono" w:eastAsia="DejaVu Sans Mono" w:cs="DejaVu Sans Mono"/>
                <w:b w:val="0"/>
                <w:i w:val="0"/>
                <w:sz w:val="15"/>
              </w:rPr>
              <w:t>Keep each cue readable within the supplied limits. Flag uncertainty.</w:t>
            </w:r>
            <w:r>
              <w:br/>
            </w:r>
            <w:r>
              <w:rPr>
                <w:rFonts w:ascii="DejaVu Sans Mono" w:hAnsi="DejaVu Sans Mono" w:eastAsia="DejaVu Sans Mono" w:cs="DejaVu Sans Mono"/>
                <w:b w:val="0"/>
                <w:i w:val="0"/>
                <w:sz w:val="15"/>
              </w:rPr>
            </w:r>
            <w:r>
              <w:br/>
            </w:r>
            <w:r>
              <w:rPr>
                <w:rFonts w:ascii="DejaVu Sans Mono" w:hAnsi="DejaVu Sans Mono" w:eastAsia="DejaVu Sans Mono" w:cs="DejaVu Sans Mono"/>
                <w:b w:val="0"/>
                <w:i w:val="0"/>
                <w:sz w:val="15"/>
              </w:rPr>
              <w:t>INPUT JSON</w:t>
            </w:r>
            <w:r>
              <w:br/>
            </w: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t xml:space="preserve">  "project": {"genre":"...", "era":"...", "style":"conversational"},</w:t>
            </w:r>
            <w:r>
              <w:br/>
            </w:r>
            <w:r>
              <w:rPr>
                <w:rFonts w:ascii="DejaVu Sans Mono" w:hAnsi="DejaVu Sans Mono" w:eastAsia="DejaVu Sans Mono" w:cs="DejaVu Sans Mono"/>
                <w:b w:val="0"/>
                <w:i w:val="0"/>
                <w:sz w:val="15"/>
              </w:rPr>
              <w:t xml:space="preserve">  "characters": [...],</w:t>
            </w:r>
            <w:r>
              <w:br/>
            </w:r>
            <w:r>
              <w:rPr>
                <w:rFonts w:ascii="DejaVu Sans Mono" w:hAnsi="DejaVu Sans Mono" w:eastAsia="DejaVu Sans Mono" w:cs="DejaVu Sans Mono"/>
                <w:b w:val="0"/>
                <w:i w:val="0"/>
                <w:sz w:val="15"/>
              </w:rPr>
              <w:t xml:space="preserve">  "glossary": [...],</w:t>
            </w:r>
            <w:r>
              <w:br/>
            </w:r>
            <w:r>
              <w:rPr>
                <w:rFonts w:ascii="DejaVu Sans Mono" w:hAnsi="DejaVu Sans Mono" w:eastAsia="DejaVu Sans Mono" w:cs="DejaVu Sans Mono"/>
                <w:b w:val="0"/>
                <w:i w:val="0"/>
                <w:sz w:val="15"/>
              </w:rPr>
              <w:t xml:space="preserve">  "context_before": [...],</w:t>
            </w:r>
            <w:r>
              <w:br/>
            </w:r>
            <w:r>
              <w:rPr>
                <w:rFonts w:ascii="DejaVu Sans Mono" w:hAnsi="DejaVu Sans Mono" w:eastAsia="DejaVu Sans Mono" w:cs="DejaVu Sans Mono"/>
                <w:b w:val="0"/>
                <w:i w:val="0"/>
                <w:sz w:val="15"/>
              </w:rPr>
              <w:t xml:space="preserve">  "cues": [{"id":"c101", "speaker":"Mara", "text":"...", "duration_ms":2200}],</w:t>
            </w:r>
            <w:r>
              <w:br/>
            </w:r>
            <w:r>
              <w:rPr>
                <w:rFonts w:ascii="DejaVu Sans Mono" w:hAnsi="DejaVu Sans Mono" w:eastAsia="DejaVu Sans Mono" w:cs="DejaVu Sans Mono"/>
                <w:b w:val="0"/>
                <w:i w:val="0"/>
                <w:sz w:val="15"/>
              </w:rPr>
              <w:t xml:space="preserve">  "context_after": [...],</w:t>
            </w:r>
            <w:r>
              <w:br/>
            </w:r>
            <w:r>
              <w:rPr>
                <w:rFonts w:ascii="DejaVu Sans Mono" w:hAnsi="DejaVu Sans Mono" w:eastAsia="DejaVu Sans Mono" w:cs="DejaVu Sans Mono"/>
                <w:b w:val="0"/>
                <w:i w:val="0"/>
                <w:sz w:val="15"/>
              </w:rPr>
              <w:t xml:space="preserve">  "limits": {"max_lines":2, "soft_graphemes_per_line":38}</w:t>
            </w:r>
            <w:r>
              <w:br/>
            </w: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r>
            <w:r>
              <w:br/>
            </w:r>
            <w:r>
              <w:rPr>
                <w:rFonts w:ascii="DejaVu Sans Mono" w:hAnsi="DejaVu Sans Mono" w:eastAsia="DejaVu Sans Mono" w:cs="DejaVu Sans Mono"/>
                <w:b w:val="0"/>
                <w:i w:val="0"/>
                <w:sz w:val="15"/>
              </w:rPr>
              <w:t>OUTPUT JSON</w:t>
            </w:r>
            <w:r>
              <w:br/>
            </w: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t xml:space="preserve">  "translations":[{</w:t>
            </w:r>
            <w:r>
              <w:br/>
            </w:r>
            <w:r>
              <w:rPr>
                <w:rFonts w:ascii="DejaVu Sans Mono" w:hAnsi="DejaVu Sans Mono" w:eastAsia="DejaVu Sans Mono" w:cs="DejaVu Sans Mono"/>
                <w:b w:val="0"/>
                <w:i w:val="0"/>
                <w:sz w:val="15"/>
              </w:rPr>
              <w:t xml:space="preserve">    "id":"c101",</w:t>
            </w:r>
            <w:r>
              <w:br/>
            </w:r>
            <w:r>
              <w:rPr>
                <w:rFonts w:ascii="DejaVu Sans Mono" w:hAnsi="DejaVu Sans Mono" w:eastAsia="DejaVu Sans Mono" w:cs="DejaVu Sans Mono"/>
                <w:b w:val="0"/>
                <w:i w:val="0"/>
                <w:sz w:val="15"/>
              </w:rPr>
              <w:t xml:space="preserve">    "sinhala":"...",</w:t>
            </w:r>
            <w:r>
              <w:br/>
            </w:r>
            <w:r>
              <w:rPr>
                <w:rFonts w:ascii="DejaVu Sans Mono" w:hAnsi="DejaVu Sans Mono" w:eastAsia="DejaVu Sans Mono" w:cs="DejaVu Sans Mono"/>
                <w:b w:val="0"/>
                <w:i w:val="0"/>
                <w:sz w:val="15"/>
              </w:rPr>
              <w:t xml:space="preserve">    "uncertain":false,</w:t>
            </w:r>
            <w:r>
              <w:br/>
            </w:r>
            <w:r>
              <w:rPr>
                <w:rFonts w:ascii="DejaVu Sans Mono" w:hAnsi="DejaVu Sans Mono" w:eastAsia="DejaVu Sans Mono" w:cs="DejaVu Sans Mono"/>
                <w:b w:val="0"/>
                <w:i w:val="0"/>
                <w:sz w:val="15"/>
              </w:rPr>
              <w:t xml:space="preserve">    "warning_codes":[],</w:t>
            </w:r>
            <w:r>
              <w:br/>
            </w:r>
            <w:r>
              <w:rPr>
                <w:rFonts w:ascii="DejaVu Sans Mono" w:hAnsi="DejaVu Sans Mono" w:eastAsia="DejaVu Sans Mono" w:cs="DejaVu Sans Mono"/>
                <w:b w:val="0"/>
                <w:i w:val="0"/>
                <w:sz w:val="15"/>
              </w:rPr>
              <w:t xml:space="preserve">    "protected_tokens_used":["&lt;PROTECTED_PERSON_1&gt;"]</w:t>
            </w:r>
            <w:r>
              <w:br/>
            </w:r>
            <w:r>
              <w:rPr>
                <w:rFonts w:ascii="DejaVu Sans Mono" w:hAnsi="DejaVu Sans Mono" w:eastAsia="DejaVu Sans Mono" w:cs="DejaVu Sans Mono"/>
                <w:b w:val="0"/>
                <w:i w:val="0"/>
                <w:sz w:val="15"/>
              </w:rPr>
              <w:t xml:space="preserve">  }]</w:t>
            </w:r>
            <w:r>
              <w:br/>
            </w:r>
            <w:r>
              <w:rPr>
                <w:rFonts w:ascii="DejaVu Sans Mono" w:hAnsi="DejaVu Sans Mono" w:eastAsia="DejaVu Sans Mono" w:cs="DejaVu Sans Mono"/>
                <w:b w:val="0"/>
                <w:i w:val="0"/>
                <w:sz w:val="15"/>
              </w:rPr>
              <w:t>}</w:t>
            </w:r>
          </w:p>
        </w:tc>
      </w:tr>
    </w:tbl>
    <w:p>
      <w:pPr>
        <w:spacing w:after="0"/>
      </w:pPr>
    </w:p>
    <w:p>
      <w:pPr>
        <w:pStyle w:val="Heading2"/>
        <w:keepNext/>
        <w:spacing w:before="140" w:after="80"/>
      </w:pPr>
      <w:r>
        <w:rPr>
          <w:rFonts w:ascii="Noto Sans" w:hAnsi="Noto Sans" w:eastAsia="Noto Sans" w:cs="Noto Sans"/>
          <w:b/>
          <w:i w:val="0"/>
          <w:sz w:val="24"/>
        </w:rPr>
        <w:t>A.2 Contextual Refinement</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Review each draft against the English source, scene context, speaker,</w:t>
            </w:r>
            <w:r>
              <w:br/>
            </w:r>
            <w:r>
              <w:rPr>
                <w:rFonts w:ascii="DejaVu Sans Mono" w:hAnsi="DejaVu Sans Mono" w:eastAsia="DejaVu Sans Mono" w:cs="DejaVu Sans Mono"/>
                <w:b w:val="0"/>
                <w:i w:val="0"/>
                <w:sz w:val="15"/>
              </w:rPr>
              <w:t>relationship, glossary and adjacent dialogue. Correct literal, formal,</w:t>
            </w:r>
            <w:r>
              <w:br/>
            </w:r>
            <w:r>
              <w:rPr>
                <w:rFonts w:ascii="DejaVu Sans Mono" w:hAnsi="DejaVu Sans Mono" w:eastAsia="DejaVu Sans Mono" w:cs="DejaVu Sans Mono"/>
                <w:b w:val="0"/>
                <w:i w:val="0"/>
                <w:sz w:val="15"/>
              </w:rPr>
              <w:t>ambiguous or inconsistent Sinhala. Do not rewrite a good line merely for</w:t>
            </w:r>
            <w:r>
              <w:br/>
            </w:r>
            <w:r>
              <w:rPr>
                <w:rFonts w:ascii="DejaVu Sans Mono" w:hAnsi="DejaVu Sans Mono" w:eastAsia="DejaVu Sans Mono" w:cs="DejaVu Sans Mono"/>
                <w:b w:val="0"/>
                <w:i w:val="0"/>
                <w:sz w:val="15"/>
              </w:rPr>
              <w:t>variety. Do not add facts. Return the revised text and zero or more concise</w:t>
            </w:r>
            <w:r>
              <w:br/>
            </w:r>
            <w:r>
              <w:rPr>
                <w:rFonts w:ascii="DejaVu Sans Mono" w:hAnsi="DejaVu Sans Mono" w:eastAsia="DejaVu Sans Mono" w:cs="DejaVu Sans Mono"/>
                <w:b w:val="0"/>
                <w:i w:val="0"/>
                <w:sz w:val="15"/>
              </w:rPr>
              <w:t>codes: MEANING, TONE, ENTITY, TERM, PRONOUN, IDIOM, LENGTH, NATURALNESS.</w:t>
            </w:r>
          </w:p>
        </w:tc>
      </w:tr>
    </w:tbl>
    <w:p>
      <w:pPr>
        <w:spacing w:after="0"/>
      </w:pPr>
    </w:p>
    <w:p>
      <w:pPr>
        <w:pStyle w:val="Heading2"/>
        <w:keepNext/>
        <w:spacing w:before="140" w:after="80"/>
      </w:pPr>
      <w:r>
        <w:rPr>
          <w:rFonts w:ascii="Noto Sans" w:hAnsi="Noto Sans" w:eastAsia="Noto Sans" w:cs="Noto Sans"/>
          <w:b/>
          <w:i w:val="0"/>
          <w:sz w:val="24"/>
        </w:rPr>
        <w:t>A.3 Named-Entity Verification</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Classify each candidate span as PERSON, PLACE, ORGANISATION, TITLE,</w:t>
            </w:r>
            <w:r>
              <w:br/>
            </w:r>
            <w:r>
              <w:rPr>
                <w:rFonts w:ascii="DejaVu Sans Mono" w:hAnsi="DejaVu Sans Mono" w:eastAsia="DejaVu Sans Mono" w:cs="DejaVu Sans Mono"/>
                <w:b w:val="0"/>
                <w:i w:val="0"/>
                <w:sz w:val="15"/>
              </w:rPr>
              <w:t>BRAND, FICTIONAL_TERM, COMMON_WORD or UNCERTAIN. Use the media identity,</w:t>
            </w:r>
            <w:r>
              <w:br/>
            </w:r>
            <w:r>
              <w:rPr>
                <w:rFonts w:ascii="DejaVu Sans Mono" w:hAnsi="DejaVu Sans Mono" w:eastAsia="DejaVu Sans Mono" w:cs="DejaVu Sans Mono"/>
                <w:b w:val="0"/>
                <w:i w:val="0"/>
                <w:sz w:val="15"/>
              </w:rPr>
              <w:t>character list and surrounding cues. Return the canonical entity ID, aliases,</w:t>
            </w:r>
            <w:r>
              <w:br/>
            </w:r>
            <w:r>
              <w:rPr>
                <w:rFonts w:ascii="DejaVu Sans Mono" w:hAnsi="DejaVu Sans Mono" w:eastAsia="DejaVu Sans Mono" w:cs="DejaVu Sans Mono"/>
                <w:b w:val="0"/>
                <w:i w:val="0"/>
                <w:sz w:val="15"/>
              </w:rPr>
              <w:t>recommended Sinhala transliteration and confidence. Do not force an entity</w:t>
            </w:r>
            <w:r>
              <w:br/>
            </w:r>
            <w:r>
              <w:rPr>
                <w:rFonts w:ascii="DejaVu Sans Mono" w:hAnsi="DejaVu Sans Mono" w:eastAsia="DejaVu Sans Mono" w:cs="DejaVu Sans Mono"/>
                <w:b w:val="0"/>
                <w:i w:val="0"/>
                <w:sz w:val="15"/>
              </w:rPr>
              <w:t>classification when evidence is insufficient.</w:t>
            </w:r>
          </w:p>
        </w:tc>
      </w:tr>
    </w:tbl>
    <w:p>
      <w:pPr>
        <w:spacing w:after="0"/>
      </w:pPr>
    </w:p>
    <w:p>
      <w:pPr>
        <w:pStyle w:val="Heading2"/>
        <w:keepNext/>
        <w:spacing w:before="140" w:after="80"/>
      </w:pPr>
      <w:r>
        <w:rPr>
          <w:rFonts w:ascii="Noto Sans" w:hAnsi="Noto Sans" w:eastAsia="Noto Sans" w:cs="Noto Sans"/>
          <w:b/>
          <w:i w:val="0"/>
          <w:sz w:val="24"/>
        </w:rPr>
        <w:t>A.4 Terminology Consistency</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Compare all translations with the approved project glossary and previous</w:t>
            </w:r>
            <w:r>
              <w:br/>
            </w:r>
            <w:r>
              <w:rPr>
                <w:rFonts w:ascii="DejaVu Sans Mono" w:hAnsi="DejaVu Sans Mono" w:eastAsia="DejaVu Sans Mono" w:cs="DejaVu Sans Mono"/>
                <w:b w:val="0"/>
                <w:i w:val="0"/>
                <w:sz w:val="15"/>
              </w:rPr>
              <w:t>approved cues. Report only genuine inconsistencies. Distinguish acceptable</w:t>
            </w:r>
            <w:r>
              <w:br/>
            </w:r>
            <w:r>
              <w:rPr>
                <w:rFonts w:ascii="DejaVu Sans Mono" w:hAnsi="DejaVu Sans Mono" w:eastAsia="DejaVu Sans Mono" w:cs="DejaVu Sans Mono"/>
                <w:b w:val="0"/>
                <w:i w:val="0"/>
                <w:sz w:val="15"/>
              </w:rPr>
              <w:t>grammatical inflection from a changed term. Return cue_id, observed_form,</w:t>
            </w:r>
            <w:r>
              <w:br/>
            </w:r>
            <w:r>
              <w:rPr>
                <w:rFonts w:ascii="DejaVu Sans Mono" w:hAnsi="DejaVu Sans Mono" w:eastAsia="DejaVu Sans Mono" w:cs="DejaVu Sans Mono"/>
                <w:b w:val="0"/>
                <w:i w:val="0"/>
                <w:sz w:val="15"/>
              </w:rPr>
              <w:t>expected_form, severity and suggested replacement.</w:t>
            </w:r>
          </w:p>
        </w:tc>
      </w:tr>
    </w:tbl>
    <w:p>
      <w:pPr>
        <w:spacing w:after="0"/>
      </w:pPr>
    </w:p>
    <w:p>
      <w:pPr>
        <w:pStyle w:val="Heading2"/>
        <w:keepNext/>
        <w:spacing w:before="140" w:after="80"/>
      </w:pPr>
      <w:r>
        <w:rPr>
          <w:rFonts w:ascii="Noto Sans" w:hAnsi="Noto Sans" w:eastAsia="Noto Sans" w:cs="Noto Sans"/>
          <w:b/>
          <w:i w:val="0"/>
          <w:sz w:val="24"/>
        </w:rPr>
        <w:t>A.5 Sinhala Naturalness Review</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Evaluate whether the Sinhala sounds natural for the specified character,</w:t>
            </w:r>
            <w:r>
              <w:br/>
            </w:r>
            <w:r>
              <w:rPr>
                <w:rFonts w:ascii="DejaVu Sans Mono" w:hAnsi="DejaVu Sans Mono" w:eastAsia="DejaVu Sans Mono" w:cs="DejaVu Sans Mono"/>
                <w:b w:val="0"/>
                <w:i w:val="0"/>
                <w:sz w:val="15"/>
              </w:rPr>
              <w:t>relationship, genre and era. Prefer concise spoken Sinhala where appropriate.</w:t>
            </w:r>
            <w:r>
              <w:br/>
            </w:r>
            <w:r>
              <w:rPr>
                <w:rFonts w:ascii="DejaVu Sans Mono" w:hAnsi="DejaVu Sans Mono" w:eastAsia="DejaVu Sans Mono" w:cs="DejaVu Sans Mono"/>
                <w:b w:val="0"/>
                <w:i w:val="0"/>
                <w:sz w:val="15"/>
              </w:rPr>
              <w:t>Do not change meaning, intensity, names, numbers or terminology. Return a</w:t>
            </w:r>
            <w:r>
              <w:br/>
            </w:r>
            <w:r>
              <w:rPr>
                <w:rFonts w:ascii="DejaVu Sans Mono" w:hAnsi="DejaVu Sans Mono" w:eastAsia="DejaVu Sans Mono" w:cs="DejaVu Sans Mono"/>
                <w:b w:val="0"/>
                <w:i w:val="0"/>
                <w:sz w:val="15"/>
              </w:rPr>
              <w:t>naturalness score 1-5 and a revised line only when improvement is necessary.</w:t>
            </w:r>
          </w:p>
        </w:tc>
      </w:tr>
    </w:tbl>
    <w:p>
      <w:pPr>
        <w:spacing w:after="0"/>
      </w:pPr>
    </w:p>
    <w:p>
      <w:pPr>
        <w:pStyle w:val="Heading2"/>
        <w:keepNext/>
        <w:spacing w:before="140" w:after="80"/>
      </w:pPr>
      <w:r>
        <w:rPr>
          <w:rFonts w:ascii="Noto Sans" w:hAnsi="Noto Sans" w:eastAsia="Noto Sans" w:cs="Noto Sans"/>
          <w:b/>
          <w:i w:val="0"/>
          <w:sz w:val="24"/>
        </w:rPr>
        <w:t>A.6 Length Reduction</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Shorten the Sinhala subtitle to the supplied grapheme and duration limit.</w:t>
            </w:r>
            <w:r>
              <w:br/>
            </w:r>
            <w:r>
              <w:rPr>
                <w:rFonts w:ascii="DejaVu Sans Mono" w:hAnsi="DejaVu Sans Mono" w:eastAsia="DejaVu Sans Mono" w:cs="DejaVu Sans Mono"/>
                <w:b w:val="0"/>
                <w:i w:val="0"/>
                <w:sz w:val="15"/>
              </w:rPr>
              <w:t>Preserve the core proposition, negation, names, numbers, tone and plot facts.</w:t>
            </w:r>
            <w:r>
              <w:br/>
            </w:r>
            <w:r>
              <w:rPr>
                <w:rFonts w:ascii="DejaVu Sans Mono" w:hAnsi="DejaVu Sans Mono" w:eastAsia="DejaVu Sans Mono" w:cs="DejaVu Sans Mono"/>
                <w:b w:val="0"/>
                <w:i w:val="0"/>
                <w:sz w:val="15"/>
              </w:rPr>
              <w:t>Remove redundancy before meaning. Do not turn a full statement into a vague</w:t>
            </w:r>
            <w:r>
              <w:br/>
            </w:r>
            <w:r>
              <w:rPr>
                <w:rFonts w:ascii="DejaVu Sans Mono" w:hAnsi="DejaVu Sans Mono" w:eastAsia="DejaVu Sans Mono" w:cs="DejaVu Sans Mono"/>
                <w:b w:val="0"/>
                <w:i w:val="0"/>
                <w:sz w:val="15"/>
              </w:rPr>
              <w:t>summary. Return the shortened line and a list of removed non-essential ideas.</w:t>
            </w:r>
          </w:p>
        </w:tc>
      </w:tr>
    </w:tbl>
    <w:p>
      <w:pPr>
        <w:spacing w:after="0"/>
      </w:pPr>
    </w:p>
    <w:p>
      <w:pPr>
        <w:pStyle w:val="Heading2"/>
        <w:keepNext/>
        <w:spacing w:before="140" w:after="80"/>
      </w:pPr>
      <w:r>
        <w:rPr>
          <w:rFonts w:ascii="Noto Sans" w:hAnsi="Noto Sans" w:eastAsia="Noto Sans" w:cs="Noto Sans"/>
          <w:b/>
          <w:i w:val="0"/>
          <w:sz w:val="24"/>
        </w:rPr>
        <w:t>A.7 Final QA</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For each cue, compare source and final Sinhala. Detect additions,</w:t>
            </w:r>
            <w:r>
              <w:br/>
            </w:r>
            <w:r>
              <w:rPr>
                <w:rFonts w:ascii="DejaVu Sans Mono" w:hAnsi="DejaVu Sans Mono" w:eastAsia="DejaVu Sans Mono" w:cs="DejaVu Sans Mono"/>
                <w:b w:val="0"/>
                <w:i w:val="0"/>
                <w:sz w:val="15"/>
              </w:rPr>
              <w:t>omissions, reversals, changed negation, changed number/date/currency, missing</w:t>
            </w:r>
            <w:r>
              <w:br/>
            </w:r>
            <w:r>
              <w:rPr>
                <w:rFonts w:ascii="DejaVu Sans Mono" w:hAnsi="DejaVu Sans Mono" w:eastAsia="DejaVu Sans Mono" w:cs="DejaVu Sans Mono"/>
                <w:b w:val="0"/>
                <w:i w:val="0"/>
                <w:sz w:val="15"/>
              </w:rPr>
              <w:t>name, terminology inconsistency, unexplained English residue, inappropriate</w:t>
            </w:r>
            <w:r>
              <w:br/>
            </w:r>
            <w:r>
              <w:rPr>
                <w:rFonts w:ascii="DejaVu Sans Mono" w:hAnsi="DejaVu Sans Mono" w:eastAsia="DejaVu Sans Mono" w:cs="DejaVu Sans Mono"/>
                <w:b w:val="0"/>
                <w:i w:val="0"/>
                <w:sz w:val="15"/>
              </w:rPr>
              <w:t>profanity change and context mismatch. Return structured warnings only. Never</w:t>
            </w:r>
            <w:r>
              <w:br/>
            </w:r>
            <w:r>
              <w:rPr>
                <w:rFonts w:ascii="DejaVu Sans Mono" w:hAnsi="DejaVu Sans Mono" w:eastAsia="DejaVu Sans Mono" w:cs="DejaVu Sans Mono"/>
                <w:b w:val="0"/>
                <w:i w:val="0"/>
                <w:sz w:val="15"/>
              </w:rPr>
              <w:t>silently edit the final subtitle during QA.</w:t>
            </w:r>
          </w:p>
        </w:tc>
      </w:tr>
    </w:tbl>
    <w:p>
      <w:pPr>
        <w:spacing w:after="0"/>
      </w:pPr>
    </w:p>
    <w:p>
      <w:pPr>
        <w:pStyle w:val="Heading1"/>
        <w:keepNext/>
        <w:pageBreakBefore w:val="0"/>
        <w:spacing w:before="200" w:after="80"/>
      </w:pPr>
      <w:r>
        <w:rPr>
          <w:rFonts w:ascii="Noto Sans" w:hAnsi="Noto Sans" w:eastAsia="Noto Sans" w:cs="Noto Sans"/>
          <w:b/>
          <w:i w:val="0"/>
          <w:sz w:val="30"/>
        </w:rPr>
        <w:t>Appendix B. Worked Translation Example</w:t>
      </w:r>
    </w:p>
    <w:p>
      <w:pPr>
        <w:pStyle w:val="Heading2"/>
        <w:keepNext/>
        <w:spacing w:before="140" w:after="80"/>
      </w:pPr>
      <w:r>
        <w:rPr>
          <w:rFonts w:ascii="Noto Sans" w:hAnsi="Noto Sans" w:eastAsia="Noto Sans" w:cs="Noto Sans"/>
          <w:b/>
          <w:i w:val="0"/>
          <w:sz w:val="24"/>
        </w:rPr>
        <w:t>B.1 Fictional Scene Context</w:t>
      </w:r>
    </w:p>
    <w:p>
      <w:pPr>
        <w:keepLines w:val="0"/>
        <w:spacing w:after="80" w:line="259" w:lineRule="auto"/>
        <w:ind w:firstLine="259"/>
      </w:pPr>
      <w:r>
        <w:rPr>
          <w:rFonts w:ascii="Noto Sans" w:hAnsi="Noto Sans" w:eastAsia="Noto Sans" w:cs="Noto Sans"/>
          <w:b w:val="0"/>
          <w:i w:val="0"/>
          <w:sz w:val="18"/>
        </w:rPr>
        <w:t>Mara is a senior detective. Will is her younger brother and an impulsive investigator. Rose is a logistics officer. They are standing on a railway platform with a metal evidence case. “Will,” “Rose,” “case,” “charge” and “right” create entity and word-sense ambiguity. The desired style is modern conversational Sinhala.</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1704"/>
        <w:gridCol w:w="1704"/>
        <w:gridCol w:w="1704"/>
        <w:gridCol w:w="1704"/>
        <w:gridCol w:w="1704"/>
        <w:gridCol w:w="1704"/>
      </w:tblGrid>
      <w:tr>
        <w:trPr>
          <w:tblHeader w:val="true"/>
          <w:cantSplit/>
        </w:trPr>
        <w:tc>
          <w:tcPr>
            <w:tcW w:type="dxa" w:w="64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Cue</w:t>
            </w:r>
          </w:p>
        </w:tc>
        <w:tc>
          <w:tcPr>
            <w:tcW w:type="dxa" w:w="936"/>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Speaker</w:t>
            </w:r>
          </w:p>
        </w:tc>
        <w:tc>
          <w:tcPr>
            <w:tcW w:type="dxa" w:w="208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English</w:t>
            </w:r>
          </w:p>
        </w:tc>
        <w:tc>
          <w:tcPr>
            <w:tcW w:type="dxa" w:w="216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Naive output</w:t>
            </w:r>
          </w:p>
        </w:tc>
        <w:tc>
          <w:tcPr>
            <w:tcW w:type="dxa" w:w="2520"/>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Refined Sinhala</w:t>
            </w:r>
          </w:p>
        </w:tc>
        <w:tc>
          <w:tcPr>
            <w:tcW w:type="dxa" w:w="316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2"/>
              </w:rPr>
              <w:t>Correction</w:t>
            </w:r>
          </w:p>
        </w:tc>
      </w:tr>
      <w:tr>
        <w:trPr>
          <w:cantSplit/>
        </w:trPr>
        <w:tc>
          <w:tcPr>
            <w:tcW w:type="dxa" w:w="6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1</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Mara</w:t>
            </w:r>
          </w:p>
        </w:tc>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Will, leave the case here.</w:t>
            </w:r>
          </w:p>
        </w:tc>
        <w:tc>
          <w:tcPr>
            <w:tcW w:type="dxa" w:w="2160"/>
            <w:vAlign w:val="center"/>
            <w:tcMar>
              <w:top w:w="70" w:type="dxa"/>
              <w:start w:w="90" w:type="dxa"/>
              <w:bottom w:w="70" w:type="dxa"/>
              <w:end w:w="90" w:type="dxa"/>
            </w:tcMar>
          </w:tcPr>
          <w:p>
            <w:pPr>
              <w:spacing w:after="0" w:before="0" w:line="240" w:lineRule="auto"/>
            </w:pPr>
            <w:r/>
            <w:r>
              <w:rPr>
                <w:rFonts w:ascii="Noto Sans Sinhala" w:hAnsi="Noto Sans Sinhala" w:eastAsia="Noto Sans Sinhala" w:cs="Noto Sans Sinhala"/>
                <w:b w:val="0"/>
                <w:i w:val="0"/>
                <w:sz w:val="12"/>
              </w:rPr>
              <w:t>කැමැත්ත, නඩුව මෙහි තබන්න.</w:t>
            </w:r>
          </w:p>
        </w:tc>
        <w:tc>
          <w:tcPr>
            <w:tcW w:type="dxa" w:w="2520"/>
            <w:vAlign w:val="center"/>
            <w:tcMar>
              <w:top w:w="70" w:type="dxa"/>
              <w:start w:w="90" w:type="dxa"/>
              <w:bottom w:w="70" w:type="dxa"/>
              <w:end w:w="90" w:type="dxa"/>
            </w:tcMar>
          </w:tcPr>
          <w:p>
            <w:pPr>
              <w:spacing w:after="0" w:before="0" w:line="240" w:lineRule="auto"/>
            </w:pPr>
            <w:r/>
            <w:r>
              <w:rPr>
                <w:rFonts w:ascii="Noto Sans Sinhala" w:hAnsi="Noto Sans Sinhala" w:eastAsia="Noto Sans Sinhala" w:cs="Noto Sans Sinhala"/>
                <w:b w:val="0"/>
                <w:i w:val="0"/>
                <w:sz w:val="12"/>
              </w:rPr>
              <w:t>විල්, සාක්ෂි පෙට්ටිය මෙතන තියලා යන්න.</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Will protected as a person; case resolved as physical evidence container; conversational register.</w:t>
            </w:r>
          </w:p>
        </w:tc>
      </w:tr>
      <w:tr>
        <w:trPr>
          <w:cantSplit/>
        </w:trPr>
        <w:tc>
          <w:tcPr>
            <w:tcW w:type="dxa" w:w="64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2</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Will</w:t>
            </w:r>
          </w:p>
        </w:tc>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I will not.</w:t>
            </w:r>
          </w:p>
        </w:tc>
        <w:tc>
          <w:tcPr>
            <w:tcW w:type="dxa" w:w="2160"/>
            <w:vAlign w:val="center"/>
            <w:tcMar>
              <w:top w:w="70" w:type="dxa"/>
              <w:start w:w="90" w:type="dxa"/>
              <w:bottom w:w="70" w:type="dxa"/>
              <w:end w:w="90" w:type="dxa"/>
            </w:tcMar>
            <w:shd w:fill="F2F6F8"/>
          </w:tcPr>
          <w:p>
            <w:pPr>
              <w:spacing w:after="0" w:before="0" w:line="240" w:lineRule="auto"/>
            </w:pPr>
            <w:r/>
            <w:r>
              <w:rPr>
                <w:rFonts w:ascii="Noto Sans Sinhala" w:hAnsi="Noto Sans Sinhala" w:eastAsia="Noto Sans Sinhala" w:cs="Noto Sans Sinhala"/>
                <w:b w:val="0"/>
                <w:i w:val="0"/>
                <w:sz w:val="12"/>
              </w:rPr>
              <w:t>මම කැමැත්ත නොකරමි.</w:t>
            </w:r>
          </w:p>
        </w:tc>
        <w:tc>
          <w:tcPr>
            <w:tcW w:type="dxa" w:w="2520"/>
            <w:vAlign w:val="center"/>
            <w:tcMar>
              <w:top w:w="70" w:type="dxa"/>
              <w:start w:w="90" w:type="dxa"/>
              <w:bottom w:w="70" w:type="dxa"/>
              <w:end w:w="90" w:type="dxa"/>
            </w:tcMar>
            <w:shd w:fill="F2F6F8"/>
          </w:tcPr>
          <w:p>
            <w:pPr>
              <w:spacing w:after="0" w:before="0" w:line="240" w:lineRule="auto"/>
            </w:pPr>
            <w:r/>
            <w:r>
              <w:rPr>
                <w:rFonts w:ascii="Noto Sans Sinhala" w:hAnsi="Noto Sans Sinhala" w:eastAsia="Noto Sans Sinhala" w:cs="Noto Sans Sinhala"/>
                <w:b w:val="0"/>
                <w:i w:val="0"/>
                <w:sz w:val="12"/>
              </w:rPr>
              <w:t>මම ඒක කරන්නේ නෑ.</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“will” is an auxiliary in source, not the character name; natural negative response.</w:t>
            </w:r>
          </w:p>
        </w:tc>
      </w:tr>
      <w:tr>
        <w:trPr>
          <w:cantSplit/>
        </w:trPr>
        <w:tc>
          <w:tcPr>
            <w:tcW w:type="dxa" w:w="6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3</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Mara</w:t>
            </w:r>
          </w:p>
        </w:tc>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You charged into that warehouse without a plan.</w:t>
            </w:r>
          </w:p>
        </w:tc>
        <w:tc>
          <w:tcPr>
            <w:tcW w:type="dxa" w:w="2160"/>
            <w:vAlign w:val="center"/>
            <w:tcMar>
              <w:top w:w="70" w:type="dxa"/>
              <w:start w:w="90" w:type="dxa"/>
              <w:bottom w:w="70" w:type="dxa"/>
              <w:end w:w="90" w:type="dxa"/>
            </w:tcMar>
          </w:tcPr>
          <w:p>
            <w:pPr>
              <w:spacing w:after="0" w:before="0" w:line="240" w:lineRule="auto"/>
            </w:pPr>
            <w:r/>
            <w:r>
              <w:rPr>
                <w:rFonts w:ascii="Noto Sans Sinhala" w:hAnsi="Noto Sans Sinhala" w:eastAsia="Noto Sans Sinhala" w:cs="Noto Sans Sinhala"/>
                <w:b w:val="0"/>
                <w:i w:val="0"/>
                <w:sz w:val="12"/>
              </w:rPr>
              <w:t>ඔයා ගාස්තු අය කරලා ගබඩාවට ගියා.</w:t>
            </w:r>
          </w:p>
        </w:tc>
        <w:tc>
          <w:tcPr>
            <w:tcW w:type="dxa" w:w="2520"/>
            <w:vAlign w:val="center"/>
            <w:tcMar>
              <w:top w:w="70" w:type="dxa"/>
              <w:start w:w="90" w:type="dxa"/>
              <w:bottom w:w="70" w:type="dxa"/>
              <w:end w:w="90" w:type="dxa"/>
            </w:tcMar>
          </w:tcPr>
          <w:p>
            <w:pPr>
              <w:spacing w:after="0" w:before="0" w:line="240" w:lineRule="auto"/>
            </w:pPr>
            <w:r/>
            <w:r>
              <w:rPr>
                <w:rFonts w:ascii="Noto Sans Sinhala" w:hAnsi="Noto Sans Sinhala" w:eastAsia="Noto Sans Sinhala" w:cs="Noto Sans Sinhala"/>
                <w:b w:val="0"/>
                <w:i w:val="0"/>
                <w:sz w:val="12"/>
              </w:rPr>
              <w:t>ඔයා කිසිම සැලැස්මක් නැතුව ගබඩාවට කඩාගෙන ගියා.</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Charge resolved as rushing/entering aggressively, not billing.</w:t>
            </w:r>
          </w:p>
        </w:tc>
      </w:tr>
      <w:tr>
        <w:trPr>
          <w:cantSplit/>
        </w:trPr>
        <w:tc>
          <w:tcPr>
            <w:tcW w:type="dxa" w:w="64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4</w:t>
            </w:r>
          </w:p>
        </w:tc>
        <w:tc>
          <w:tcPr>
            <w:tcW w:type="dxa" w:w="936"/>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Will</w:t>
            </w:r>
          </w:p>
        </w:tc>
        <w:tc>
          <w:tcPr>
            <w:tcW w:type="dxa" w:w="208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They charged us twice for the same shipment.</w:t>
            </w:r>
          </w:p>
        </w:tc>
        <w:tc>
          <w:tcPr>
            <w:tcW w:type="dxa" w:w="2160"/>
            <w:vAlign w:val="center"/>
            <w:tcMar>
              <w:top w:w="70" w:type="dxa"/>
              <w:start w:w="90" w:type="dxa"/>
              <w:bottom w:w="70" w:type="dxa"/>
              <w:end w:w="90" w:type="dxa"/>
            </w:tcMar>
            <w:shd w:fill="F2F6F8"/>
          </w:tcPr>
          <w:p>
            <w:pPr>
              <w:spacing w:after="0" w:before="0" w:line="240" w:lineRule="auto"/>
            </w:pPr>
            <w:r/>
            <w:r>
              <w:rPr>
                <w:rFonts w:ascii="Noto Sans Sinhala" w:hAnsi="Noto Sans Sinhala" w:eastAsia="Noto Sans Sinhala" w:cs="Noto Sans Sinhala"/>
                <w:b w:val="0"/>
                <w:i w:val="0"/>
                <w:sz w:val="12"/>
              </w:rPr>
              <w:t>එයාලා අපිව දෙවරක් පහර දුන්නා.</w:t>
            </w:r>
          </w:p>
        </w:tc>
        <w:tc>
          <w:tcPr>
            <w:tcW w:type="dxa" w:w="2520"/>
            <w:vAlign w:val="center"/>
            <w:tcMar>
              <w:top w:w="70" w:type="dxa"/>
              <w:start w:w="90" w:type="dxa"/>
              <w:bottom w:w="70" w:type="dxa"/>
              <w:end w:w="90" w:type="dxa"/>
            </w:tcMar>
            <w:shd w:fill="F2F6F8"/>
          </w:tcPr>
          <w:p>
            <w:pPr>
              <w:spacing w:after="0" w:before="0" w:line="240" w:lineRule="auto"/>
            </w:pPr>
            <w:r/>
            <w:r>
              <w:rPr>
                <w:rFonts w:ascii="Noto Sans Sinhala" w:hAnsi="Noto Sans Sinhala" w:eastAsia="Noto Sans Sinhala" w:cs="Noto Sans Sinhala"/>
                <w:b w:val="0"/>
                <w:i w:val="0"/>
                <w:sz w:val="12"/>
              </w:rPr>
              <w:t>එකම බඩු තොගයට අපෙන් දෙවරක් ගාස්තු අය කළා.</w:t>
            </w:r>
          </w:p>
        </w:tc>
        <w:tc>
          <w:tcPr>
            <w:tcW w:type="dxa" w:w="316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2"/>
              </w:rPr>
              <w:t>Charge now means billing; shipment terminology preserved.</w:t>
            </w:r>
          </w:p>
        </w:tc>
      </w:tr>
      <w:tr>
        <w:trPr>
          <w:cantSplit/>
        </w:trPr>
        <w:tc>
          <w:tcPr>
            <w:tcW w:type="dxa" w:w="6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5</w:t>
            </w:r>
          </w:p>
        </w:tc>
        <w:tc>
          <w:tcPr>
            <w:tcW w:type="dxa" w:w="936"/>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Mara</w:t>
            </w:r>
          </w:p>
        </w:tc>
        <w:tc>
          <w:tcPr>
            <w:tcW w:type="dxa" w:w="208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Right. And you think Rose set us up?</w:t>
            </w:r>
          </w:p>
        </w:tc>
        <w:tc>
          <w:tcPr>
            <w:tcW w:type="dxa" w:w="2160"/>
            <w:vAlign w:val="center"/>
            <w:tcMar>
              <w:top w:w="70" w:type="dxa"/>
              <w:start w:w="90" w:type="dxa"/>
              <w:bottom w:w="70" w:type="dxa"/>
              <w:end w:w="90" w:type="dxa"/>
            </w:tcMar>
          </w:tcPr>
          <w:p>
            <w:pPr>
              <w:spacing w:after="0" w:before="0" w:line="240" w:lineRule="auto"/>
            </w:pPr>
            <w:r/>
            <w:r>
              <w:rPr>
                <w:rFonts w:ascii="Noto Sans Sinhala" w:hAnsi="Noto Sans Sinhala" w:eastAsia="Noto Sans Sinhala" w:cs="Noto Sans Sinhala"/>
                <w:b w:val="0"/>
                <w:i w:val="0"/>
                <w:sz w:val="12"/>
              </w:rPr>
              <w:t>දකුණ. රෝස අපිව සකස් කළාද?</w:t>
            </w:r>
          </w:p>
        </w:tc>
        <w:tc>
          <w:tcPr>
            <w:tcW w:type="dxa" w:w="2520"/>
            <w:vAlign w:val="center"/>
            <w:tcMar>
              <w:top w:w="70" w:type="dxa"/>
              <w:start w:w="90" w:type="dxa"/>
              <w:bottom w:w="70" w:type="dxa"/>
              <w:end w:w="90" w:type="dxa"/>
            </w:tcMar>
          </w:tcPr>
          <w:p>
            <w:pPr>
              <w:spacing w:after="0" w:before="0" w:line="240" w:lineRule="auto"/>
            </w:pPr>
            <w:r/>
            <w:r>
              <w:rPr>
                <w:rFonts w:ascii="Noto Sans Sinhala" w:hAnsi="Noto Sans Sinhala" w:eastAsia="Noto Sans Sinhala" w:cs="Noto Sans Sinhala"/>
                <w:b w:val="0"/>
                <w:i w:val="0"/>
                <w:sz w:val="12"/>
              </w:rPr>
              <w:t>හරි. එහෙනම් ඔයා කියන්නේ රෝස් අපිව උගුලකට දැම්මා කියලද?</w:t>
            </w:r>
          </w:p>
        </w:tc>
        <w:tc>
          <w:tcPr>
            <w:tcW w:type="dxa" w:w="316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2"/>
              </w:rPr>
              <w:t>Right is discourse agreement; Rose protected as person; set up interpreted as trap.</w:t>
            </w:r>
          </w:p>
        </w:tc>
      </w:tr>
    </w:tbl>
    <w:p>
      <w:pPr>
        <w:spacing w:after="0"/>
      </w:pPr>
    </w:p>
    <w:p>
      <w:pPr>
        <w:pStyle w:val="Heading2"/>
        <w:keepNext/>
        <w:spacing w:before="140" w:after="80"/>
      </w:pPr>
      <w:r>
        <w:rPr>
          <w:rFonts w:ascii="Noto Sans" w:hAnsi="Noto Sans" w:eastAsia="Noto Sans" w:cs="Noto Sans"/>
          <w:b/>
          <w:i w:val="0"/>
          <w:sz w:val="24"/>
        </w:rPr>
        <w:t>B.2 Example QA Output</w:t>
      </w:r>
    </w:p>
    <w:tbl>
      <w:tblPr>
        <w:tblW w:type="auto" w:w="0"/>
        <w:tblLayout w:type="fixed"/>
        <w:tblLook w:firstColumn="1" w:firstRow="1" w:lastColumn="0" w:lastRow="0" w:noHBand="0" w:noVBand="1" w:val="04A0"/>
        <w:jc w:val="center"/>
        <w:tblBorders>
          <w:top w:val="single" w:sz="4" w:color="C5CDD3"/>
          <w:start w:val="single" w:sz="4" w:color="C5CDD3"/>
          <w:bottom w:val="single" w:sz="4" w:color="C5CDD3"/>
          <w:end w:val="single" w:sz="4" w:color="C5CDD3"/>
          <w:insideH w:val="single" w:sz="4" w:color="C5CDD3"/>
          <w:insideV w:val="single" w:sz="4" w:color="C5CDD3"/>
        </w:tblBorders>
      </w:tblPr>
      <w:tblGrid>
        <w:gridCol w:w="10224"/>
      </w:tblGrid>
      <w:tr>
        <w:tc>
          <w:tcPr>
            <w:tcW w:type="dxa" w:w="10224"/>
            <w:shd w:fill="F5F7F8"/>
            <w:tcMar>
              <w:top w:w="100" w:type="dxa"/>
              <w:start w:w="120" w:type="dxa"/>
              <w:bottom w:w="100" w:type="dxa"/>
              <w:end w:w="120" w:type="dxa"/>
            </w:tcMar>
          </w:tcPr>
          <w:p>
            <w:pPr>
              <w:spacing w:after="0" w:line="240" w:lineRule="auto"/>
            </w:pP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t xml:space="preserve">  "cue_id": "3",</w:t>
            </w:r>
            <w:r>
              <w:br/>
            </w:r>
            <w:r>
              <w:rPr>
                <w:rFonts w:ascii="DejaVu Sans Mono" w:hAnsi="DejaVu Sans Mono" w:eastAsia="DejaVu Sans Mono" w:cs="DejaVu Sans Mono"/>
                <w:b w:val="0"/>
                <w:i w:val="0"/>
                <w:sz w:val="15"/>
              </w:rPr>
              <w:t xml:space="preserve">  "semantic_confidence": 0.91,</w:t>
            </w:r>
            <w:r>
              <w:br/>
            </w:r>
            <w:r>
              <w:rPr>
                <w:rFonts w:ascii="DejaVu Sans Mono" w:hAnsi="DejaVu Sans Mono" w:eastAsia="DejaVu Sans Mono" w:cs="DejaVu Sans Mono"/>
                <w:b w:val="0"/>
                <w:i w:val="0"/>
                <w:sz w:val="15"/>
              </w:rPr>
              <w:t xml:space="preserve">  "entity_confidence": 1.00,</w:t>
            </w:r>
            <w:r>
              <w:br/>
            </w:r>
            <w:r>
              <w:rPr>
                <w:rFonts w:ascii="DejaVu Sans Mono" w:hAnsi="DejaVu Sans Mono" w:eastAsia="DejaVu Sans Mono" w:cs="DejaVu Sans Mono"/>
                <w:b w:val="0"/>
                <w:i w:val="0"/>
                <w:sz w:val="15"/>
              </w:rPr>
              <w:t xml:space="preserve">  "terminology_confidence": 0.94,</w:t>
            </w:r>
            <w:r>
              <w:br/>
            </w:r>
            <w:r>
              <w:rPr>
                <w:rFonts w:ascii="DejaVu Sans Mono" w:hAnsi="DejaVu Sans Mono" w:eastAsia="DejaVu Sans Mono" w:cs="DejaVu Sans Mono"/>
                <w:b w:val="0"/>
                <w:i w:val="0"/>
                <w:sz w:val="15"/>
              </w:rPr>
              <w:t xml:space="preserve">  "context_confidence": 0.88,</w:t>
            </w:r>
            <w:r>
              <w:br/>
            </w:r>
            <w:r>
              <w:rPr>
                <w:rFonts w:ascii="DejaVu Sans Mono" w:hAnsi="DejaVu Sans Mono" w:eastAsia="DejaVu Sans Mono" w:cs="DejaVu Sans Mono"/>
                <w:b w:val="0"/>
                <w:i w:val="0"/>
                <w:sz w:val="15"/>
              </w:rPr>
              <w:t xml:space="preserve">  "readability_score": 0.86,</w:t>
            </w:r>
            <w:r>
              <w:br/>
            </w:r>
            <w:r>
              <w:rPr>
                <w:rFonts w:ascii="DejaVu Sans Mono" w:hAnsi="DejaVu Sans Mono" w:eastAsia="DejaVu Sans Mono" w:cs="DejaVu Sans Mono"/>
                <w:b w:val="0"/>
                <w:i w:val="0"/>
                <w:sz w:val="15"/>
              </w:rPr>
              <w:t xml:space="preserve">  "formatting_score": 1.00,</w:t>
            </w:r>
            <w:r>
              <w:br/>
            </w:r>
            <w:r>
              <w:rPr>
                <w:rFonts w:ascii="DejaVu Sans Mono" w:hAnsi="DejaVu Sans Mono" w:eastAsia="DejaVu Sans Mono" w:cs="DejaVu Sans Mono"/>
                <w:b w:val="0"/>
                <w:i w:val="0"/>
                <w:sz w:val="15"/>
              </w:rPr>
              <w:t xml:space="preserve">  "warnings": [],</w:t>
            </w:r>
            <w:r>
              <w:br/>
            </w:r>
            <w:r>
              <w:rPr>
                <w:rFonts w:ascii="DejaVu Sans Mono" w:hAnsi="DejaVu Sans Mono" w:eastAsia="DejaVu Sans Mono" w:cs="DejaVu Sans Mono"/>
                <w:b w:val="0"/>
                <w:i w:val="0"/>
                <w:sz w:val="15"/>
              </w:rPr>
              <w:t xml:space="preserve">  "review_priority": "LOW"</w:t>
            </w:r>
            <w:r>
              <w:br/>
            </w: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r>
            <w:r>
              <w:br/>
            </w:r>
            <w:r>
              <w:rPr>
                <w:rFonts w:ascii="DejaVu Sans Mono" w:hAnsi="DejaVu Sans Mono" w:eastAsia="DejaVu Sans Mono" w:cs="DejaVu Sans Mono"/>
                <w:b w:val="0"/>
                <w:i w:val="0"/>
                <w:sz w:val="15"/>
              </w:rPr>
              <w:t>{</w:t>
            </w:r>
            <w:r>
              <w:br/>
            </w:r>
            <w:r>
              <w:rPr>
                <w:rFonts w:ascii="DejaVu Sans Mono" w:hAnsi="DejaVu Sans Mono" w:eastAsia="DejaVu Sans Mono" w:cs="DejaVu Sans Mono"/>
                <w:b w:val="0"/>
                <w:i w:val="0"/>
                <w:sz w:val="15"/>
              </w:rPr>
              <w:t xml:space="preserve">  "cue_id": "5",</w:t>
            </w:r>
            <w:r>
              <w:br/>
            </w:r>
            <w:r>
              <w:rPr>
                <w:rFonts w:ascii="DejaVu Sans Mono" w:hAnsi="DejaVu Sans Mono" w:eastAsia="DejaVu Sans Mono" w:cs="DejaVu Sans Mono"/>
                <w:b w:val="0"/>
                <w:i w:val="0"/>
                <w:sz w:val="15"/>
              </w:rPr>
              <w:t xml:space="preserve">  "warnings": ["IDIOM_RESOLVED", "ENTITY_ROSE_PROTECTED"],</w:t>
            </w:r>
            <w:r>
              <w:br/>
            </w:r>
            <w:r>
              <w:rPr>
                <w:rFonts w:ascii="DejaVu Sans Mono" w:hAnsi="DejaVu Sans Mono" w:eastAsia="DejaVu Sans Mono" w:cs="DejaVu Sans Mono"/>
                <w:b w:val="0"/>
                <w:i w:val="0"/>
                <w:sz w:val="15"/>
              </w:rPr>
              <w:t xml:space="preserve">  "review_priority": "MEDIUM",</w:t>
            </w:r>
            <w:r>
              <w:br/>
            </w:r>
            <w:r>
              <w:rPr>
                <w:rFonts w:ascii="DejaVu Sans Mono" w:hAnsi="DejaVu Sans Mono" w:eastAsia="DejaVu Sans Mono" w:cs="DejaVu Sans Mono"/>
                <w:b w:val="0"/>
                <w:i w:val="0"/>
                <w:sz w:val="15"/>
              </w:rPr>
              <w:t xml:space="preserve">  "reason": "The idiom 'set us up' has multiple senses; human confirmation recommended."</w:t>
            </w:r>
            <w:r>
              <w:br/>
            </w:r>
            <w:r>
              <w:rPr>
                <w:rFonts w:ascii="DejaVu Sans Mono" w:hAnsi="DejaVu Sans Mono" w:eastAsia="DejaVu Sans Mono" w:cs="DejaVu Sans Mono"/>
                <w:b w:val="0"/>
                <w:i w:val="0"/>
                <w:sz w:val="15"/>
              </w:rPr>
              <w:t>}</w:t>
            </w:r>
          </w:p>
        </w:tc>
      </w:tr>
    </w:tbl>
    <w:p>
      <w:pPr>
        <w:spacing w:after="0"/>
      </w:pPr>
    </w:p>
    <w:p>
      <w:pPr>
        <w:pStyle w:val="Heading1"/>
        <w:keepNext/>
        <w:pageBreakBefore w:val="0"/>
        <w:spacing w:before="200" w:after="80"/>
      </w:pPr>
      <w:r>
        <w:rPr>
          <w:rFonts w:ascii="Noto Sans" w:hAnsi="Noto Sans" w:eastAsia="Noto Sans" w:cs="Noto Sans"/>
          <w:b/>
          <w:i w:val="0"/>
          <w:sz w:val="30"/>
        </w:rPr>
        <w:t>Appendix C. Database and API Outline</w:t>
      </w:r>
    </w:p>
    <w:p>
      <w:pPr>
        <w:pStyle w:val="Heading2"/>
        <w:keepNext/>
        <w:spacing w:before="140" w:after="80"/>
      </w:pPr>
      <w:r>
        <w:rPr>
          <w:rFonts w:ascii="Noto Sans" w:hAnsi="Noto Sans" w:eastAsia="Noto Sans" w:cs="Noto Sans"/>
          <w:b/>
          <w:i w:val="0"/>
          <w:sz w:val="24"/>
        </w:rPr>
        <w:t>C.1 Core Data Model</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2592"/>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Table</w:t>
            </w:r>
          </w:p>
        </w:tc>
        <w:tc>
          <w:tcPr>
            <w:tcW w:type="dxa" w:w="7704"/>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Important fields</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users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id, email, locale, preferences, consent flags, created_at</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organisations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id, name, plan, retention_policy, provider_policy</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memberships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organisation_id, user_id, role</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projects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id, organisation_id, title, media_type, year, season, episode, style_profile, rights_declaration, status</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subtitle_files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id, project_id, format, encoding, source_hash, storage_key, cue_count, retention_until</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subtitle_entries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id, file_id, cue_index, start_ms, end_ms, source_text, format_payload</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characters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id, project_id, canonical_name, sinhala_name, gender_optional, role, notes</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character_aliases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character_id, alias, language, source_id</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relationships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project_id, character_a, character_b, type, power_distance, notes</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glossary_terms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id, scope, source_term, target_term, decision, case_sensitive, approved_by</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translations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id, cue_id, text, provider, model, prompt_version, status, created_at</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translation_alternatives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translation_id, text, score, reason_code</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quality_warnings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cue_id, type, severity, evidence, resolved_by, resolved_at</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confidence_scores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cue_id, semantic, entity, terminology, context, readability, formatting, calibrated_version</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translation_memory</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scope, source_signature, source_text, target_text, context_embedding, approval</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knowledge_sources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project_id, source_type, url, licence, retrieved_at, media_scope, confidence</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review_comments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cue_id, author_id, body, status</w:t>
            </w:r>
          </w:p>
        </w:tc>
      </w:tr>
      <w:tr>
        <w:trPr>
          <w:cantSplit/>
        </w:trPr>
        <w:tc>
          <w:tcPr>
            <w:tcW w:type="dxa" w:w="2592"/>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export_versions</w:t>
            </w:r>
          </w:p>
        </w:tc>
        <w:tc>
          <w:tcPr>
            <w:tcW w:type="dxa" w:w="7704"/>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project_id, format, storage_key, validation_report, created_by</w:t>
            </w:r>
          </w:p>
        </w:tc>
      </w:tr>
      <w:tr>
        <w:trPr>
          <w:cantSplit/>
        </w:trPr>
        <w:tc>
          <w:tcPr>
            <w:tcW w:type="dxa" w:w="2592"/>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audit_logs</w:t>
            </w:r>
          </w:p>
        </w:tc>
        <w:tc>
          <w:tcPr>
            <w:tcW w:type="dxa" w:w="7704"/>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organisation_id, actor_id, action, object_type, object_id, metadata, created_at</w:t>
            </w:r>
          </w:p>
        </w:tc>
      </w:tr>
    </w:tbl>
    <w:p>
      <w:pPr>
        <w:spacing w:after="0"/>
      </w:pPr>
    </w:p>
    <w:p>
      <w:pPr>
        <w:pStyle w:val="Heading2"/>
        <w:keepNext/>
        <w:spacing w:before="140" w:after="80"/>
      </w:pPr>
      <w:r>
        <w:rPr>
          <w:rFonts w:ascii="Noto Sans" w:hAnsi="Noto Sans" w:eastAsia="Noto Sans" w:cs="Noto Sans"/>
          <w:b/>
          <w:i w:val="0"/>
          <w:sz w:val="24"/>
        </w:rPr>
        <w:t>C.2 Queue and Worker Design</w:t>
      </w:r>
    </w:p>
    <w:p>
      <w:pPr>
        <w:pStyle w:val="ListBullet"/>
        <w:spacing w:after="40" w:line="247" w:lineRule="auto"/>
      </w:pPr>
      <w:r>
        <w:rPr>
          <w:rFonts w:ascii="Noto Sans" w:hAnsi="Noto Sans" w:eastAsia="Noto Sans" w:cs="Noto Sans"/>
          <w:b w:val="0"/>
          <w:i w:val="0"/>
          <w:sz w:val="18"/>
        </w:rPr>
        <w:t>Jobs are idempotent and keyed by project, source hash, prompt version, model and glossary version.</w:t>
      </w:r>
    </w:p>
    <w:p>
      <w:pPr>
        <w:pStyle w:val="ListBullet"/>
        <w:spacing w:after="40" w:line="247" w:lineRule="auto"/>
      </w:pPr>
      <w:r>
        <w:rPr>
          <w:rFonts w:ascii="Noto Sans" w:hAnsi="Noto Sans" w:eastAsia="Noto Sans" w:cs="Noto Sans"/>
          <w:b w:val="0"/>
          <w:i w:val="0"/>
          <w:sz w:val="18"/>
        </w:rPr>
        <w:t>Split translation by scene block; preserve deterministic cue ordering during merge.</w:t>
      </w:r>
    </w:p>
    <w:p>
      <w:pPr>
        <w:pStyle w:val="ListBullet"/>
        <w:spacing w:after="40" w:line="247" w:lineRule="auto"/>
      </w:pPr>
      <w:r>
        <w:rPr>
          <w:rFonts w:ascii="Noto Sans" w:hAnsi="Noto Sans" w:eastAsia="Noto Sans" w:cs="Noto Sans"/>
          <w:b w:val="0"/>
          <w:i w:val="0"/>
          <w:sz w:val="18"/>
        </w:rPr>
        <w:t>Use retry only for transient provider errors; schema/quality failures go to a dead-letter queue.</w:t>
      </w:r>
    </w:p>
    <w:p>
      <w:pPr>
        <w:pStyle w:val="ListBullet"/>
        <w:spacing w:after="40" w:line="247" w:lineRule="auto"/>
      </w:pPr>
      <w:r>
        <w:rPr>
          <w:rFonts w:ascii="Noto Sans" w:hAnsi="Noto Sans" w:eastAsia="Noto Sans" w:cs="Noto Sans"/>
          <w:b w:val="0"/>
          <w:i w:val="0"/>
          <w:sz w:val="18"/>
        </w:rPr>
        <w:t>Cancel superseded jobs when the user changes the glossary or profile.</w:t>
      </w:r>
    </w:p>
    <w:p>
      <w:pPr>
        <w:pStyle w:val="ListBullet"/>
        <w:spacing w:after="40" w:line="247" w:lineRule="auto"/>
      </w:pPr>
      <w:r>
        <w:rPr>
          <w:rFonts w:ascii="Noto Sans" w:hAnsi="Noto Sans" w:eastAsia="Noto Sans" w:cs="Noto Sans"/>
          <w:b w:val="0"/>
          <w:i w:val="0"/>
          <w:sz w:val="18"/>
        </w:rPr>
        <w:t>Record input/output token or character usage, latency, provider and error category without logging full content by default.</w:t>
      </w:r>
    </w:p>
    <w:p>
      <w:pPr>
        <w:pStyle w:val="ListBullet"/>
        <w:spacing w:after="40" w:line="247" w:lineRule="auto"/>
      </w:pPr>
      <w:r>
        <w:rPr>
          <w:rFonts w:ascii="Noto Sans" w:hAnsi="Noto Sans" w:eastAsia="Noto Sans" w:cs="Noto Sans"/>
          <w:b w:val="0"/>
          <w:i w:val="0"/>
          <w:sz w:val="18"/>
        </w:rPr>
        <w:t>Apply per-tenant quotas and concurrency limits.</w:t>
      </w:r>
    </w:p>
    <w:p>
      <w:pPr>
        <w:pStyle w:val="ListBullet"/>
        <w:spacing w:after="40" w:line="247" w:lineRule="auto"/>
      </w:pPr>
      <w:r>
        <w:rPr>
          <w:rFonts w:ascii="Noto Sans" w:hAnsi="Noto Sans" w:eastAsia="Noto Sans" w:cs="Noto Sans"/>
          <w:b w:val="0"/>
          <w:i w:val="0"/>
          <w:sz w:val="18"/>
        </w:rPr>
        <w:t>Run final QA and export as separate jobs so translations can be rechecked without retranslating.</w:t>
      </w:r>
    </w:p>
    <w:p>
      <w:pPr>
        <w:pStyle w:val="Heading1"/>
        <w:keepNext/>
        <w:pageBreakBefore w:val="0"/>
        <w:spacing w:before="200" w:after="80"/>
      </w:pPr>
      <w:r>
        <w:rPr>
          <w:rFonts w:ascii="Noto Sans" w:hAnsi="Noto Sans" w:eastAsia="Noto Sans" w:cs="Noto Sans"/>
          <w:b/>
          <w:i w:val="0"/>
          <w:sz w:val="30"/>
        </w:rPr>
        <w:t>Appendix D. User Research Instruments</w:t>
      </w:r>
    </w:p>
    <w:p>
      <w:pPr>
        <w:pStyle w:val="Heading2"/>
        <w:keepNext/>
        <w:spacing w:before="140" w:after="80"/>
      </w:pPr>
      <w:r>
        <w:rPr>
          <w:rFonts w:ascii="Noto Sans" w:hAnsi="Noto Sans" w:eastAsia="Noto Sans" w:cs="Noto Sans"/>
          <w:b/>
          <w:i w:val="0"/>
          <w:sz w:val="24"/>
        </w:rPr>
        <w:t>D.1 Creator Interview Guide</w:t>
      </w:r>
    </w:p>
    <w:p>
      <w:pPr>
        <w:spacing w:after="40"/>
        <w:ind w:left="403" w:hanging="317"/>
      </w:pPr>
      <w:r>
        <w:rPr>
          <w:rFonts w:ascii="Noto Sans" w:hAnsi="Noto Sans" w:eastAsia="Noto Sans" w:cs="Noto Sans"/>
          <w:b/>
          <w:i w:val="0"/>
          <w:sz w:val="18"/>
        </w:rPr>
        <w:t xml:space="preserve">1. </w:t>
      </w:r>
      <w:r>
        <w:rPr>
          <w:rFonts w:ascii="Noto Sans" w:hAnsi="Noto Sans" w:eastAsia="Noto Sans" w:cs="Noto Sans"/>
          <w:b w:val="0"/>
          <w:i w:val="0"/>
          <w:sz w:val="18"/>
        </w:rPr>
        <w:t>Describe the last film or episode you translated from start to finish.</w:t>
      </w:r>
    </w:p>
    <w:p>
      <w:pPr>
        <w:spacing w:after="40"/>
        <w:ind w:left="403" w:hanging="317"/>
      </w:pPr>
      <w:r>
        <w:rPr>
          <w:rFonts w:ascii="Noto Sans" w:hAnsi="Noto Sans" w:eastAsia="Noto Sans" w:cs="Noto Sans"/>
          <w:b/>
          <w:i w:val="0"/>
          <w:sz w:val="18"/>
        </w:rPr>
        <w:t xml:space="preserve">2. </w:t>
      </w:r>
      <w:r>
        <w:rPr>
          <w:rFonts w:ascii="Noto Sans" w:hAnsi="Noto Sans" w:eastAsia="Noto Sans" w:cs="Noto Sans"/>
          <w:b w:val="0"/>
          <w:i w:val="0"/>
          <w:sz w:val="18"/>
        </w:rPr>
        <w:t>Which tools and input methods did you use?</w:t>
      </w:r>
    </w:p>
    <w:p>
      <w:pPr>
        <w:spacing w:after="40"/>
        <w:ind w:left="403" w:hanging="317"/>
      </w:pPr>
      <w:r>
        <w:rPr>
          <w:rFonts w:ascii="Noto Sans" w:hAnsi="Noto Sans" w:eastAsia="Noto Sans" w:cs="Noto Sans"/>
          <w:b/>
          <w:i w:val="0"/>
          <w:sz w:val="18"/>
        </w:rPr>
        <w:t xml:space="preserve">3. </w:t>
      </w:r>
      <w:r>
        <w:rPr>
          <w:rFonts w:ascii="Noto Sans" w:hAnsi="Noto Sans" w:eastAsia="Noto Sans" w:cs="Noto Sans"/>
          <w:b w:val="0"/>
          <w:i w:val="0"/>
          <w:sz w:val="18"/>
        </w:rPr>
        <w:t>How did you obtain and verify the matching source subtitle?</w:t>
      </w:r>
    </w:p>
    <w:p>
      <w:pPr>
        <w:spacing w:after="40"/>
        <w:ind w:left="403" w:hanging="317"/>
      </w:pPr>
      <w:r>
        <w:rPr>
          <w:rFonts w:ascii="Noto Sans" w:hAnsi="Noto Sans" w:eastAsia="Noto Sans" w:cs="Noto Sans"/>
          <w:b/>
          <w:i w:val="0"/>
          <w:sz w:val="18"/>
        </w:rPr>
        <w:t xml:space="preserve">4. </w:t>
      </w:r>
      <w:r>
        <w:rPr>
          <w:rFonts w:ascii="Noto Sans" w:hAnsi="Noto Sans" w:eastAsia="Noto Sans" w:cs="Noto Sans"/>
          <w:b w:val="0"/>
          <w:i w:val="0"/>
          <w:sz w:val="18"/>
        </w:rPr>
        <w:t>Which steps consumed the most time? Please estimate by task.</w:t>
      </w:r>
    </w:p>
    <w:p>
      <w:pPr>
        <w:spacing w:after="40"/>
        <w:ind w:left="403" w:hanging="317"/>
      </w:pPr>
      <w:r>
        <w:rPr>
          <w:rFonts w:ascii="Noto Sans" w:hAnsi="Noto Sans" w:eastAsia="Noto Sans" w:cs="Noto Sans"/>
          <w:b/>
          <w:i w:val="0"/>
          <w:sz w:val="18"/>
        </w:rPr>
        <w:t xml:space="preserve">5. </w:t>
      </w:r>
      <w:r>
        <w:rPr>
          <w:rFonts w:ascii="Noto Sans" w:hAnsi="Noto Sans" w:eastAsia="Noto Sans" w:cs="Noto Sans"/>
          <w:b w:val="0"/>
          <w:i w:val="0"/>
          <w:sz w:val="18"/>
        </w:rPr>
        <w:t>Where do automatic translators or AI help, and where do they fail?</w:t>
      </w:r>
    </w:p>
    <w:p>
      <w:pPr>
        <w:spacing w:after="40"/>
        <w:ind w:left="403" w:hanging="317"/>
      </w:pPr>
      <w:r>
        <w:rPr>
          <w:rFonts w:ascii="Noto Sans" w:hAnsi="Noto Sans" w:eastAsia="Noto Sans" w:cs="Noto Sans"/>
          <w:b/>
          <w:i w:val="0"/>
          <w:sz w:val="18"/>
        </w:rPr>
        <w:t xml:space="preserve">6. </w:t>
      </w:r>
      <w:r>
        <w:rPr>
          <w:rFonts w:ascii="Noto Sans" w:hAnsi="Noto Sans" w:eastAsia="Noto Sans" w:cs="Noto Sans"/>
          <w:b w:val="0"/>
          <w:i w:val="0"/>
          <w:sz w:val="18"/>
        </w:rPr>
        <w:t>How do you decide whether to translate, transliterate or keep a term in English?</w:t>
      </w:r>
    </w:p>
    <w:p>
      <w:pPr>
        <w:spacing w:after="40"/>
        <w:ind w:left="403" w:hanging="317"/>
      </w:pPr>
      <w:r>
        <w:rPr>
          <w:rFonts w:ascii="Noto Sans" w:hAnsi="Noto Sans" w:eastAsia="Noto Sans" w:cs="Noto Sans"/>
          <w:b/>
          <w:i w:val="0"/>
          <w:sz w:val="18"/>
        </w:rPr>
        <w:t xml:space="preserve">7. </w:t>
      </w:r>
      <w:r>
        <w:rPr>
          <w:rFonts w:ascii="Noto Sans" w:hAnsi="Noto Sans" w:eastAsia="Noto Sans" w:cs="Noto Sans"/>
          <w:b w:val="0"/>
          <w:i w:val="0"/>
          <w:sz w:val="18"/>
        </w:rPr>
        <w:t>How do you maintain names and terminology across episodes?</w:t>
      </w:r>
    </w:p>
    <w:p>
      <w:pPr>
        <w:spacing w:after="40"/>
        <w:ind w:left="403" w:hanging="317"/>
      </w:pPr>
      <w:r>
        <w:rPr>
          <w:rFonts w:ascii="Noto Sans" w:hAnsi="Noto Sans" w:eastAsia="Noto Sans" w:cs="Noto Sans"/>
          <w:b/>
          <w:i w:val="0"/>
          <w:sz w:val="18"/>
        </w:rPr>
        <w:t xml:space="preserve">8. </w:t>
      </w:r>
      <w:r>
        <w:rPr>
          <w:rFonts w:ascii="Noto Sans" w:hAnsi="Noto Sans" w:eastAsia="Noto Sans" w:cs="Noto Sans"/>
          <w:b w:val="0"/>
          <w:i w:val="0"/>
          <w:sz w:val="18"/>
        </w:rPr>
        <w:t>How do you handle humour, slang, profanity and relationships?</w:t>
      </w:r>
    </w:p>
    <w:p>
      <w:pPr>
        <w:spacing w:after="40"/>
        <w:ind w:left="403" w:hanging="317"/>
      </w:pPr>
      <w:r>
        <w:rPr>
          <w:rFonts w:ascii="Noto Sans" w:hAnsi="Noto Sans" w:eastAsia="Noto Sans" w:cs="Noto Sans"/>
          <w:b/>
          <w:i w:val="0"/>
          <w:sz w:val="18"/>
        </w:rPr>
        <w:t xml:space="preserve">9. </w:t>
      </w:r>
      <w:r>
        <w:rPr>
          <w:rFonts w:ascii="Noto Sans" w:hAnsi="Noto Sans" w:eastAsia="Noto Sans" w:cs="Noto Sans"/>
          <w:b w:val="0"/>
          <w:i w:val="0"/>
          <w:sz w:val="18"/>
        </w:rPr>
        <w:t>What mistakes cause the most viewer complaints?</w:t>
      </w:r>
    </w:p>
    <w:p>
      <w:pPr>
        <w:spacing w:after="40"/>
        <w:ind w:left="403" w:hanging="317"/>
      </w:pPr>
      <w:r>
        <w:rPr>
          <w:rFonts w:ascii="Noto Sans" w:hAnsi="Noto Sans" w:eastAsia="Noto Sans" w:cs="Noto Sans"/>
          <w:b/>
          <w:i w:val="0"/>
          <w:sz w:val="18"/>
        </w:rPr>
        <w:t xml:space="preserve">10. </w:t>
      </w:r>
      <w:r>
        <w:rPr>
          <w:rFonts w:ascii="Noto Sans" w:hAnsi="Noto Sans" w:eastAsia="Noto Sans" w:cs="Noto Sans"/>
          <w:b w:val="0"/>
          <w:i w:val="0"/>
          <w:sz w:val="18"/>
        </w:rPr>
        <w:t>Would you upload an SRT to a private cloud tool? What about video/audio?</w:t>
      </w:r>
    </w:p>
    <w:p>
      <w:pPr>
        <w:spacing w:after="40"/>
        <w:ind w:left="403" w:hanging="317"/>
      </w:pPr>
      <w:r>
        <w:rPr>
          <w:rFonts w:ascii="Noto Sans" w:hAnsi="Noto Sans" w:eastAsia="Noto Sans" w:cs="Noto Sans"/>
          <w:b/>
          <w:i w:val="0"/>
          <w:sz w:val="18"/>
        </w:rPr>
        <w:t xml:space="preserve">11. </w:t>
      </w:r>
      <w:r>
        <w:rPr>
          <w:rFonts w:ascii="Noto Sans" w:hAnsi="Noto Sans" w:eastAsia="Noto Sans" w:cs="Noto Sans"/>
          <w:b w:val="0"/>
          <w:i w:val="0"/>
          <w:sz w:val="18"/>
        </w:rPr>
        <w:t>Which retention, deletion or offline features are required?</w:t>
      </w:r>
    </w:p>
    <w:p>
      <w:pPr>
        <w:spacing w:after="40"/>
        <w:ind w:left="403" w:hanging="317"/>
      </w:pPr>
      <w:r>
        <w:rPr>
          <w:rFonts w:ascii="Noto Sans" w:hAnsi="Noto Sans" w:eastAsia="Noto Sans" w:cs="Noto Sans"/>
          <w:b/>
          <w:i w:val="0"/>
          <w:sz w:val="18"/>
        </w:rPr>
        <w:t xml:space="preserve">12. </w:t>
      </w:r>
      <w:r>
        <w:rPr>
          <w:rFonts w:ascii="Noto Sans" w:hAnsi="Noto Sans" w:eastAsia="Noto Sans" w:cs="Noto Sans"/>
          <w:b w:val="0"/>
          <w:i w:val="0"/>
          <w:sz w:val="18"/>
        </w:rPr>
        <w:t>Which three features would save the most time?</w:t>
      </w:r>
    </w:p>
    <w:p>
      <w:pPr>
        <w:spacing w:after="40"/>
        <w:ind w:left="403" w:hanging="317"/>
      </w:pPr>
      <w:r>
        <w:rPr>
          <w:rFonts w:ascii="Noto Sans" w:hAnsi="Noto Sans" w:eastAsia="Noto Sans" w:cs="Noto Sans"/>
          <w:b/>
          <w:i w:val="0"/>
          <w:sz w:val="18"/>
        </w:rPr>
        <w:t xml:space="preserve">13. </w:t>
      </w:r>
      <w:r>
        <w:rPr>
          <w:rFonts w:ascii="Noto Sans" w:hAnsi="Noto Sans" w:eastAsia="Noto Sans" w:cs="Noto Sans"/>
          <w:b w:val="0"/>
          <w:i w:val="0"/>
          <w:sz w:val="18"/>
        </w:rPr>
        <w:t>How would you judge whether the output is good enough?</w:t>
      </w:r>
    </w:p>
    <w:p>
      <w:pPr>
        <w:spacing w:after="40"/>
        <w:ind w:left="403" w:hanging="317"/>
      </w:pPr>
      <w:r>
        <w:rPr>
          <w:rFonts w:ascii="Noto Sans" w:hAnsi="Noto Sans" w:eastAsia="Noto Sans" w:cs="Noto Sans"/>
          <w:b/>
          <w:i w:val="0"/>
          <w:sz w:val="18"/>
        </w:rPr>
        <w:t xml:space="preserve">14. </w:t>
      </w:r>
      <w:r>
        <w:rPr>
          <w:rFonts w:ascii="Noto Sans" w:hAnsi="Noto Sans" w:eastAsia="Noto Sans" w:cs="Noto Sans"/>
          <w:b w:val="0"/>
          <w:i w:val="0"/>
          <w:sz w:val="18"/>
        </w:rPr>
        <w:t>What payment model would feel fair after a successful test?</w:t>
      </w:r>
    </w:p>
    <w:p>
      <w:pPr>
        <w:spacing w:after="40"/>
        <w:ind w:left="403" w:hanging="317"/>
      </w:pPr>
      <w:r>
        <w:rPr>
          <w:rFonts w:ascii="Noto Sans" w:hAnsi="Noto Sans" w:eastAsia="Noto Sans" w:cs="Noto Sans"/>
          <w:b/>
          <w:i w:val="0"/>
          <w:sz w:val="18"/>
        </w:rPr>
        <w:t xml:space="preserve">15. </w:t>
      </w:r>
      <w:r>
        <w:rPr>
          <w:rFonts w:ascii="Noto Sans" w:hAnsi="Noto Sans" w:eastAsia="Noto Sans" w:cs="Noto Sans"/>
          <w:b w:val="0"/>
          <w:i w:val="0"/>
          <w:sz w:val="18"/>
        </w:rPr>
        <w:t>What would make you stop using the product?</w:t>
      </w:r>
    </w:p>
    <w:p>
      <w:pPr>
        <w:pStyle w:val="Heading2"/>
        <w:keepNext/>
        <w:spacing w:before="140" w:after="80"/>
      </w:pPr>
      <w:r>
        <w:rPr>
          <w:rFonts w:ascii="Noto Sans" w:hAnsi="Noto Sans" w:eastAsia="Noto Sans" w:cs="Noto Sans"/>
          <w:b/>
          <w:i w:val="0"/>
          <w:sz w:val="24"/>
        </w:rPr>
        <w:t>D.2 Organisation Interview Guide</w:t>
      </w:r>
    </w:p>
    <w:p>
      <w:pPr>
        <w:pStyle w:val="ListBullet"/>
        <w:spacing w:after="40" w:line="247" w:lineRule="auto"/>
      </w:pPr>
      <w:r>
        <w:rPr>
          <w:rFonts w:ascii="Noto Sans" w:hAnsi="Noto Sans" w:eastAsia="Noto Sans" w:cs="Noto Sans"/>
          <w:b w:val="0"/>
          <w:i w:val="0"/>
          <w:sz w:val="18"/>
        </w:rPr>
        <w:t>Volume, turnaround time, languages and content types.</w:t>
      </w:r>
    </w:p>
    <w:p>
      <w:pPr>
        <w:pStyle w:val="ListBullet"/>
        <w:spacing w:after="40" w:line="247" w:lineRule="auto"/>
      </w:pPr>
      <w:r>
        <w:rPr>
          <w:rFonts w:ascii="Noto Sans" w:hAnsi="Noto Sans" w:eastAsia="Noto Sans" w:cs="Noto Sans"/>
          <w:b w:val="0"/>
          <w:i w:val="0"/>
          <w:sz w:val="18"/>
        </w:rPr>
        <w:t>Current translator/reviewer workflow and quality gates.</w:t>
      </w:r>
    </w:p>
    <w:p>
      <w:pPr>
        <w:pStyle w:val="ListBullet"/>
        <w:spacing w:after="40" w:line="247" w:lineRule="auto"/>
      </w:pPr>
      <w:r>
        <w:rPr>
          <w:rFonts w:ascii="Noto Sans" w:hAnsi="Noto Sans" w:eastAsia="Noto Sans" w:cs="Noto Sans"/>
          <w:b w:val="0"/>
          <w:i w:val="0"/>
          <w:sz w:val="18"/>
        </w:rPr>
        <w:t>Rights ownership, vendor contracts and data-residency requirements.</w:t>
      </w:r>
    </w:p>
    <w:p>
      <w:pPr>
        <w:pStyle w:val="ListBullet"/>
        <w:spacing w:after="40" w:line="247" w:lineRule="auto"/>
      </w:pPr>
      <w:r>
        <w:rPr>
          <w:rFonts w:ascii="Noto Sans" w:hAnsi="Noto Sans" w:eastAsia="Noto Sans" w:cs="Noto Sans"/>
          <w:b w:val="0"/>
          <w:i w:val="0"/>
          <w:sz w:val="18"/>
        </w:rPr>
        <w:t>Approved terminology, style guides and content-rating policies.</w:t>
      </w:r>
    </w:p>
    <w:p>
      <w:pPr>
        <w:pStyle w:val="ListBullet"/>
        <w:spacing w:after="40" w:line="247" w:lineRule="auto"/>
      </w:pPr>
      <w:r>
        <w:rPr>
          <w:rFonts w:ascii="Noto Sans" w:hAnsi="Noto Sans" w:eastAsia="Noto Sans" w:cs="Noto Sans"/>
          <w:b w:val="0"/>
          <w:i w:val="0"/>
          <w:sz w:val="18"/>
        </w:rPr>
        <w:t>Integration requirements: API, SSO, file formats, review and delivery systems.</w:t>
      </w:r>
    </w:p>
    <w:p>
      <w:pPr>
        <w:pStyle w:val="ListBullet"/>
        <w:spacing w:after="40" w:line="247" w:lineRule="auto"/>
      </w:pPr>
      <w:r>
        <w:rPr>
          <w:rFonts w:ascii="Noto Sans" w:hAnsi="Noto Sans" w:eastAsia="Noto Sans" w:cs="Noto Sans"/>
          <w:b w:val="0"/>
          <w:i w:val="0"/>
          <w:sz w:val="18"/>
        </w:rPr>
        <w:t>Confidentiality, AI-provider and model-training restrictions.</w:t>
      </w:r>
    </w:p>
    <w:p>
      <w:pPr>
        <w:pStyle w:val="ListBullet"/>
        <w:spacing w:after="40" w:line="247" w:lineRule="auto"/>
      </w:pPr>
      <w:r>
        <w:rPr>
          <w:rFonts w:ascii="Noto Sans" w:hAnsi="Noto Sans" w:eastAsia="Noto Sans" w:cs="Noto Sans"/>
          <w:b w:val="0"/>
          <w:i w:val="0"/>
          <w:sz w:val="18"/>
        </w:rPr>
        <w:t>Acceptance metrics, SLA, audit, incident and deletion requirements.</w:t>
      </w:r>
    </w:p>
    <w:p>
      <w:pPr>
        <w:pStyle w:val="ListBullet"/>
        <w:spacing w:after="40" w:line="247" w:lineRule="auto"/>
      </w:pPr>
      <w:r>
        <w:rPr>
          <w:rFonts w:ascii="Noto Sans" w:hAnsi="Noto Sans" w:eastAsia="Noto Sans" w:cs="Noto Sans"/>
          <w:b w:val="0"/>
          <w:i w:val="0"/>
          <w:sz w:val="18"/>
        </w:rPr>
        <w:t>Procurement process and willingness to run a paid pilot.</w:t>
      </w:r>
    </w:p>
    <w:p>
      <w:pPr>
        <w:pStyle w:val="Heading2"/>
        <w:keepNext/>
        <w:spacing w:before="140" w:after="80"/>
      </w:pPr>
      <w:r>
        <w:rPr>
          <w:rFonts w:ascii="Noto Sans" w:hAnsi="Noto Sans" w:eastAsia="Noto Sans" w:cs="Noto Sans"/>
          <w:b/>
          <w:i w:val="0"/>
          <w:sz w:val="24"/>
        </w:rPr>
        <w:t>D.3 Survey Measures</w:t>
      </w:r>
    </w:p>
    <w:tbl>
      <w:tblPr>
        <w:tblStyle w:val="TableGrid"/>
        <w:tblW w:type="auto" w:w="0"/>
        <w:tblLayout w:type="fixed"/>
        <w:tblLook w:firstColumn="1" w:firstRow="1" w:lastColumn="0" w:lastRow="0" w:noHBand="0" w:noVBand="1" w:val="04A0"/>
        <w:jc w:val="center"/>
        <w:tblBorders>
          <w:top w:val="single" w:sz="4" w:color="B8C4CE"/>
          <w:start w:val="single" w:sz="4" w:color="B8C4CE"/>
          <w:bottom w:val="single" w:sz="4" w:color="B8C4CE"/>
          <w:end w:val="single" w:sz="4" w:color="B8C4CE"/>
          <w:insideH w:val="single" w:sz="4" w:color="B8C4CE"/>
          <w:insideV w:val="single" w:sz="4" w:color="B8C4CE"/>
        </w:tblBorders>
      </w:tblPr>
      <w:tblGrid>
        <w:gridCol w:w="5112"/>
        <w:gridCol w:w="5112"/>
      </w:tblGrid>
      <w:tr>
        <w:trPr>
          <w:tblHeader w:val="true"/>
          <w:cantSplit/>
        </w:trPr>
        <w:tc>
          <w:tcPr>
            <w:tcW w:type="dxa" w:w="244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Measure</w:t>
            </w:r>
          </w:p>
        </w:tc>
        <w:tc>
          <w:tcPr>
            <w:tcW w:type="dxa" w:w="7848"/>
            <w:vAlign w:val="center"/>
            <w:tcMar>
              <w:top w:w="70" w:type="dxa"/>
              <w:start w:w="90" w:type="dxa"/>
              <w:bottom w:w="70" w:type="dxa"/>
              <w:end w:w="90" w:type="dxa"/>
            </w:tcMar>
            <w:shd w:fill="244A64"/>
          </w:tcPr>
          <w:p>
            <w:pPr>
              <w:spacing w:after="0" w:before="0" w:line="240" w:lineRule="auto"/>
              <w:jc w:val="center"/>
            </w:pPr>
            <w:r/>
            <w:r>
              <w:rPr>
                <w:rFonts w:ascii="Noto Sans" w:hAnsi="Noto Sans" w:eastAsia="Noto Sans" w:cs="Noto Sans"/>
                <w:b/>
                <w:i w:val="0"/>
                <w:color w:val="FFFFFF"/>
                <w:sz w:val="14"/>
              </w:rPr>
              <w:t>Suggested question format</w:t>
            </w:r>
          </w:p>
        </w:tc>
      </w:tr>
      <w:tr>
        <w:trPr>
          <w:cantSplit/>
        </w:trPr>
        <w:tc>
          <w:tcPr>
            <w:tcW w:type="dxa" w:w="24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Current effort</w:t>
            </w:r>
          </w:p>
        </w:tc>
        <w:tc>
          <w:tcPr>
            <w:tcW w:type="dxa" w:w="78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Hours per 30/45/90/120 minutes of content; separate draft, timing and review.</w:t>
            </w:r>
          </w:p>
        </w:tc>
      </w:tr>
      <w:tr>
        <w:trPr>
          <w:cantSplit/>
        </w:trPr>
        <w:tc>
          <w:tcPr>
            <w:tcW w:type="dxa" w:w="244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AI usage</w:t>
            </w:r>
          </w:p>
        </w:tc>
        <w:tc>
          <w:tcPr>
            <w:tcW w:type="dxa" w:w="784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Never / occasionally / often; name the tools and tasks.</w:t>
            </w:r>
          </w:p>
        </w:tc>
      </w:tr>
      <w:tr>
        <w:trPr>
          <w:cantSplit/>
        </w:trPr>
        <w:tc>
          <w:tcPr>
            <w:tcW w:type="dxa" w:w="24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Correction burden</w:t>
            </w:r>
          </w:p>
        </w:tc>
        <w:tc>
          <w:tcPr>
            <w:tcW w:type="dxa" w:w="78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Approximate percentage of cues changed; types of changes.</w:t>
            </w:r>
          </w:p>
        </w:tc>
      </w:tr>
      <w:tr>
        <w:trPr>
          <w:cantSplit/>
        </w:trPr>
        <w:tc>
          <w:tcPr>
            <w:tcW w:type="dxa" w:w="244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Cloud comfort</w:t>
            </w:r>
          </w:p>
        </w:tc>
        <w:tc>
          <w:tcPr>
            <w:tcW w:type="dxa" w:w="784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SRT only / transcript / audio / video; retention preferences.</w:t>
            </w:r>
          </w:p>
        </w:tc>
      </w:tr>
      <w:tr>
        <w:trPr>
          <w:cantSplit/>
        </w:trPr>
        <w:tc>
          <w:tcPr>
            <w:tcW w:type="dxa" w:w="24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Feature ranking</w:t>
            </w:r>
          </w:p>
        </w:tc>
        <w:tc>
          <w:tcPr>
            <w:tcW w:type="dxa" w:w="78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Forced ranking of glossary, names, context, QA, editor, offline, collaboration.</w:t>
            </w:r>
          </w:p>
        </w:tc>
      </w:tr>
      <w:tr>
        <w:trPr>
          <w:cantSplit/>
        </w:trPr>
        <w:tc>
          <w:tcPr>
            <w:tcW w:type="dxa" w:w="244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Willingness to pay</w:t>
            </w:r>
          </w:p>
        </w:tc>
        <w:tc>
          <w:tcPr>
            <w:tcW w:type="dxa" w:w="7848"/>
            <w:vAlign w:val="center"/>
            <w:tcMar>
              <w:top w:w="70" w:type="dxa"/>
              <w:start w:w="90" w:type="dxa"/>
              <w:bottom w:w="70" w:type="dxa"/>
              <w:end w:w="90" w:type="dxa"/>
            </w:tcMar>
            <w:shd w:fill="F2F6F8"/>
          </w:tcPr>
          <w:p>
            <w:pPr>
              <w:spacing w:after="0" w:before="0" w:line="240" w:lineRule="auto"/>
            </w:pPr>
            <w:r/>
            <w:r>
              <w:rPr>
                <w:rFonts w:ascii="Noto Sans" w:hAnsi="Noto Sans" w:eastAsia="Noto Sans" w:cs="Noto Sans"/>
                <w:b w:val="0"/>
                <w:i w:val="0"/>
                <w:sz w:val="14"/>
              </w:rPr>
              <w:t>Price sensitivity after showing measured time-saving scenario.</w:t>
            </w:r>
          </w:p>
        </w:tc>
      </w:tr>
      <w:tr>
        <w:trPr>
          <w:cantSplit/>
        </w:trPr>
        <w:tc>
          <w:tcPr>
            <w:tcW w:type="dxa" w:w="24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Adoption intent</w:t>
            </w:r>
          </w:p>
        </w:tc>
        <w:tc>
          <w:tcPr>
            <w:tcW w:type="dxa" w:w="7848"/>
            <w:vAlign w:val="center"/>
            <w:tcMar>
              <w:top w:w="70" w:type="dxa"/>
              <w:start w:w="90" w:type="dxa"/>
              <w:bottom w:w="70" w:type="dxa"/>
              <w:end w:w="90" w:type="dxa"/>
            </w:tcMar>
          </w:tcPr>
          <w:p>
            <w:pPr>
              <w:spacing w:after="0" w:before="0" w:line="240" w:lineRule="auto"/>
            </w:pPr>
            <w:r/>
            <w:r>
              <w:rPr>
                <w:rFonts w:ascii="Noto Sans" w:hAnsi="Noto Sans" w:eastAsia="Noto Sans" w:cs="Noto Sans"/>
                <w:b w:val="0"/>
                <w:i w:val="0"/>
                <w:sz w:val="14"/>
              </w:rPr>
              <w:t>Likelihood to use on next project and reason.</w:t>
            </w:r>
          </w:p>
        </w:tc>
      </w:tr>
    </w:tbl>
    <w:p>
      <w:pPr>
        <w:spacing w:after="0"/>
      </w:pPr>
    </w:p>
    <w:p>
      <w:pPr>
        <w:pStyle w:val="Heading1"/>
        <w:keepNext/>
        <w:pageBreakBefore w:val="0"/>
        <w:spacing w:before="200" w:after="80"/>
      </w:pPr>
      <w:r>
        <w:rPr>
          <w:rFonts w:ascii="Noto Sans" w:hAnsi="Noto Sans" w:eastAsia="Noto Sans" w:cs="Noto Sans"/>
          <w:b/>
          <w:i w:val="0"/>
          <w:sz w:val="30"/>
        </w:rPr>
        <w:t>Appendix E. Sources</w:t>
      </w:r>
    </w:p>
    <w:p>
      <w:pPr>
        <w:keepLines w:val="0"/>
        <w:spacing w:after="80" w:line="259" w:lineRule="auto"/>
        <w:ind w:firstLine="259"/>
      </w:pPr>
      <w:r>
        <w:rPr>
          <w:rFonts w:ascii="Noto Sans" w:hAnsi="Noto Sans" w:eastAsia="Noto Sans" w:cs="Noto Sans"/>
          <w:b w:val="0"/>
          <w:i w:val="0"/>
          <w:sz w:val="18"/>
        </w:rPr>
        <w:t>Sources were accessed or verified in July 2026 unless otherwise stated. Product feature pages are evidence of vendor claims, not independent quality validation. URLs are provided for auditability.</w:t>
      </w:r>
    </w:p>
    <w:p>
      <w:pPr>
        <w:spacing w:after="40"/>
        <w:ind w:left="216"/>
      </w:pPr>
      <w:r>
        <w:rPr>
          <w:rFonts w:ascii="Noto Sans" w:hAnsi="Noto Sans" w:eastAsia="Noto Sans" w:cs="Noto Sans"/>
          <w:b/>
          <w:i w:val="0"/>
          <w:sz w:val="15"/>
        </w:rPr>
        <w:t xml:space="preserve">[S1] </w:t>
      </w:r>
      <w:r>
        <w:rPr>
          <w:rFonts w:ascii="Noto Sans" w:hAnsi="Noto Sans" w:eastAsia="Noto Sans" w:cs="Noto Sans"/>
          <w:b w:val="0"/>
          <w:i w:val="0"/>
          <w:sz w:val="15"/>
        </w:rPr>
        <w:t xml:space="preserve">User-supplied master research brief: AI-Powered English-to-Sinhala Subtitle Translation and Refinement System. </w:t>
      </w:r>
      <w:r>
        <w:rPr>
          <w:rFonts w:ascii="Noto Sans" w:hAnsi="Noto Sans" w:eastAsia="Noto Sans" w:cs="Noto Sans"/>
          <w:b w:val="0"/>
          <w:i/>
          <w:sz w:val="15"/>
        </w:rPr>
        <w:t>Local project brief.</w:t>
      </w:r>
    </w:p>
    <w:p>
      <w:pPr>
        <w:spacing w:after="40"/>
        <w:ind w:left="216"/>
      </w:pPr>
      <w:r>
        <w:rPr>
          <w:rFonts w:ascii="Noto Sans" w:hAnsi="Noto Sans" w:eastAsia="Noto Sans" w:cs="Noto Sans"/>
          <w:b/>
          <w:i w:val="0"/>
          <w:sz w:val="15"/>
        </w:rPr>
        <w:t xml:space="preserve">[S2] </w:t>
      </w:r>
      <w:r>
        <w:rPr>
          <w:rFonts w:ascii="Noto Sans" w:hAnsi="Noto Sans" w:eastAsia="Noto Sans" w:cs="Noto Sans"/>
          <w:b w:val="0"/>
          <w:i w:val="0"/>
          <w:sz w:val="15"/>
        </w:rPr>
        <w:t xml:space="preserve">Baiscope Sinhala Subtitles - guide to translating subtitles into Sinhala. </w:t>
      </w:r>
      <w:hyperlink r:id="rId11">
        <w:r>
          <w:rPr>
            <w:color w:val="1F5B7A"/>
            <w:u w:val="single"/>
            <w:rFonts w:ascii="Noto Sans" w:hAnsi="Noto Sans" w:eastAsia="Noto Sans" w:cs="Noto Sans"/>
          </w:rPr>
          <w:t>https://www.baiscope.lk/%E0%B6%8B%E0%B6%B4%E0%B7%83%E0%B7%92%E0%B6%BB%E0%B7%90%E0%B7%83%E0%B7%92-%E0%B7%83%E0%B7%92%E0%B6%82%E0%B7%84%E0%B6%BD%E0%B6%A7-%E0%B6%B4%E0%B6%BB%E0%B7%92%E0%B7%80%E0%B6%BB%E0%B7%8A%E0%B6%AE%E0%B6%B1/</w:t>
        </w:r>
      </w:hyperlink>
    </w:p>
    <w:p>
      <w:pPr>
        <w:spacing w:after="40"/>
        <w:ind w:left="216"/>
      </w:pPr>
      <w:r>
        <w:rPr>
          <w:rFonts w:ascii="Noto Sans" w:hAnsi="Noto Sans" w:eastAsia="Noto Sans" w:cs="Noto Sans"/>
          <w:b/>
          <w:i w:val="0"/>
          <w:sz w:val="15"/>
        </w:rPr>
        <w:t xml:space="preserve">[S3] </w:t>
      </w:r>
      <w:r>
        <w:rPr>
          <w:rFonts w:ascii="Noto Sans" w:hAnsi="Noto Sans" w:eastAsia="Noto Sans" w:cs="Noto Sans"/>
          <w:b w:val="0"/>
          <w:i w:val="0"/>
          <w:sz w:val="15"/>
        </w:rPr>
        <w:t xml:space="preserve">Baiscope - guidance for quality subtitle creation. </w:t>
      </w:r>
      <w:hyperlink r:id="rId12">
        <w:r>
          <w:rPr>
            <w:color w:val="1F5B7A"/>
            <w:u w:val="single"/>
            <w:rFonts w:ascii="Noto Sans" w:hAnsi="Noto Sans" w:eastAsia="Noto Sans" w:cs="Noto Sans"/>
          </w:rPr>
          <w:t>https://www.baiscope.lk/subtitle-guidance/</w:t>
        </w:r>
      </w:hyperlink>
    </w:p>
    <w:p>
      <w:pPr>
        <w:spacing w:after="40"/>
        <w:ind w:left="216"/>
      </w:pPr>
      <w:r>
        <w:rPr>
          <w:rFonts w:ascii="Noto Sans" w:hAnsi="Noto Sans" w:eastAsia="Noto Sans" w:cs="Noto Sans"/>
          <w:b/>
          <w:i w:val="0"/>
          <w:sz w:val="15"/>
        </w:rPr>
        <w:t xml:space="preserve">[S4] </w:t>
      </w:r>
      <w:r>
        <w:rPr>
          <w:rFonts w:ascii="Noto Sans" w:hAnsi="Noto Sans" w:eastAsia="Noto Sans" w:cs="Noto Sans"/>
          <w:b w:val="0"/>
          <w:i w:val="0"/>
          <w:sz w:val="15"/>
        </w:rPr>
        <w:t xml:space="preserve">Baiscope - subtitle creator/contributor list. </w:t>
      </w:r>
      <w:hyperlink r:id="rId13">
        <w:r>
          <w:rPr>
            <w:color w:val="1F5B7A"/>
            <w:u w:val="single"/>
            <w:rFonts w:ascii="Noto Sans" w:hAnsi="Noto Sans" w:eastAsia="Noto Sans" w:cs="Noto Sans"/>
          </w:rPr>
          <w:t>https://www.baiscope.lk/</w:t>
        </w:r>
      </w:hyperlink>
    </w:p>
    <w:p>
      <w:pPr>
        <w:spacing w:after="40"/>
        <w:ind w:left="216"/>
      </w:pPr>
      <w:r>
        <w:rPr>
          <w:rFonts w:ascii="Noto Sans" w:hAnsi="Noto Sans" w:eastAsia="Noto Sans" w:cs="Noto Sans"/>
          <w:b/>
          <w:i w:val="0"/>
          <w:sz w:val="15"/>
        </w:rPr>
        <w:t xml:space="preserve">[S5] </w:t>
      </w:r>
      <w:r>
        <w:rPr>
          <w:rFonts w:ascii="Noto Sans" w:hAnsi="Noto Sans" w:eastAsia="Noto Sans" w:cs="Noto Sans"/>
          <w:b w:val="0"/>
          <w:i w:val="0"/>
          <w:sz w:val="15"/>
        </w:rPr>
        <w:t xml:space="preserve">Cineru Sinhala Subtitles. </w:t>
      </w:r>
      <w:hyperlink r:id="rId14">
        <w:r>
          <w:rPr>
            <w:color w:val="1F5B7A"/>
            <w:u w:val="single"/>
            <w:rFonts w:ascii="Noto Sans" w:hAnsi="Noto Sans" w:eastAsia="Noto Sans" w:cs="Noto Sans"/>
          </w:rPr>
          <w:t>https://cineru.lk/</w:t>
        </w:r>
      </w:hyperlink>
    </w:p>
    <w:p>
      <w:pPr>
        <w:spacing w:after="40"/>
        <w:ind w:left="216"/>
      </w:pPr>
      <w:r>
        <w:rPr>
          <w:rFonts w:ascii="Noto Sans" w:hAnsi="Noto Sans" w:eastAsia="Noto Sans" w:cs="Noto Sans"/>
          <w:b/>
          <w:i w:val="0"/>
          <w:sz w:val="15"/>
        </w:rPr>
        <w:t xml:space="preserve">[S6] </w:t>
      </w:r>
      <w:r>
        <w:rPr>
          <w:rFonts w:ascii="Noto Sans" w:hAnsi="Noto Sans" w:eastAsia="Noto Sans" w:cs="Noto Sans"/>
          <w:b w:val="0"/>
          <w:i w:val="0"/>
          <w:sz w:val="15"/>
        </w:rPr>
        <w:t xml:space="preserve">DataReportal, Digital 2026: Sri Lanka. </w:t>
      </w:r>
      <w:hyperlink r:id="rId15">
        <w:r>
          <w:rPr>
            <w:color w:val="1F5B7A"/>
            <w:u w:val="single"/>
            <w:rFonts w:ascii="Noto Sans" w:hAnsi="Noto Sans" w:eastAsia="Noto Sans" w:cs="Noto Sans"/>
          </w:rPr>
          <w:t>https://datareportal.com/reports/digital-2026-sri-lanka</w:t>
        </w:r>
      </w:hyperlink>
    </w:p>
    <w:p>
      <w:pPr>
        <w:spacing w:after="40"/>
        <w:ind w:left="216"/>
      </w:pPr>
      <w:r>
        <w:rPr>
          <w:rFonts w:ascii="Noto Sans" w:hAnsi="Noto Sans" w:eastAsia="Noto Sans" w:cs="Noto Sans"/>
          <w:b/>
          <w:i w:val="0"/>
          <w:sz w:val="15"/>
        </w:rPr>
        <w:t xml:space="preserve">[S7] </w:t>
      </w:r>
      <w:r>
        <w:rPr>
          <w:rFonts w:ascii="Noto Sans" w:hAnsi="Noto Sans" w:eastAsia="Noto Sans" w:cs="Noto Sans"/>
          <w:b w:val="0"/>
          <w:i w:val="0"/>
          <w:sz w:val="15"/>
        </w:rPr>
        <w:t xml:space="preserve">Telecommunications Regulatory Commission of Sri Lanka, Telecom Statistics Q4 2025. </w:t>
      </w:r>
      <w:hyperlink r:id="rId16">
        <w:r>
          <w:rPr>
            <w:color w:val="1F5B7A"/>
            <w:u w:val="single"/>
            <w:rFonts w:ascii="Noto Sans" w:hAnsi="Noto Sans" w:eastAsia="Noto Sans" w:cs="Noto Sans"/>
          </w:rPr>
          <w:t>https://www.trc.gov.lk/content/files/statistics/2026/Statistics%20Report%20Q4%202025.pdf</w:t>
        </w:r>
      </w:hyperlink>
    </w:p>
    <w:p>
      <w:pPr>
        <w:spacing w:after="40"/>
        <w:ind w:left="216"/>
      </w:pPr>
      <w:r>
        <w:rPr>
          <w:rFonts w:ascii="Noto Sans" w:hAnsi="Noto Sans" w:eastAsia="Noto Sans" w:cs="Noto Sans"/>
          <w:b/>
          <w:i w:val="0"/>
          <w:sz w:val="15"/>
        </w:rPr>
        <w:t xml:space="preserve">[S8] </w:t>
      </w:r>
      <w:r>
        <w:rPr>
          <w:rFonts w:ascii="Noto Sans" w:hAnsi="Noto Sans" w:eastAsia="Noto Sans" w:cs="Noto Sans"/>
          <w:b w:val="0"/>
          <w:i w:val="0"/>
          <w:sz w:val="15"/>
        </w:rPr>
        <w:t xml:space="preserve">Subtitle Edit, official GitHub repository and documentation. </w:t>
      </w:r>
      <w:hyperlink r:id="rId17">
        <w:r>
          <w:rPr>
            <w:color w:val="1F5B7A"/>
            <w:u w:val="single"/>
            <w:rFonts w:ascii="Noto Sans" w:hAnsi="Noto Sans" w:eastAsia="Noto Sans" w:cs="Noto Sans"/>
          </w:rPr>
          <w:t>https://github.com/SubtitleEdit/subtitleedit</w:t>
        </w:r>
      </w:hyperlink>
    </w:p>
    <w:p>
      <w:pPr>
        <w:spacing w:after="40"/>
        <w:ind w:left="216"/>
      </w:pPr>
      <w:r>
        <w:rPr>
          <w:rFonts w:ascii="Noto Sans" w:hAnsi="Noto Sans" w:eastAsia="Noto Sans" w:cs="Noto Sans"/>
          <w:b/>
          <w:i w:val="0"/>
          <w:sz w:val="15"/>
        </w:rPr>
        <w:t xml:space="preserve">[S9] </w:t>
      </w:r>
      <w:r>
        <w:rPr>
          <w:rFonts w:ascii="Noto Sans" w:hAnsi="Noto Sans" w:eastAsia="Noto Sans" w:cs="Noto Sans"/>
          <w:b w:val="0"/>
          <w:i w:val="0"/>
          <w:sz w:val="15"/>
        </w:rPr>
        <w:t xml:space="preserve">Aegisub, official website/manual. </w:t>
      </w:r>
      <w:hyperlink r:id="rId18">
        <w:r>
          <w:rPr>
            <w:color w:val="1F5B7A"/>
            <w:u w:val="single"/>
            <w:rFonts w:ascii="Noto Sans" w:hAnsi="Noto Sans" w:eastAsia="Noto Sans" w:cs="Noto Sans"/>
          </w:rPr>
          <w:t>https://aegisub.org/</w:t>
        </w:r>
      </w:hyperlink>
    </w:p>
    <w:p>
      <w:pPr>
        <w:spacing w:after="40"/>
        <w:ind w:left="216"/>
      </w:pPr>
      <w:r>
        <w:rPr>
          <w:rFonts w:ascii="Noto Sans" w:hAnsi="Noto Sans" w:eastAsia="Noto Sans" w:cs="Noto Sans"/>
          <w:b/>
          <w:i w:val="0"/>
          <w:sz w:val="15"/>
        </w:rPr>
        <w:t xml:space="preserve">[S10] </w:t>
      </w:r>
      <w:r>
        <w:rPr>
          <w:rFonts w:ascii="Noto Sans" w:hAnsi="Noto Sans" w:eastAsia="Noto Sans" w:cs="Noto Sans"/>
          <w:b w:val="0"/>
          <w:i w:val="0"/>
          <w:sz w:val="15"/>
        </w:rPr>
        <w:t xml:space="preserve">W3C, WebVTT: The Web Video Text Tracks Format, Candidate Recommendation Draft, 20 May 2026. </w:t>
      </w:r>
      <w:hyperlink r:id="rId19">
        <w:r>
          <w:rPr>
            <w:color w:val="1F5B7A"/>
            <w:u w:val="single"/>
            <w:rFonts w:ascii="Noto Sans" w:hAnsi="Noto Sans" w:eastAsia="Noto Sans" w:cs="Noto Sans"/>
          </w:rPr>
          <w:t>https://www.w3.org/TR/webvtt1/</w:t>
        </w:r>
      </w:hyperlink>
    </w:p>
    <w:p>
      <w:pPr>
        <w:spacing w:after="40"/>
        <w:ind w:left="216"/>
      </w:pPr>
      <w:r>
        <w:rPr>
          <w:rFonts w:ascii="Noto Sans" w:hAnsi="Noto Sans" w:eastAsia="Noto Sans" w:cs="Noto Sans"/>
          <w:b/>
          <w:i w:val="0"/>
          <w:sz w:val="15"/>
        </w:rPr>
        <w:t xml:space="preserve">[S11] </w:t>
      </w:r>
      <w:r>
        <w:rPr>
          <w:rFonts w:ascii="Noto Sans" w:hAnsi="Noto Sans" w:eastAsia="Noto Sans" w:cs="Noto Sans"/>
          <w:b w:val="0"/>
          <w:i w:val="0"/>
          <w:sz w:val="15"/>
        </w:rPr>
        <w:t xml:space="preserve">Netflix Partner Help Center, Timed Text Style Guides and timing guidance. </w:t>
      </w:r>
      <w:hyperlink r:id="rId20">
        <w:r>
          <w:rPr>
            <w:color w:val="1F5B7A"/>
            <w:u w:val="single"/>
            <w:rFonts w:ascii="Noto Sans" w:hAnsi="Noto Sans" w:eastAsia="Noto Sans" w:cs="Noto Sans"/>
          </w:rPr>
          <w:t>https://partnerhelp.netflixstudios.com/hc/en-us/categories/201823877-Timed-Text-Style-Guides</w:t>
        </w:r>
      </w:hyperlink>
    </w:p>
    <w:p>
      <w:pPr>
        <w:spacing w:after="40"/>
        <w:ind w:left="216"/>
      </w:pPr>
      <w:r>
        <w:rPr>
          <w:rFonts w:ascii="Noto Sans" w:hAnsi="Noto Sans" w:eastAsia="Noto Sans" w:cs="Noto Sans"/>
          <w:b/>
          <w:i w:val="0"/>
          <w:sz w:val="15"/>
        </w:rPr>
        <w:t xml:space="preserve">[S12] </w:t>
      </w:r>
      <w:r>
        <w:rPr>
          <w:rFonts w:ascii="Noto Sans" w:hAnsi="Noto Sans" w:eastAsia="Noto Sans" w:cs="Noto Sans"/>
          <w:b w:val="0"/>
          <w:i w:val="0"/>
          <w:sz w:val="15"/>
        </w:rPr>
        <w:t xml:space="preserve">Google Cloud Translation, language support (Sinhala code si listed). </w:t>
      </w:r>
      <w:hyperlink r:id="rId21">
        <w:r>
          <w:rPr>
            <w:color w:val="1F5B7A"/>
            <w:u w:val="single"/>
            <w:rFonts w:ascii="Noto Sans" w:hAnsi="Noto Sans" w:eastAsia="Noto Sans" w:cs="Noto Sans"/>
          </w:rPr>
          <w:t>https://cloud.google.com/translate/docs/languages</w:t>
        </w:r>
      </w:hyperlink>
    </w:p>
    <w:p>
      <w:pPr>
        <w:spacing w:after="40"/>
        <w:ind w:left="216"/>
      </w:pPr>
      <w:r>
        <w:rPr>
          <w:rFonts w:ascii="Noto Sans" w:hAnsi="Noto Sans" w:eastAsia="Noto Sans" w:cs="Noto Sans"/>
          <w:b/>
          <w:i w:val="0"/>
          <w:sz w:val="15"/>
        </w:rPr>
        <w:t xml:space="preserve">[S13] </w:t>
      </w:r>
      <w:r>
        <w:rPr>
          <w:rFonts w:ascii="Noto Sans" w:hAnsi="Noto Sans" w:eastAsia="Noto Sans" w:cs="Noto Sans"/>
          <w:b w:val="0"/>
          <w:i w:val="0"/>
          <w:sz w:val="15"/>
        </w:rPr>
        <w:t xml:space="preserve">Microsoft Azure AI Translator, language support. </w:t>
      </w:r>
      <w:hyperlink r:id="rId22">
        <w:r>
          <w:rPr>
            <w:color w:val="1F5B7A"/>
            <w:u w:val="single"/>
            <w:rFonts w:ascii="Noto Sans" w:hAnsi="Noto Sans" w:eastAsia="Noto Sans" w:cs="Noto Sans"/>
          </w:rPr>
          <w:t>https://learn.microsoft.com/en-us/azure/ai-services/translator/language-support</w:t>
        </w:r>
      </w:hyperlink>
    </w:p>
    <w:p>
      <w:pPr>
        <w:spacing w:after="40"/>
        <w:ind w:left="216"/>
      </w:pPr>
      <w:r>
        <w:rPr>
          <w:rFonts w:ascii="Noto Sans" w:hAnsi="Noto Sans" w:eastAsia="Noto Sans" w:cs="Noto Sans"/>
          <w:b/>
          <w:i w:val="0"/>
          <w:sz w:val="15"/>
        </w:rPr>
        <w:t xml:space="preserve">[S14] </w:t>
      </w:r>
      <w:r>
        <w:rPr>
          <w:rFonts w:ascii="Noto Sans" w:hAnsi="Noto Sans" w:eastAsia="Noto Sans" w:cs="Noto Sans"/>
          <w:b w:val="0"/>
          <w:i w:val="0"/>
          <w:sz w:val="15"/>
        </w:rPr>
        <w:t xml:space="preserve">Amazon Translate, supported languages and language codes. </w:t>
      </w:r>
      <w:hyperlink r:id="rId23">
        <w:r>
          <w:rPr>
            <w:color w:val="1F5B7A"/>
            <w:u w:val="single"/>
            <w:rFonts w:ascii="Noto Sans" w:hAnsi="Noto Sans" w:eastAsia="Noto Sans" w:cs="Noto Sans"/>
          </w:rPr>
          <w:t>https://docs.aws.amazon.com/translate/latest/dg/what-is-languages.html</w:t>
        </w:r>
      </w:hyperlink>
    </w:p>
    <w:p>
      <w:pPr>
        <w:spacing w:after="40"/>
        <w:ind w:left="216"/>
      </w:pPr>
      <w:r>
        <w:rPr>
          <w:rFonts w:ascii="Noto Sans" w:hAnsi="Noto Sans" w:eastAsia="Noto Sans" w:cs="Noto Sans"/>
          <w:b/>
          <w:i w:val="0"/>
          <w:sz w:val="15"/>
        </w:rPr>
        <w:t xml:space="preserve">[S15] </w:t>
      </w:r>
      <w:r>
        <w:rPr>
          <w:rFonts w:ascii="Noto Sans" w:hAnsi="Noto Sans" w:eastAsia="Noto Sans" w:cs="Noto Sans"/>
          <w:b w:val="0"/>
          <w:i w:val="0"/>
          <w:sz w:val="15"/>
        </w:rPr>
        <w:t xml:space="preserve">DeepL Help Center, DeepL Translator languages. </w:t>
      </w:r>
      <w:hyperlink r:id="rId24">
        <w:r>
          <w:rPr>
            <w:color w:val="1F5B7A"/>
            <w:u w:val="single"/>
            <w:rFonts w:ascii="Noto Sans" w:hAnsi="Noto Sans" w:eastAsia="Noto Sans" w:cs="Noto Sans"/>
          </w:rPr>
          <w:t>https://support.deepl.com/hc/en-us/articles/360019925219-DeepL-Translator-languages</w:t>
        </w:r>
      </w:hyperlink>
    </w:p>
    <w:p>
      <w:pPr>
        <w:spacing w:after="40"/>
        <w:ind w:left="216"/>
      </w:pPr>
      <w:r>
        <w:rPr>
          <w:rFonts w:ascii="Noto Sans" w:hAnsi="Noto Sans" w:eastAsia="Noto Sans" w:cs="Noto Sans"/>
          <w:b/>
          <w:i w:val="0"/>
          <w:sz w:val="15"/>
        </w:rPr>
        <w:t xml:space="preserve">[S16] </w:t>
      </w:r>
      <w:r>
        <w:rPr>
          <w:rFonts w:ascii="Noto Sans" w:hAnsi="Noto Sans" w:eastAsia="Noto Sans" w:cs="Noto Sans"/>
          <w:b w:val="0"/>
          <w:i w:val="0"/>
          <w:sz w:val="15"/>
        </w:rPr>
        <w:t xml:space="preserve">Google Cloud Translation pricing. </w:t>
      </w:r>
      <w:hyperlink r:id="rId25">
        <w:r>
          <w:rPr>
            <w:color w:val="1F5B7A"/>
            <w:u w:val="single"/>
            <w:rFonts w:ascii="Noto Sans" w:hAnsi="Noto Sans" w:eastAsia="Noto Sans" w:cs="Noto Sans"/>
          </w:rPr>
          <w:t>https://cloud.google.com/translate/pricing</w:t>
        </w:r>
      </w:hyperlink>
    </w:p>
    <w:p>
      <w:pPr>
        <w:spacing w:after="40"/>
        <w:ind w:left="216"/>
      </w:pPr>
      <w:r>
        <w:rPr>
          <w:rFonts w:ascii="Noto Sans" w:hAnsi="Noto Sans" w:eastAsia="Noto Sans" w:cs="Noto Sans"/>
          <w:b/>
          <w:i w:val="0"/>
          <w:sz w:val="15"/>
        </w:rPr>
        <w:t xml:space="preserve">[S17] </w:t>
      </w:r>
      <w:r>
        <w:rPr>
          <w:rFonts w:ascii="Noto Sans" w:hAnsi="Noto Sans" w:eastAsia="Noto Sans" w:cs="Noto Sans"/>
          <w:b w:val="0"/>
          <w:i w:val="0"/>
          <w:sz w:val="15"/>
        </w:rPr>
        <w:t xml:space="preserve">Meta, NLLB-200 distilled 600M model card. </w:t>
      </w:r>
      <w:hyperlink r:id="rId26">
        <w:r>
          <w:rPr>
            <w:color w:val="1F5B7A"/>
            <w:u w:val="single"/>
            <w:rFonts w:ascii="Noto Sans" w:hAnsi="Noto Sans" w:eastAsia="Noto Sans" w:cs="Noto Sans"/>
          </w:rPr>
          <w:t>https://huggingface.co/facebook/nllb-200-distilled-600M</w:t>
        </w:r>
      </w:hyperlink>
    </w:p>
    <w:p>
      <w:pPr>
        <w:spacing w:after="40"/>
        <w:ind w:left="216"/>
      </w:pPr>
      <w:r>
        <w:rPr>
          <w:rFonts w:ascii="Noto Sans" w:hAnsi="Noto Sans" w:eastAsia="Noto Sans" w:cs="Noto Sans"/>
          <w:b/>
          <w:i w:val="0"/>
          <w:sz w:val="15"/>
        </w:rPr>
        <w:t xml:space="preserve">[S18] </w:t>
      </w:r>
      <w:r>
        <w:rPr>
          <w:rFonts w:ascii="Noto Sans" w:hAnsi="Noto Sans" w:eastAsia="Noto Sans" w:cs="Noto Sans"/>
          <w:b w:val="0"/>
          <w:i w:val="0"/>
          <w:sz w:val="15"/>
        </w:rPr>
        <w:t xml:space="preserve">Meta AI, FLORES-200 evaluation benchmark. </w:t>
      </w:r>
      <w:hyperlink r:id="rId27">
        <w:r>
          <w:rPr>
            <w:color w:val="1F5B7A"/>
            <w:u w:val="single"/>
            <w:rFonts w:ascii="Noto Sans" w:hAnsi="Noto Sans" w:eastAsia="Noto Sans" w:cs="Noto Sans"/>
          </w:rPr>
          <w:t>https://github.com/facebookresearch/flores</w:t>
        </w:r>
      </w:hyperlink>
    </w:p>
    <w:p>
      <w:pPr>
        <w:spacing w:after="40"/>
        <w:ind w:left="216"/>
      </w:pPr>
      <w:r>
        <w:rPr>
          <w:rFonts w:ascii="Noto Sans" w:hAnsi="Noto Sans" w:eastAsia="Noto Sans" w:cs="Noto Sans"/>
          <w:b/>
          <w:i w:val="0"/>
          <w:sz w:val="15"/>
        </w:rPr>
        <w:t xml:space="preserve">[S19] </w:t>
      </w:r>
      <w:r>
        <w:rPr>
          <w:rFonts w:ascii="Noto Sans" w:hAnsi="Noto Sans" w:eastAsia="Noto Sans" w:cs="Noto Sans"/>
          <w:b w:val="0"/>
          <w:i w:val="0"/>
          <w:sz w:val="15"/>
        </w:rPr>
        <w:t xml:space="preserve">Guzman et al., The FLORES Evaluation Datasets for Low-Resource Machine Translation (includes Sinhala-English context). </w:t>
      </w:r>
      <w:hyperlink r:id="rId28">
        <w:r>
          <w:rPr>
            <w:color w:val="1F5B7A"/>
            <w:u w:val="single"/>
            <w:rFonts w:ascii="Noto Sans" w:hAnsi="Noto Sans" w:eastAsia="Noto Sans" w:cs="Noto Sans"/>
          </w:rPr>
          <w:t>https://aclanthology.org/D19-1632/</w:t>
        </w:r>
      </w:hyperlink>
    </w:p>
    <w:p>
      <w:pPr>
        <w:spacing w:after="40"/>
        <w:ind w:left="216"/>
      </w:pPr>
      <w:r>
        <w:rPr>
          <w:rFonts w:ascii="Noto Sans" w:hAnsi="Noto Sans" w:eastAsia="Noto Sans" w:cs="Noto Sans"/>
          <w:b/>
          <w:i w:val="0"/>
          <w:sz w:val="15"/>
        </w:rPr>
        <w:t xml:space="preserve">[S20] </w:t>
      </w:r>
      <w:r>
        <w:rPr>
          <w:rFonts w:ascii="Noto Sans" w:hAnsi="Noto Sans" w:eastAsia="Noto Sans" w:cs="Noto Sans"/>
          <w:b w:val="0"/>
          <w:i w:val="0"/>
          <w:sz w:val="15"/>
        </w:rPr>
        <w:t xml:space="preserve">Research on English-Sinhala neural machine translation and part-of-speech information; low-resource and structural challenges. </w:t>
      </w:r>
      <w:hyperlink r:id="rId29">
        <w:r>
          <w:rPr>
            <w:color w:val="1F5B7A"/>
            <w:u w:val="single"/>
            <w:rFonts w:ascii="Noto Sans" w:hAnsi="Noto Sans" w:eastAsia="Noto Sans" w:cs="Noto Sans"/>
          </w:rPr>
          <w:t>https://arxiv.org/search/?query=English+Sinhala+neural+machine+translation&amp;searchtype=all</w:t>
        </w:r>
      </w:hyperlink>
    </w:p>
    <w:p>
      <w:pPr>
        <w:spacing w:after="40"/>
        <w:ind w:left="216"/>
      </w:pPr>
      <w:r>
        <w:rPr>
          <w:rFonts w:ascii="Noto Sans" w:hAnsi="Noto Sans" w:eastAsia="Noto Sans" w:cs="Noto Sans"/>
          <w:b/>
          <w:i w:val="0"/>
          <w:sz w:val="15"/>
        </w:rPr>
        <w:t xml:space="preserve">[S21] </w:t>
      </w:r>
      <w:r>
        <w:rPr>
          <w:rFonts w:ascii="Noto Sans" w:hAnsi="Noto Sans" w:eastAsia="Noto Sans" w:cs="Noto Sans"/>
          <w:b w:val="0"/>
          <w:i w:val="0"/>
          <w:sz w:val="15"/>
        </w:rPr>
        <w:t xml:space="preserve">SinFoS: a Sinhala figures-of-speech dataset and evaluation work. </w:t>
      </w:r>
      <w:hyperlink r:id="rId30">
        <w:r>
          <w:rPr>
            <w:color w:val="1F5B7A"/>
            <w:u w:val="single"/>
            <w:rFonts w:ascii="Noto Sans" w:hAnsi="Noto Sans" w:eastAsia="Noto Sans" w:cs="Noto Sans"/>
          </w:rPr>
          <w:t>https://arxiv.org/search/?query=SinFoS+Sinhala&amp;searchtype=all</w:t>
        </w:r>
      </w:hyperlink>
    </w:p>
    <w:p>
      <w:pPr>
        <w:spacing w:after="40"/>
        <w:ind w:left="216"/>
      </w:pPr>
      <w:r>
        <w:rPr>
          <w:rFonts w:ascii="Noto Sans" w:hAnsi="Noto Sans" w:eastAsia="Noto Sans" w:cs="Noto Sans"/>
          <w:b/>
          <w:i w:val="0"/>
          <w:sz w:val="15"/>
        </w:rPr>
        <w:t xml:space="preserve">[S22] </w:t>
      </w:r>
      <w:r>
        <w:rPr>
          <w:rFonts w:ascii="Noto Sans" w:hAnsi="Noto Sans" w:eastAsia="Noto Sans" w:cs="Noto Sans"/>
          <w:b w:val="0"/>
          <w:i w:val="0"/>
          <w:sz w:val="15"/>
        </w:rPr>
        <w:t xml:space="preserve">Wikidata licensing (structured data under CC0). </w:t>
      </w:r>
      <w:hyperlink r:id="rId31">
        <w:r>
          <w:rPr>
            <w:color w:val="1F5B7A"/>
            <w:u w:val="single"/>
            <w:rFonts w:ascii="Noto Sans" w:hAnsi="Noto Sans" w:eastAsia="Noto Sans" w:cs="Noto Sans"/>
          </w:rPr>
          <w:t>https://www.wikidata.org/wiki/Wikidata:Licensing</w:t>
        </w:r>
      </w:hyperlink>
    </w:p>
    <w:p>
      <w:pPr>
        <w:spacing w:after="40"/>
        <w:ind w:left="216"/>
      </w:pPr>
      <w:r>
        <w:rPr>
          <w:rFonts w:ascii="Noto Sans" w:hAnsi="Noto Sans" w:eastAsia="Noto Sans" w:cs="Noto Sans"/>
          <w:b/>
          <w:i w:val="0"/>
          <w:sz w:val="15"/>
        </w:rPr>
        <w:t xml:space="preserve">[S23] </w:t>
      </w:r>
      <w:r>
        <w:rPr>
          <w:rFonts w:ascii="Noto Sans" w:hAnsi="Noto Sans" w:eastAsia="Noto Sans" w:cs="Noto Sans"/>
          <w:b w:val="0"/>
          <w:i w:val="0"/>
          <w:sz w:val="15"/>
        </w:rPr>
        <w:t xml:space="preserve">Wikimedia Foundation, reuse of Wikimedia/Wikipedia content and CC BY-SA obligations. </w:t>
      </w:r>
      <w:hyperlink r:id="rId32">
        <w:r>
          <w:rPr>
            <w:color w:val="1F5B7A"/>
            <w:u w:val="single"/>
            <w:rFonts w:ascii="Noto Sans" w:hAnsi="Noto Sans" w:eastAsia="Noto Sans" w:cs="Noto Sans"/>
          </w:rPr>
          <w:t>https://foundation.wikimedia.org/wiki/Policy:Terms_of_Use</w:t>
        </w:r>
      </w:hyperlink>
    </w:p>
    <w:p>
      <w:pPr>
        <w:spacing w:after="40"/>
        <w:ind w:left="216"/>
      </w:pPr>
      <w:r>
        <w:rPr>
          <w:rFonts w:ascii="Noto Sans" w:hAnsi="Noto Sans" w:eastAsia="Noto Sans" w:cs="Noto Sans"/>
          <w:b/>
          <w:i w:val="0"/>
          <w:sz w:val="15"/>
        </w:rPr>
        <w:t xml:space="preserve">[S24] </w:t>
      </w:r>
      <w:r>
        <w:rPr>
          <w:rFonts w:ascii="Noto Sans" w:hAnsi="Noto Sans" w:eastAsia="Noto Sans" w:cs="Noto Sans"/>
          <w:b w:val="0"/>
          <w:i w:val="0"/>
          <w:sz w:val="15"/>
        </w:rPr>
        <w:t xml:space="preserve">TVmaze API and licensing/attribution information. </w:t>
      </w:r>
      <w:hyperlink r:id="rId33">
        <w:r>
          <w:rPr>
            <w:color w:val="1F5B7A"/>
            <w:u w:val="single"/>
            <w:rFonts w:ascii="Noto Sans" w:hAnsi="Noto Sans" w:eastAsia="Noto Sans" w:cs="Noto Sans"/>
          </w:rPr>
          <w:t>https://www.tvmaze.com/api</w:t>
        </w:r>
      </w:hyperlink>
    </w:p>
    <w:p>
      <w:pPr>
        <w:spacing w:after="40"/>
        <w:ind w:left="216"/>
      </w:pPr>
      <w:r>
        <w:rPr>
          <w:rFonts w:ascii="Noto Sans" w:hAnsi="Noto Sans" w:eastAsia="Noto Sans" w:cs="Noto Sans"/>
          <w:b/>
          <w:i w:val="0"/>
          <w:sz w:val="15"/>
        </w:rPr>
        <w:t xml:space="preserve">[S25] </w:t>
      </w:r>
      <w:r>
        <w:rPr>
          <w:rFonts w:ascii="Noto Sans" w:hAnsi="Noto Sans" w:eastAsia="Noto Sans" w:cs="Noto Sans"/>
          <w:b w:val="0"/>
          <w:i w:val="0"/>
          <w:sz w:val="15"/>
        </w:rPr>
        <w:t xml:space="preserve">TMDb API Terms of Use. </w:t>
      </w:r>
      <w:hyperlink r:id="rId34">
        <w:r>
          <w:rPr>
            <w:color w:val="1F5B7A"/>
            <w:u w:val="single"/>
            <w:rFonts w:ascii="Noto Sans" w:hAnsi="Noto Sans" w:eastAsia="Noto Sans" w:cs="Noto Sans"/>
          </w:rPr>
          <w:t>https://www.themoviedb.org/api-terms-of-use</w:t>
        </w:r>
      </w:hyperlink>
    </w:p>
    <w:p>
      <w:pPr>
        <w:spacing w:after="40"/>
        <w:ind w:left="216"/>
      </w:pPr>
      <w:r>
        <w:rPr>
          <w:rFonts w:ascii="Noto Sans" w:hAnsi="Noto Sans" w:eastAsia="Noto Sans" w:cs="Noto Sans"/>
          <w:b/>
          <w:i w:val="0"/>
          <w:sz w:val="15"/>
        </w:rPr>
        <w:t xml:space="preserve">[S26] </w:t>
      </w:r>
      <w:r>
        <w:rPr>
          <w:rFonts w:ascii="Noto Sans" w:hAnsi="Noto Sans" w:eastAsia="Noto Sans" w:cs="Noto Sans"/>
          <w:b w:val="0"/>
          <w:i w:val="0"/>
          <w:sz w:val="15"/>
        </w:rPr>
        <w:t xml:space="preserve">WIPO Lex, Intellectual Property Act No. 36 of 2003, Sri Lanka. </w:t>
      </w:r>
      <w:hyperlink r:id="rId35">
        <w:r>
          <w:rPr>
            <w:color w:val="1F5B7A"/>
            <w:u w:val="single"/>
            <w:rFonts w:ascii="Noto Sans" w:hAnsi="Noto Sans" w:eastAsia="Noto Sans" w:cs="Noto Sans"/>
          </w:rPr>
          <w:t>https://www.wipo.int/wipolex/en/legislation/details/6705</w:t>
        </w:r>
      </w:hyperlink>
    </w:p>
    <w:p>
      <w:pPr>
        <w:spacing w:after="40"/>
        <w:ind w:left="216"/>
      </w:pPr>
      <w:r>
        <w:rPr>
          <w:rFonts w:ascii="Noto Sans" w:hAnsi="Noto Sans" w:eastAsia="Noto Sans" w:cs="Noto Sans"/>
          <w:b/>
          <w:i w:val="0"/>
          <w:sz w:val="15"/>
        </w:rPr>
        <w:t xml:space="preserve">[S27] </w:t>
      </w:r>
      <w:r>
        <w:rPr>
          <w:rFonts w:ascii="Noto Sans" w:hAnsi="Noto Sans" w:eastAsia="Noto Sans" w:cs="Noto Sans"/>
          <w:b w:val="0"/>
          <w:i w:val="0"/>
          <w:sz w:val="15"/>
        </w:rPr>
        <w:t xml:space="preserve">WIPO, Berne Convention - right of translation. </w:t>
      </w:r>
      <w:hyperlink r:id="rId36">
        <w:r>
          <w:rPr>
            <w:color w:val="1F5B7A"/>
            <w:u w:val="single"/>
            <w:rFonts w:ascii="Noto Sans" w:hAnsi="Noto Sans" w:eastAsia="Noto Sans" w:cs="Noto Sans"/>
          </w:rPr>
          <w:t>https://www.wipo.int/treaties/en/ip/berne/</w:t>
        </w:r>
      </w:hyperlink>
    </w:p>
    <w:p>
      <w:pPr>
        <w:spacing w:after="40"/>
        <w:ind w:left="216"/>
      </w:pPr>
      <w:r>
        <w:rPr>
          <w:rFonts w:ascii="Noto Sans" w:hAnsi="Noto Sans" w:eastAsia="Noto Sans" w:cs="Noto Sans"/>
          <w:b/>
          <w:i w:val="0"/>
          <w:sz w:val="15"/>
        </w:rPr>
        <w:t xml:space="preserve">[S28] </w:t>
      </w:r>
      <w:r>
        <w:rPr>
          <w:rFonts w:ascii="Noto Sans" w:hAnsi="Noto Sans" w:eastAsia="Noto Sans" w:cs="Noto Sans"/>
          <w:b w:val="0"/>
          <w:i w:val="0"/>
          <w:sz w:val="15"/>
        </w:rPr>
        <w:t xml:space="preserve">Data Protection Authority of Sri Lanka - PDPA establishment/enforcement information. </w:t>
      </w:r>
      <w:hyperlink r:id="rId37">
        <w:r>
          <w:rPr>
            <w:color w:val="1F5B7A"/>
            <w:u w:val="single"/>
            <w:rFonts w:ascii="Noto Sans" w:hAnsi="Noto Sans" w:eastAsia="Noto Sans" w:cs="Noto Sans"/>
          </w:rPr>
          <w:t>https://dpa.gov.lk/</w:t>
        </w:r>
      </w:hyperlink>
    </w:p>
    <w:p>
      <w:pPr>
        <w:spacing w:after="40"/>
        <w:ind w:left="216"/>
      </w:pPr>
      <w:r>
        <w:rPr>
          <w:rFonts w:ascii="Noto Sans" w:hAnsi="Noto Sans" w:eastAsia="Noto Sans" w:cs="Noto Sans"/>
          <w:b/>
          <w:i w:val="0"/>
          <w:sz w:val="15"/>
        </w:rPr>
        <w:t xml:space="preserve">[S29] </w:t>
      </w:r>
      <w:r>
        <w:rPr>
          <w:rFonts w:ascii="Noto Sans" w:hAnsi="Noto Sans" w:eastAsia="Noto Sans" w:cs="Noto Sans"/>
          <w:b w:val="0"/>
          <w:i w:val="0"/>
          <w:sz w:val="15"/>
        </w:rPr>
        <w:t xml:space="preserve">Kapwing, Sinhala subtitle/translation product pages (vendor claims). </w:t>
      </w:r>
      <w:hyperlink r:id="rId38">
        <w:r>
          <w:rPr>
            <w:color w:val="1F5B7A"/>
            <w:u w:val="single"/>
            <w:rFonts w:ascii="Noto Sans" w:hAnsi="Noto Sans" w:eastAsia="Noto Sans" w:cs="Noto Sans"/>
          </w:rPr>
          <w:t>https://www.kapwing.com/subtitles/translate/sinhala</w:t>
        </w:r>
      </w:hyperlink>
    </w:p>
    <w:p>
      <w:pPr>
        <w:spacing w:after="40"/>
        <w:ind w:left="216"/>
      </w:pPr>
      <w:r>
        <w:rPr>
          <w:rFonts w:ascii="Noto Sans" w:hAnsi="Noto Sans" w:eastAsia="Noto Sans" w:cs="Noto Sans"/>
          <w:b/>
          <w:i w:val="0"/>
          <w:sz w:val="15"/>
        </w:rPr>
        <w:t xml:space="preserve">[S30] </w:t>
      </w:r>
      <w:r>
        <w:rPr>
          <w:rFonts w:ascii="Noto Sans" w:hAnsi="Noto Sans" w:eastAsia="Noto Sans" w:cs="Noto Sans"/>
          <w:b w:val="0"/>
          <w:i w:val="0"/>
          <w:sz w:val="15"/>
        </w:rPr>
        <w:t xml:space="preserve">VEED, Sinhala subtitle translation product pages (vendor claims). </w:t>
      </w:r>
      <w:hyperlink r:id="rId39">
        <w:r>
          <w:rPr>
            <w:color w:val="1F5B7A"/>
            <w:u w:val="single"/>
            <w:rFonts w:ascii="Noto Sans" w:hAnsi="Noto Sans" w:eastAsia="Noto Sans" w:cs="Noto Sans"/>
          </w:rPr>
          <w:t>https://www.veed.io/tools/translate-video/translate-english-to-sinhala</w:t>
        </w:r>
      </w:hyperlink>
    </w:p>
    <w:p>
      <w:pPr>
        <w:spacing w:after="40"/>
        <w:ind w:left="216"/>
      </w:pPr>
      <w:r>
        <w:rPr>
          <w:rFonts w:ascii="Noto Sans" w:hAnsi="Noto Sans" w:eastAsia="Noto Sans" w:cs="Noto Sans"/>
          <w:b/>
          <w:i w:val="0"/>
          <w:sz w:val="15"/>
        </w:rPr>
        <w:t xml:space="preserve">[S31] </w:t>
      </w:r>
      <w:r>
        <w:rPr>
          <w:rFonts w:ascii="Noto Sans" w:hAnsi="Noto Sans" w:eastAsia="Noto Sans" w:cs="Noto Sans"/>
          <w:b w:val="0"/>
          <w:i w:val="0"/>
          <w:sz w:val="15"/>
        </w:rPr>
        <w:t xml:space="preserve">Maestra, Sinhala subtitle generator/translator product pages (vendor claims). </w:t>
      </w:r>
      <w:hyperlink r:id="rId40">
        <w:r>
          <w:rPr>
            <w:color w:val="1F5B7A"/>
            <w:u w:val="single"/>
            <w:rFonts w:ascii="Noto Sans" w:hAnsi="Noto Sans" w:eastAsia="Noto Sans" w:cs="Noto Sans"/>
          </w:rPr>
          <w:t>https://maestra.ai/tools/subtitle-generator/sinhala-subtitles</w:t>
        </w:r>
      </w:hyperlink>
    </w:p>
    <w:p>
      <w:pPr>
        <w:spacing w:after="40"/>
        <w:ind w:left="216"/>
      </w:pPr>
      <w:r>
        <w:rPr>
          <w:rFonts w:ascii="Noto Sans" w:hAnsi="Noto Sans" w:eastAsia="Noto Sans" w:cs="Noto Sans"/>
          <w:b/>
          <w:i w:val="0"/>
          <w:sz w:val="15"/>
        </w:rPr>
        <w:t xml:space="preserve">[S32] </w:t>
      </w:r>
      <w:r>
        <w:rPr>
          <w:rFonts w:ascii="Noto Sans" w:hAnsi="Noto Sans" w:eastAsia="Noto Sans" w:cs="Noto Sans"/>
          <w:b w:val="0"/>
          <w:i w:val="0"/>
          <w:sz w:val="15"/>
        </w:rPr>
        <w:t xml:space="preserve">Happy Scribe, Sinhala subtitle/transcription pages (vendor claims and workflow-dependent support). </w:t>
      </w:r>
      <w:hyperlink r:id="rId41">
        <w:r>
          <w:rPr>
            <w:color w:val="1F5B7A"/>
            <w:u w:val="single"/>
            <w:rFonts w:ascii="Noto Sans" w:hAnsi="Noto Sans" w:eastAsia="Noto Sans" w:cs="Noto Sans"/>
          </w:rPr>
          <w:t>https://www.happyscribe.com/subtitle-generator/sinhala-subtitles</w:t>
        </w:r>
      </w:hyperlink>
    </w:p>
    <w:p>
      <w:pPr>
        <w:spacing w:after="40"/>
        <w:ind w:left="216"/>
      </w:pPr>
      <w:r>
        <w:rPr>
          <w:rFonts w:ascii="Noto Sans" w:hAnsi="Noto Sans" w:eastAsia="Noto Sans" w:cs="Noto Sans"/>
          <w:b/>
          <w:i w:val="0"/>
          <w:sz w:val="15"/>
        </w:rPr>
        <w:t xml:space="preserve">[S33] </w:t>
      </w:r>
      <w:r>
        <w:rPr>
          <w:rFonts w:ascii="Noto Sans" w:hAnsi="Noto Sans" w:eastAsia="Noto Sans" w:cs="Noto Sans"/>
          <w:b w:val="0"/>
          <w:i w:val="0"/>
          <w:sz w:val="15"/>
        </w:rPr>
        <w:t xml:space="preserve">Academic research on problems in automating subtitle translation and need for post-editing. </w:t>
      </w:r>
      <w:hyperlink r:id="rId42">
        <w:r>
          <w:rPr>
            <w:color w:val="1F5B7A"/>
            <w:u w:val="single"/>
            <w:rFonts w:ascii="Noto Sans" w:hAnsi="Noto Sans" w:eastAsia="Noto Sans" w:cs="Noto Sans"/>
          </w:rPr>
          <w:t>https://scholar.google.com/scholar?q=problems+with+automating+translation+of+subtitles</w:t>
        </w:r>
      </w:hyperlink>
    </w:p>
    <w:p>
      <w:pPr>
        <w:spacing w:after="40"/>
        <w:ind w:left="216"/>
      </w:pPr>
      <w:r>
        <w:rPr>
          <w:rFonts w:ascii="Noto Sans" w:hAnsi="Noto Sans" w:eastAsia="Noto Sans" w:cs="Noto Sans"/>
          <w:b/>
          <w:i w:val="0"/>
          <w:sz w:val="15"/>
        </w:rPr>
        <w:t xml:space="preserve">[S34] </w:t>
      </w:r>
      <w:r>
        <w:rPr>
          <w:rFonts w:ascii="Noto Sans" w:hAnsi="Noto Sans" w:eastAsia="Noto Sans" w:cs="Noto Sans"/>
          <w:b w:val="0"/>
          <w:i w:val="0"/>
          <w:sz w:val="15"/>
        </w:rPr>
        <w:t xml:space="preserve">Research on direct speech translation for automatic subtitling and subtitle constraints. </w:t>
      </w:r>
      <w:hyperlink r:id="rId43">
        <w:r>
          <w:rPr>
            <w:color w:val="1F5B7A"/>
            <w:u w:val="single"/>
            <w:rFonts w:ascii="Noto Sans" w:hAnsi="Noto Sans" w:eastAsia="Noto Sans" w:cs="Noto Sans"/>
          </w:rPr>
          <w:t>https://aclanthology.org/search/?q=Direct%20Speech%20Translation%20for%20Automatic%20Subtitling</w:t>
        </w:r>
      </w:hyperlink>
    </w:p>
    <w:p>
      <w:pPr>
        <w:spacing w:after="40"/>
        <w:ind w:left="216"/>
      </w:pPr>
      <w:r>
        <w:rPr>
          <w:rFonts w:ascii="Noto Sans" w:hAnsi="Noto Sans" w:eastAsia="Noto Sans" w:cs="Noto Sans"/>
          <w:b/>
          <w:i w:val="0"/>
          <w:sz w:val="15"/>
        </w:rPr>
        <w:t xml:space="preserve">[S35] </w:t>
      </w:r>
      <w:r>
        <w:rPr>
          <w:rFonts w:ascii="Noto Sans" w:hAnsi="Noto Sans" w:eastAsia="Noto Sans" w:cs="Noto Sans"/>
          <w:b w:val="0"/>
          <w:i w:val="0"/>
          <w:sz w:val="15"/>
        </w:rPr>
        <w:t xml:space="preserve">Research on subtitle translation quality estimation (DeepSubQE). </w:t>
      </w:r>
      <w:hyperlink r:id="rId44">
        <w:r>
          <w:rPr>
            <w:color w:val="1F5B7A"/>
            <w:u w:val="single"/>
            <w:rFonts w:ascii="Noto Sans" w:hAnsi="Noto Sans" w:eastAsia="Noto Sans" w:cs="Noto Sans"/>
          </w:rPr>
          <w:t>https://aclanthology.org/search/?q=DeepSubQE</w:t>
        </w:r>
      </w:hyperlink>
    </w:p>
    <w:p>
      <w:pPr>
        <w:spacing w:after="40"/>
        <w:ind w:left="216"/>
      </w:pPr>
      <w:r>
        <w:rPr>
          <w:rFonts w:ascii="Noto Sans" w:hAnsi="Noto Sans" w:eastAsia="Noto Sans" w:cs="Noto Sans"/>
          <w:b/>
          <w:i w:val="0"/>
          <w:sz w:val="15"/>
        </w:rPr>
        <w:t xml:space="preserve">[S36] </w:t>
      </w:r>
      <w:r>
        <w:rPr>
          <w:rFonts w:ascii="Noto Sans" w:hAnsi="Noto Sans" w:eastAsia="Noto Sans" w:cs="Noto Sans"/>
          <w:b w:val="0"/>
          <w:i w:val="0"/>
          <w:sz w:val="15"/>
        </w:rPr>
        <w:t xml:space="preserve">Unicode Consortium, Sinhala script and normalization charts. </w:t>
      </w:r>
      <w:hyperlink r:id="rId45">
        <w:r>
          <w:rPr>
            <w:color w:val="1F5B7A"/>
            <w:u w:val="single"/>
            <w:rFonts w:ascii="Noto Sans" w:hAnsi="Noto Sans" w:eastAsia="Noto Sans" w:cs="Noto Sans"/>
          </w:rPr>
          <w:t>https://www.unicode.org/charts/script/chart_Sinhala.html</w:t>
        </w:r>
      </w:hyperlink>
    </w:p>
    <w:p>
      <w:pPr>
        <w:pStyle w:val="Heading2"/>
        <w:keepNext/>
        <w:spacing w:before="140" w:after="80"/>
      </w:pPr>
      <w:r>
        <w:rPr>
          <w:rFonts w:ascii="Noto Sans" w:hAnsi="Noto Sans" w:eastAsia="Noto Sans" w:cs="Noto Sans"/>
          <w:b/>
          <w:i w:val="0"/>
          <w:sz w:val="24"/>
        </w:rPr>
        <w:t>Closing Note</w:t>
      </w:r>
    </w:p>
    <w:p>
      <w:pPr>
        <w:keepLines w:val="0"/>
        <w:spacing w:after="80" w:line="259" w:lineRule="auto"/>
      </w:pPr>
      <w:r>
        <w:rPr>
          <w:rFonts w:ascii="Noto Sans" w:hAnsi="Noto Sans" w:eastAsia="Noto Sans" w:cs="Noto Sans"/>
          <w:b w:val="0"/>
          <w:i w:val="0"/>
          <w:sz w:val="18"/>
        </w:rPr>
        <w:t>The concept should be treated as a specialised human-assistance product. Its credibility will come from transparent evaluation, rights-safe data, consistent Sinhala terminology and demonstrable editing-time savings—not from claiming that a general language model can automatically produce perfect subtitles.</w:t>
      </w:r>
    </w:p>
    <w:sectPr w:rsidR="00FC693F" w:rsidRPr="0006063C" w:rsidSect="00034616">
      <w:headerReference w:type="default" r:id="rId9"/>
      <w:footerReference w:type="default" r:id="rId10"/>
      <w:pgSz w:w="12240" w:h="15840"/>
      <w:pgMar w:top="936"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cs="Noto Sans"/>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cs="Noto Sans"/>
        <w:b w:val="0"/>
        <w:i w:val="0"/>
        <w:color w:val="5B6973"/>
        <w:sz w:val="15"/>
      </w:rPr>
      <w:t>AI-Powered English-to-Sinhala Subtitle Platform | Feasibility and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Sinhal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Sinhala"/>
      <w:b/>
      <w:bCs/>
      <w:color w:val="173F5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Sinhala"/>
      <w:b/>
      <w:bCs/>
      <w:color w:val="244A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Sinhala"/>
      <w:b/>
      <w:bCs/>
      <w:color w:val="315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Sinhala"/>
      <w:color w:val="173F5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Sinhala"/>
      <w:i/>
      <w:iCs/>
      <w:color w:val="4F69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w:hAnsi="Noto Sans" w:eastAsia="Noto Sans Sinhala"/>
      <w:sz w:val="18"/>
    </w:rPr>
  </w:style>
  <w:style w:type="paragraph" w:styleId="ListBullet2">
    <w:name w:val="List Bullet 2"/>
    <w:basedOn w:val="Normal"/>
    <w:uiPriority w:val="99"/>
    <w:unhideWhenUsed/>
    <w:rsid w:val="00326F90"/>
    <w:pPr>
      <w:numPr>
        <w:numId w:val="2"/>
      </w:numPr>
      <w:contextualSpacing/>
    </w:pPr>
    <w:rPr>
      <w:rFonts w:ascii="Noto Sans" w:hAnsi="Noto Sans" w:eastAsia="Noto Sans Sinhala"/>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w:hAnsi="Noto Sans" w:eastAsia="Noto Sans Sinhala"/>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aiscope.lk/%E0%B6%8B%E0%B6%B4%E0%B7%83%E0%B7%92%E0%B6%BB%E0%B7%90%E0%B7%83%E0%B7%92-%E0%B7%83%E0%B7%92%E0%B6%82%E0%B7%84%E0%B6%BD%E0%B6%A7-%E0%B6%B4%E0%B6%BB%E0%B7%92%E0%B7%80%E0%B6%BB%E0%B7%8A%E0%B6%AE%E0%B6%B1/" TargetMode="External"/><Relationship Id="rId12" Type="http://schemas.openxmlformats.org/officeDocument/2006/relationships/hyperlink" Target="https://www.baiscope.lk/subtitle-guidance/" TargetMode="External"/><Relationship Id="rId13" Type="http://schemas.openxmlformats.org/officeDocument/2006/relationships/hyperlink" Target="https://www.baiscope.lk/" TargetMode="External"/><Relationship Id="rId14" Type="http://schemas.openxmlformats.org/officeDocument/2006/relationships/hyperlink" Target="https://cineru.lk/" TargetMode="External"/><Relationship Id="rId15" Type="http://schemas.openxmlformats.org/officeDocument/2006/relationships/hyperlink" Target="https://datareportal.com/reports/digital-2026-sri-lanka" TargetMode="External"/><Relationship Id="rId16" Type="http://schemas.openxmlformats.org/officeDocument/2006/relationships/hyperlink" Target="https://www.trc.gov.lk/content/files/statistics/2026/Statistics%20Report%20Q4%202025.pdf" TargetMode="External"/><Relationship Id="rId17" Type="http://schemas.openxmlformats.org/officeDocument/2006/relationships/hyperlink" Target="https://github.com/SubtitleEdit/subtitleedit" TargetMode="External"/><Relationship Id="rId18" Type="http://schemas.openxmlformats.org/officeDocument/2006/relationships/hyperlink" Target="https://aegisub.org/" TargetMode="External"/><Relationship Id="rId19" Type="http://schemas.openxmlformats.org/officeDocument/2006/relationships/hyperlink" Target="https://www.w3.org/TR/webvtt1/" TargetMode="External"/><Relationship Id="rId20" Type="http://schemas.openxmlformats.org/officeDocument/2006/relationships/hyperlink" Target="https://partnerhelp.netflixstudios.com/hc/en-us/categories/201823877-Timed-Text-Style-Guides" TargetMode="External"/><Relationship Id="rId21" Type="http://schemas.openxmlformats.org/officeDocument/2006/relationships/hyperlink" Target="https://cloud.google.com/translate/docs/languages" TargetMode="External"/><Relationship Id="rId22" Type="http://schemas.openxmlformats.org/officeDocument/2006/relationships/hyperlink" Target="https://learn.microsoft.com/en-us/azure/ai-services/translator/language-support" TargetMode="External"/><Relationship Id="rId23" Type="http://schemas.openxmlformats.org/officeDocument/2006/relationships/hyperlink" Target="https://docs.aws.amazon.com/translate/latest/dg/what-is-languages.html" TargetMode="External"/><Relationship Id="rId24" Type="http://schemas.openxmlformats.org/officeDocument/2006/relationships/hyperlink" Target="https://support.deepl.com/hc/en-us/articles/360019925219-DeepL-Translator-languages" TargetMode="External"/><Relationship Id="rId25" Type="http://schemas.openxmlformats.org/officeDocument/2006/relationships/hyperlink" Target="https://cloud.google.com/translate/pricing" TargetMode="External"/><Relationship Id="rId26" Type="http://schemas.openxmlformats.org/officeDocument/2006/relationships/hyperlink" Target="https://huggingface.co/facebook/nllb-200-distilled-600M" TargetMode="External"/><Relationship Id="rId27" Type="http://schemas.openxmlformats.org/officeDocument/2006/relationships/hyperlink" Target="https://github.com/facebookresearch/flores" TargetMode="External"/><Relationship Id="rId28" Type="http://schemas.openxmlformats.org/officeDocument/2006/relationships/hyperlink" Target="https://aclanthology.org/D19-1632/" TargetMode="External"/><Relationship Id="rId29" Type="http://schemas.openxmlformats.org/officeDocument/2006/relationships/hyperlink" Target="https://arxiv.org/search/?query=English+Sinhala+neural+machine+translation&amp;searchtype=all" TargetMode="External"/><Relationship Id="rId30" Type="http://schemas.openxmlformats.org/officeDocument/2006/relationships/hyperlink" Target="https://arxiv.org/search/?query=SinFoS+Sinhala&amp;searchtype=all" TargetMode="External"/><Relationship Id="rId31" Type="http://schemas.openxmlformats.org/officeDocument/2006/relationships/hyperlink" Target="https://www.wikidata.org/wiki/Wikidata:Licensing" TargetMode="External"/><Relationship Id="rId32" Type="http://schemas.openxmlformats.org/officeDocument/2006/relationships/hyperlink" Target="https://foundation.wikimedia.org/wiki/Policy:Terms_of_Use" TargetMode="External"/><Relationship Id="rId33" Type="http://schemas.openxmlformats.org/officeDocument/2006/relationships/hyperlink" Target="https://www.tvmaze.com/api" TargetMode="External"/><Relationship Id="rId34" Type="http://schemas.openxmlformats.org/officeDocument/2006/relationships/hyperlink" Target="https://www.themoviedb.org/api-terms-of-use" TargetMode="External"/><Relationship Id="rId35" Type="http://schemas.openxmlformats.org/officeDocument/2006/relationships/hyperlink" Target="https://www.wipo.int/wipolex/en/legislation/details/6705" TargetMode="External"/><Relationship Id="rId36" Type="http://schemas.openxmlformats.org/officeDocument/2006/relationships/hyperlink" Target="https://www.wipo.int/treaties/en/ip/berne/" TargetMode="External"/><Relationship Id="rId37" Type="http://schemas.openxmlformats.org/officeDocument/2006/relationships/hyperlink" Target="https://dpa.gov.lk/" TargetMode="External"/><Relationship Id="rId38" Type="http://schemas.openxmlformats.org/officeDocument/2006/relationships/hyperlink" Target="https://www.kapwing.com/subtitles/translate/sinhala" TargetMode="External"/><Relationship Id="rId39" Type="http://schemas.openxmlformats.org/officeDocument/2006/relationships/hyperlink" Target="https://www.veed.io/tools/translate-video/translate-english-to-sinhala" TargetMode="External"/><Relationship Id="rId40" Type="http://schemas.openxmlformats.org/officeDocument/2006/relationships/hyperlink" Target="https://maestra.ai/tools/subtitle-generator/sinhala-subtitles" TargetMode="External"/><Relationship Id="rId41" Type="http://schemas.openxmlformats.org/officeDocument/2006/relationships/hyperlink" Target="https://www.happyscribe.com/subtitle-generator/sinhala-subtitles" TargetMode="External"/><Relationship Id="rId42" Type="http://schemas.openxmlformats.org/officeDocument/2006/relationships/hyperlink" Target="https://scholar.google.com/scholar?q=problems+with+automating+translation+of+subtitles" TargetMode="External"/><Relationship Id="rId43" Type="http://schemas.openxmlformats.org/officeDocument/2006/relationships/hyperlink" Target="https://aclanthology.org/search/?q=Direct%20Speech%20Translation%20for%20Automatic%20Subtitling" TargetMode="External"/><Relationship Id="rId44" Type="http://schemas.openxmlformats.org/officeDocument/2006/relationships/hyperlink" Target="https://aclanthology.org/search/?q=DeepSubQE" TargetMode="External"/><Relationship Id="rId45" Type="http://schemas.openxmlformats.org/officeDocument/2006/relationships/hyperlink" Target="https://www.unicode.org/charts/script/chart_Sinhal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English-to-Sinhala Subtitle Translation and Refinement System - Research Report</dc:title>
  <dc:subject>Feasibility, market, linguistic, architecture, legal, cost and MVP analysis</dc:subject>
  <dc:creator>OpenAI - prepared for Namal Tharindu</dc:creator>
  <cp:keywords>Sinhala subtitles, AI translation, subtitle localisation, Sri Lanka, NLP, machine translation</cp:keywords>
  <dc:description>generated by python-docx</dc:description>
  <cp:lastModifiedBy/>
  <cp:revision>1</cp:revision>
  <dcterms:created xsi:type="dcterms:W3CDTF">2013-12-23T23:15:00Z</dcterms:created>
  <dcterms:modified xsi:type="dcterms:W3CDTF">2013-12-23T23:15:00Z</dcterms:modified>
  <cp:category/>
</cp:coreProperties>
</file>