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4F9" w:rsidRDefault="00A52504">
      <w:pPr>
        <w:shd w:val="clear" w:color="auto" w:fill="FFFFFF"/>
        <w:spacing w:before="300" w:after="150" w:line="240" w:lineRule="auto"/>
        <w:jc w:val="center"/>
        <w:outlineLvl w:val="2"/>
        <w:rPr>
          <w:rFonts w:ascii="inherit" w:eastAsia="Times New Roman" w:hAnsi="inherit" w:cs="Times New Roman"/>
          <w:b/>
          <w:bCs/>
          <w:color w:val="333333"/>
          <w:sz w:val="24"/>
          <w:szCs w:val="24"/>
          <w:u w:val="single"/>
        </w:rPr>
      </w:pPr>
      <w:r>
        <w:rPr>
          <w:rFonts w:ascii="inherit" w:eastAsia="Times New Roman" w:hAnsi="inherit" w:cs="Times New Roman"/>
          <w:b/>
          <w:bCs/>
          <w:color w:val="333333"/>
          <w:sz w:val="24"/>
          <w:szCs w:val="24"/>
          <w:u w:val="single"/>
        </w:rPr>
        <w:t>ALLOTMENT LETTER</w:t>
      </w:r>
    </w:p>
    <w:p w:rsidR="00AA04F9" w:rsidRDefault="00AA04F9">
      <w:pPr>
        <w:shd w:val="clear" w:color="auto" w:fill="FFFFFF"/>
        <w:spacing w:before="300" w:after="150" w:line="240" w:lineRule="auto"/>
        <w:jc w:val="center"/>
        <w:outlineLvl w:val="2"/>
        <w:rPr>
          <w:rFonts w:ascii="inherit" w:eastAsia="Times New Roman" w:hAnsi="inherit" w:cs="Times New Roman"/>
          <w:color w:val="333333"/>
          <w:sz w:val="24"/>
          <w:szCs w:val="24"/>
        </w:rPr>
      </w:pPr>
    </w:p>
    <w:p w:rsidR="00AA04F9" w:rsidRDefault="00A52504">
      <w:pPr>
        <w:shd w:val="clear" w:color="auto" w:fill="FFFFFF"/>
        <w:spacing w:after="150"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THIS ALLOTMENT LETTER OF DUPLEX is made and executed here at Bhopal on this day of </w:t>
      </w:r>
      <w:proofErr w:type="gramStart"/>
      <w:r>
        <w:rPr>
          <w:rFonts w:eastAsia="Times New Roman" w:cs="Calibri"/>
          <w:color w:val="333333"/>
          <w:sz w:val="24"/>
          <w:szCs w:val="24"/>
        </w:rPr>
        <w:t xml:space="preserve">{{ </w:t>
      </w:r>
      <w:proofErr w:type="spellStart"/>
      <w:r>
        <w:rPr>
          <w:rFonts w:ascii="Monaco;monospace" w:eastAsia="Times New Roman" w:hAnsi="Monaco;monospace" w:cs="Calibri"/>
          <w:color w:val="333333"/>
          <w:sz w:val="24"/>
          <w:szCs w:val="24"/>
        </w:rPr>
        <w:t>current</w:t>
      </w:r>
      <w:proofErr w:type="gramEnd"/>
      <w:r>
        <w:rPr>
          <w:rFonts w:ascii="Monaco;monospace" w:eastAsia="Times New Roman" w:hAnsi="Monaco;monospace" w:cs="Calibri"/>
          <w:color w:val="333333"/>
          <w:sz w:val="24"/>
          <w:szCs w:val="24"/>
        </w:rPr>
        <w:t>_date</w:t>
      </w:r>
      <w:proofErr w:type="spellEnd"/>
      <w:r>
        <w:rPr>
          <w:rFonts w:eastAsia="Times New Roman" w:cs="Calibri"/>
          <w:color w:val="333333"/>
          <w:sz w:val="24"/>
          <w:szCs w:val="24"/>
        </w:rPr>
        <w:t xml:space="preserve"> }} BY AND BETWEEN M/s C.I. REAL ESTATE. through its Partner </w:t>
      </w:r>
      <w:r>
        <w:rPr>
          <w:rFonts w:eastAsia="Times New Roman" w:cs="Calibri"/>
          <w:b/>
          <w:bCs/>
          <w:color w:val="333333"/>
          <w:sz w:val="24"/>
          <w:szCs w:val="24"/>
        </w:rPr>
        <w:t xml:space="preserve">Mr. Varun Malik S/o Shri Rakesh </w:t>
      </w:r>
      <w:proofErr w:type="gramStart"/>
      <w:r>
        <w:rPr>
          <w:rFonts w:eastAsia="Times New Roman" w:cs="Calibri"/>
          <w:b/>
          <w:bCs/>
          <w:color w:val="333333"/>
          <w:sz w:val="24"/>
          <w:szCs w:val="24"/>
        </w:rPr>
        <w:t>Malik </w:t>
      </w:r>
      <w:r>
        <w:rPr>
          <w:rFonts w:eastAsia="Times New Roman" w:cs="Calibri"/>
          <w:color w:val="333333"/>
          <w:sz w:val="24"/>
          <w:szCs w:val="24"/>
        </w:rPr>
        <w:t>,</w:t>
      </w:r>
      <w:proofErr w:type="gramEnd"/>
      <w:r>
        <w:rPr>
          <w:rFonts w:eastAsia="Times New Roman" w:cs="Calibri"/>
          <w:color w:val="333333"/>
          <w:sz w:val="24"/>
          <w:szCs w:val="24"/>
        </w:rPr>
        <w:t xml:space="preserve"> a company incorporated under the Companies Act having its administrative office at 182, Zone-I, M.P. Nagar, Bhopal hereinafter called the “Developer’’ (which expression shall, unless it be repugnant to the context or meaning thereof, be deemed to mean and include their successors, executors, administrators and assigns) of the FIRST PART.</w:t>
      </w:r>
    </w:p>
    <w:p w:rsidR="00AA04F9" w:rsidRDefault="00A52504">
      <w:pPr>
        <w:shd w:val="clear" w:color="auto" w:fill="FFFFFF"/>
        <w:spacing w:after="150" w:line="240" w:lineRule="auto"/>
        <w:jc w:val="center"/>
        <w:rPr>
          <w:rFonts w:ascii="Calibri" w:eastAsia="Times New Roman" w:hAnsi="Calibri" w:cs="Calibri"/>
          <w:color w:val="333333"/>
          <w:sz w:val="24"/>
          <w:szCs w:val="24"/>
        </w:rPr>
      </w:pPr>
      <w:r>
        <w:rPr>
          <w:rFonts w:eastAsia="Times New Roman" w:cs="Calibri"/>
          <w:b/>
          <w:bCs/>
          <w:color w:val="333333"/>
          <w:sz w:val="24"/>
          <w:szCs w:val="24"/>
        </w:rPr>
        <w:t>AND</w:t>
      </w:r>
    </w:p>
    <w:p w:rsidR="00AA04F9" w:rsidRDefault="00A52504">
      <w:pPr>
        <w:shd w:val="clear" w:color="auto" w:fill="FFFFFF"/>
        <w:spacing w:after="150" w:line="240" w:lineRule="auto"/>
        <w:jc w:val="both"/>
        <w:rPr>
          <w:rFonts w:ascii="Calibri" w:eastAsia="Times New Roman" w:hAnsi="Calibri" w:cs="Calibri"/>
          <w:color w:val="333333"/>
          <w:sz w:val="24"/>
          <w:szCs w:val="24"/>
        </w:rPr>
      </w:pPr>
      <w:r>
        <w:rPr>
          <w:rFonts w:eastAsia="Times New Roman" w:cs="Calibri"/>
          <w:b/>
          <w:bCs/>
          <w:color w:val="333333"/>
          <w:sz w:val="24"/>
          <w:szCs w:val="24"/>
        </w:rPr>
        <w:t xml:space="preserve">{{ </w:t>
      </w:r>
      <w:proofErr w:type="spellStart"/>
      <w:r>
        <w:rPr>
          <w:rFonts w:ascii="Monaco;monospace" w:eastAsia="Times New Roman" w:hAnsi="Monaco;monospace" w:cs="Calibri"/>
          <w:b/>
          <w:bCs/>
          <w:color w:val="333333"/>
          <w:sz w:val="24"/>
          <w:szCs w:val="24"/>
        </w:rPr>
        <w:t>applicant_name</w:t>
      </w:r>
      <w:proofErr w:type="spellEnd"/>
      <w:r>
        <w:rPr>
          <w:rFonts w:eastAsia="Times New Roman" w:cs="Calibri"/>
          <w:b/>
          <w:bCs/>
          <w:color w:val="333333"/>
          <w:sz w:val="24"/>
          <w:szCs w:val="24"/>
        </w:rPr>
        <w:t xml:space="preserve"> }} {% if </w:t>
      </w:r>
      <w:proofErr w:type="spellStart"/>
      <w:r>
        <w:rPr>
          <w:rFonts w:eastAsia="Times New Roman" w:cs="Calibri"/>
          <w:b/>
          <w:bCs/>
          <w:color w:val="333333"/>
          <w:sz w:val="24"/>
          <w:szCs w:val="24"/>
        </w:rPr>
        <w:t>so_wo_do</w:t>
      </w:r>
      <w:proofErr w:type="spellEnd"/>
      <w:r>
        <w:rPr>
          <w:rFonts w:eastAsia="Times New Roman" w:cs="Calibri"/>
          <w:b/>
          <w:bCs/>
          <w:color w:val="333333"/>
          <w:sz w:val="24"/>
          <w:szCs w:val="24"/>
        </w:rPr>
        <w:t xml:space="preserve"> %}{{ </w:t>
      </w:r>
      <w:proofErr w:type="spellStart"/>
      <w:r>
        <w:rPr>
          <w:rFonts w:eastAsia="Times New Roman" w:cs="Calibri"/>
          <w:b/>
          <w:bCs/>
          <w:color w:val="333333"/>
          <w:sz w:val="24"/>
          <w:szCs w:val="24"/>
        </w:rPr>
        <w:t>so_wo_do</w:t>
      </w:r>
      <w:proofErr w:type="spellEnd"/>
      <w:r>
        <w:rPr>
          <w:rFonts w:eastAsia="Times New Roman" w:cs="Calibri"/>
          <w:b/>
          <w:bCs/>
          <w:color w:val="333333"/>
          <w:sz w:val="24"/>
          <w:szCs w:val="24"/>
        </w:rPr>
        <w:t xml:space="preserve"> }} {{ </w:t>
      </w:r>
      <w:proofErr w:type="spellStart"/>
      <w:r>
        <w:rPr>
          <w:rFonts w:eastAsia="Times New Roman" w:cs="Calibri"/>
          <w:b/>
          <w:bCs/>
          <w:color w:val="333333"/>
          <w:sz w:val="24"/>
          <w:szCs w:val="24"/>
        </w:rPr>
        <w:t>sowodo</w:t>
      </w:r>
      <w:proofErr w:type="spellEnd"/>
      <w:r>
        <w:rPr>
          <w:rFonts w:eastAsia="Times New Roman" w:cs="Calibri"/>
          <w:b/>
          <w:bCs/>
          <w:color w:val="333333"/>
          <w:sz w:val="24"/>
          <w:szCs w:val="24"/>
        </w:rPr>
        <w:t xml:space="preserve"> }} {% endif %}</w:t>
      </w:r>
      <w:r>
        <w:rPr>
          <w:rFonts w:eastAsia="Times New Roman" w:cs="Calibri"/>
          <w:color w:val="333333"/>
          <w:sz w:val="24"/>
          <w:szCs w:val="24"/>
        </w:rPr>
        <w:t xml:space="preserve">resident {% if </w:t>
      </w:r>
      <w:proofErr w:type="spellStart"/>
      <w:r w:rsidRPr="00A52504">
        <w:rPr>
          <w:rFonts w:eastAsia="Times New Roman" w:cs="Calibri"/>
          <w:color w:val="333333"/>
          <w:sz w:val="24"/>
          <w:szCs w:val="24"/>
        </w:rPr>
        <w:t>persent_address</w:t>
      </w:r>
      <w:proofErr w:type="spellEnd"/>
      <w:r>
        <w:rPr>
          <w:rFonts w:eastAsia="Times New Roman" w:cs="Calibri"/>
          <w:color w:val="333333"/>
          <w:sz w:val="24"/>
          <w:szCs w:val="24"/>
        </w:rPr>
        <w:t xml:space="preserve"> %}{{ </w:t>
      </w:r>
      <w:proofErr w:type="spellStart"/>
      <w:r w:rsidRPr="00A52504">
        <w:rPr>
          <w:rFonts w:eastAsia="Times New Roman" w:cs="Calibri"/>
          <w:color w:val="333333"/>
          <w:sz w:val="24"/>
          <w:szCs w:val="24"/>
        </w:rPr>
        <w:t>persent_address</w:t>
      </w:r>
      <w:proofErr w:type="spellEnd"/>
      <w:r>
        <w:rPr>
          <w:rFonts w:eastAsia="Times New Roman" w:cs="Calibri"/>
          <w:color w:val="333333"/>
          <w:sz w:val="24"/>
          <w:szCs w:val="24"/>
        </w:rPr>
        <w:t xml:space="preserve"> }}{% endif %}hereinafter, called the ‘Purchaser’ which expression shall, unless it be repugnant to the context or meaning thereof, be deemed to include heirs and successors of the SECOND PART</w:t>
      </w:r>
    </w:p>
    <w:p w:rsidR="00AA04F9" w:rsidRDefault="00A52504">
      <w:pPr>
        <w:shd w:val="clear" w:color="auto" w:fill="FFFFFF"/>
        <w:spacing w:after="150"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WHEREAS, the developer mentioned above are in lawful possession of the land bearing </w:t>
      </w:r>
      <w:proofErr w:type="spellStart"/>
      <w:r>
        <w:rPr>
          <w:rFonts w:eastAsia="Times New Roman" w:cs="Calibri"/>
          <w:color w:val="333333"/>
          <w:sz w:val="24"/>
          <w:szCs w:val="24"/>
        </w:rPr>
        <w:t>Khasra</w:t>
      </w:r>
      <w:proofErr w:type="spellEnd"/>
      <w:r>
        <w:rPr>
          <w:rFonts w:eastAsia="Times New Roman" w:cs="Calibri"/>
          <w:color w:val="333333"/>
          <w:sz w:val="24"/>
          <w:szCs w:val="24"/>
        </w:rPr>
        <w:t xml:space="preserve"> No. 89/1/1/2,89/1/2/2, having a total area of 10 acres in village </w:t>
      </w:r>
      <w:proofErr w:type="spellStart"/>
      <w:r>
        <w:rPr>
          <w:rFonts w:eastAsia="Times New Roman" w:cs="Calibri"/>
          <w:color w:val="333333"/>
          <w:sz w:val="24"/>
          <w:szCs w:val="24"/>
        </w:rPr>
        <w:t>Kankaria</w:t>
      </w:r>
      <w:proofErr w:type="spellEnd"/>
      <w:r>
        <w:rPr>
          <w:rFonts w:eastAsia="Times New Roman" w:cs="Calibri"/>
          <w:color w:val="333333"/>
          <w:sz w:val="24"/>
          <w:szCs w:val="24"/>
        </w:rPr>
        <w:t>, Kolar Road, Bhopal which is duly diverted and approved for development of plots &amp; construction of houses/Duplex thereon and thus the developer mentioned above are in lawful possession of the said entire land and have a legal right to sell and transfer the whole or any part of the said land with or without construction thereon.</w:t>
      </w:r>
    </w:p>
    <w:p w:rsidR="00AA04F9" w:rsidRDefault="00A52504">
      <w:pPr>
        <w:shd w:val="clear" w:color="auto" w:fill="FFFFFF"/>
        <w:spacing w:after="150"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AND WHEREAS, the developer are carrying on construction work on the above mentioned land now known as the </w:t>
      </w:r>
      <w:r>
        <w:rPr>
          <w:rFonts w:eastAsia="Times New Roman" w:cs="Calibri"/>
          <w:b/>
          <w:bCs/>
          <w:color w:val="333333"/>
          <w:sz w:val="24"/>
          <w:szCs w:val="24"/>
        </w:rPr>
        <w:t xml:space="preserve">“C.I. GRAND </w:t>
      </w:r>
      <w:proofErr w:type="gramStart"/>
      <w:r>
        <w:rPr>
          <w:rFonts w:eastAsia="Times New Roman" w:cs="Calibri"/>
          <w:b/>
          <w:bCs/>
          <w:color w:val="333333"/>
          <w:sz w:val="24"/>
          <w:szCs w:val="24"/>
        </w:rPr>
        <w:t>( GATEWAY</w:t>
      </w:r>
      <w:proofErr w:type="gramEnd"/>
      <w:r>
        <w:rPr>
          <w:rFonts w:eastAsia="Times New Roman" w:cs="Calibri"/>
          <w:b/>
          <w:bCs/>
          <w:color w:val="333333"/>
          <w:sz w:val="24"/>
          <w:szCs w:val="24"/>
        </w:rPr>
        <w:t xml:space="preserve">), SECTOR A1” </w:t>
      </w:r>
      <w:r>
        <w:rPr>
          <w:rFonts w:eastAsia="Times New Roman" w:cs="Calibri"/>
          <w:color w:val="333333"/>
          <w:sz w:val="24"/>
          <w:szCs w:val="24"/>
        </w:rPr>
        <w:t xml:space="preserve">situated at village </w:t>
      </w:r>
      <w:proofErr w:type="spellStart"/>
      <w:r>
        <w:rPr>
          <w:rFonts w:eastAsia="Times New Roman" w:cs="Calibri"/>
          <w:color w:val="333333"/>
          <w:sz w:val="24"/>
          <w:szCs w:val="24"/>
        </w:rPr>
        <w:t>Kankariya</w:t>
      </w:r>
      <w:proofErr w:type="spellEnd"/>
      <w:r>
        <w:rPr>
          <w:rFonts w:eastAsia="Times New Roman" w:cs="Calibri"/>
          <w:color w:val="333333"/>
          <w:sz w:val="24"/>
          <w:szCs w:val="24"/>
        </w:rPr>
        <w:t xml:space="preserve">, Kolar Road, District Bhopal for its sale to the prospective purchasers. And whereas, the said purchaser after examining various documents of title and the plan of the said Duplex and the terms and conditions laid down by the developer for sale of the Duplex, the purchaser has agreed to purchase and the developer have agreed to sell </w:t>
      </w:r>
      <w:r>
        <w:rPr>
          <w:rFonts w:eastAsia="Times New Roman" w:cs="Calibri"/>
          <w:b/>
          <w:bCs/>
          <w:color w:val="333333"/>
          <w:sz w:val="24"/>
          <w:szCs w:val="24"/>
        </w:rPr>
        <w:t xml:space="preserve">{{ </w:t>
      </w:r>
      <w:proofErr w:type="spellStart"/>
      <w:r>
        <w:rPr>
          <w:rFonts w:eastAsia="Times New Roman" w:cs="Calibri"/>
          <w:b/>
          <w:bCs/>
          <w:color w:val="333333"/>
          <w:sz w:val="24"/>
          <w:szCs w:val="24"/>
        </w:rPr>
        <w:t>booking.type_names</w:t>
      </w:r>
      <w:proofErr w:type="spellEnd"/>
      <w:r>
        <w:rPr>
          <w:rFonts w:eastAsia="Times New Roman" w:cs="Calibri"/>
          <w:b/>
          <w:bCs/>
          <w:color w:val="333333"/>
          <w:sz w:val="24"/>
          <w:szCs w:val="24"/>
        </w:rPr>
        <w:t xml:space="preserve"> }} No {{ </w:t>
      </w:r>
      <w:proofErr w:type="spellStart"/>
      <w:r>
        <w:rPr>
          <w:rFonts w:eastAsia="Times New Roman" w:cs="Calibri"/>
          <w:b/>
          <w:bCs/>
          <w:color w:val="333333"/>
          <w:sz w:val="24"/>
          <w:szCs w:val="24"/>
        </w:rPr>
        <w:t>booking.unit_nos</w:t>
      </w:r>
      <w:proofErr w:type="spellEnd"/>
      <w:r>
        <w:rPr>
          <w:rFonts w:eastAsia="Times New Roman" w:cs="Calibri"/>
          <w:b/>
          <w:bCs/>
          <w:color w:val="333333"/>
          <w:sz w:val="24"/>
          <w:szCs w:val="24"/>
        </w:rPr>
        <w:t xml:space="preserve"> }} size {{ </w:t>
      </w:r>
      <w:proofErr w:type="spellStart"/>
      <w:r>
        <w:rPr>
          <w:rFonts w:eastAsia="Times New Roman" w:cs="Calibri"/>
          <w:b/>
          <w:bCs/>
          <w:color w:val="333333"/>
          <w:sz w:val="24"/>
          <w:szCs w:val="24"/>
        </w:rPr>
        <w:t>unit_no.square_fit</w:t>
      </w:r>
      <w:proofErr w:type="spellEnd"/>
      <w:r>
        <w:rPr>
          <w:rFonts w:eastAsia="Times New Roman" w:cs="Calibri"/>
          <w:b/>
          <w:bCs/>
          <w:color w:val="333333"/>
          <w:sz w:val="24"/>
          <w:szCs w:val="24"/>
        </w:rPr>
        <w:t xml:space="preserve"> }} </w:t>
      </w:r>
      <w:proofErr w:type="spellStart"/>
      <w:r>
        <w:rPr>
          <w:rFonts w:eastAsia="Times New Roman" w:cs="Calibri"/>
          <w:b/>
          <w:bCs/>
          <w:color w:val="333333"/>
          <w:sz w:val="24"/>
          <w:szCs w:val="24"/>
        </w:rPr>
        <w:t>sqft</w:t>
      </w:r>
      <w:proofErr w:type="spellEnd"/>
      <w:r>
        <w:rPr>
          <w:rFonts w:eastAsia="Times New Roman" w:cs="Calibri"/>
          <w:b/>
          <w:bCs/>
          <w:color w:val="333333"/>
          <w:sz w:val="24"/>
          <w:szCs w:val="24"/>
        </w:rPr>
        <w:t xml:space="preserve"> </w:t>
      </w:r>
      <w:r>
        <w:rPr>
          <w:rFonts w:eastAsia="Times New Roman" w:cs="Calibri"/>
          <w:color w:val="333333"/>
          <w:sz w:val="24"/>
          <w:szCs w:val="24"/>
        </w:rPr>
        <w:t xml:space="preserve">which is at </w:t>
      </w:r>
      <w:r>
        <w:rPr>
          <w:rFonts w:eastAsia="Times New Roman" w:cs="Calibri"/>
          <w:b/>
          <w:bCs/>
          <w:color w:val="333333"/>
          <w:sz w:val="24"/>
          <w:szCs w:val="24"/>
        </w:rPr>
        <w:t xml:space="preserve">“C.I. GRAND ( GATEWAY), SECTOR A1” </w:t>
      </w:r>
      <w:r>
        <w:rPr>
          <w:rFonts w:eastAsia="Times New Roman" w:cs="Calibri"/>
          <w:color w:val="333333"/>
          <w:sz w:val="24"/>
          <w:szCs w:val="24"/>
        </w:rPr>
        <w:t xml:space="preserve">Village </w:t>
      </w:r>
      <w:proofErr w:type="spellStart"/>
      <w:r>
        <w:rPr>
          <w:rFonts w:eastAsia="Times New Roman" w:cs="Calibri"/>
          <w:color w:val="333333"/>
          <w:sz w:val="24"/>
          <w:szCs w:val="24"/>
        </w:rPr>
        <w:t>Kankariya</w:t>
      </w:r>
      <w:proofErr w:type="spellEnd"/>
      <w:r>
        <w:rPr>
          <w:rFonts w:eastAsia="Times New Roman" w:cs="Calibri"/>
          <w:color w:val="333333"/>
          <w:sz w:val="24"/>
          <w:szCs w:val="24"/>
        </w:rPr>
        <w:t xml:space="preserve">, Kolar Road, District Bhopal (hereinafter referred to as the Duplex) for a total sum of </w:t>
      </w:r>
      <w:r>
        <w:rPr>
          <w:rFonts w:eastAsia="Times New Roman" w:cs="Calibri"/>
          <w:b/>
          <w:bCs/>
          <w:color w:val="333333"/>
          <w:sz w:val="24"/>
          <w:szCs w:val="24"/>
        </w:rPr>
        <w:t xml:space="preserve">₹{{ </w:t>
      </w:r>
      <w:proofErr w:type="spellStart"/>
      <w:r>
        <w:rPr>
          <w:rFonts w:eastAsia="Times New Roman" w:cs="Calibri"/>
          <w:b/>
          <w:bCs/>
          <w:color w:val="333333"/>
          <w:sz w:val="24"/>
          <w:szCs w:val="24"/>
        </w:rPr>
        <w:t>booking.cost_payable_to_company</w:t>
      </w:r>
      <w:proofErr w:type="spellEnd"/>
      <w:r>
        <w:rPr>
          <w:rFonts w:eastAsia="Times New Roman" w:cs="Calibri"/>
          <w:b/>
          <w:bCs/>
          <w:color w:val="333333"/>
          <w:sz w:val="24"/>
          <w:szCs w:val="24"/>
        </w:rPr>
        <w:t xml:space="preserve"> }} ({{ </w:t>
      </w:r>
      <w:proofErr w:type="spellStart"/>
      <w:r>
        <w:rPr>
          <w:rFonts w:eastAsia="Times New Roman" w:cs="Calibri"/>
          <w:b/>
          <w:bCs/>
          <w:color w:val="333333"/>
          <w:sz w:val="24"/>
          <w:szCs w:val="24"/>
        </w:rPr>
        <w:t>booking.cost_payable_to_company</w:t>
      </w:r>
      <w:r>
        <w:rPr>
          <w:rFonts w:ascii="Monaco;monospace" w:eastAsia="Times New Roman" w:hAnsi="Monaco;monospace" w:cs="Calibri"/>
          <w:b/>
          <w:bCs/>
          <w:color w:val="333333"/>
          <w:sz w:val="24"/>
          <w:szCs w:val="24"/>
        </w:rPr>
        <w:t>|num_to_word</w:t>
      </w:r>
      <w:proofErr w:type="spellEnd"/>
      <w:r>
        <w:rPr>
          <w:rFonts w:eastAsia="Times New Roman" w:cs="Calibri"/>
          <w:b/>
          <w:bCs/>
          <w:color w:val="333333"/>
          <w:sz w:val="24"/>
          <w:szCs w:val="24"/>
        </w:rPr>
        <w:t xml:space="preserve"> }} Rupees Only) </w:t>
      </w:r>
      <w:r>
        <w:rPr>
          <w:rFonts w:eastAsia="Times New Roman" w:cs="Calibri"/>
          <w:color w:val="333333"/>
          <w:sz w:val="24"/>
          <w:szCs w:val="24"/>
        </w:rPr>
        <w:t>on the terms and conditions mentioned hereunder:-</w:t>
      </w:r>
    </w:p>
    <w:p w:rsidR="00AA04F9" w:rsidRDefault="00AA04F9">
      <w:pPr>
        <w:shd w:val="clear" w:color="auto" w:fill="FFFFFF"/>
        <w:spacing w:after="150" w:line="240" w:lineRule="auto"/>
        <w:jc w:val="both"/>
        <w:rPr>
          <w:rFonts w:ascii="Calibri" w:eastAsia="Times New Roman" w:hAnsi="Calibri" w:cs="Calibri"/>
          <w:color w:val="333333"/>
          <w:sz w:val="24"/>
          <w:szCs w:val="24"/>
        </w:rPr>
      </w:pPr>
    </w:p>
    <w:p w:rsidR="00AA04F9" w:rsidRDefault="00A52504">
      <w:pPr>
        <w:shd w:val="clear" w:color="auto" w:fill="FFFFFF"/>
        <w:spacing w:after="150" w:line="240" w:lineRule="auto"/>
        <w:jc w:val="both"/>
        <w:rPr>
          <w:rFonts w:ascii="Calibri" w:eastAsia="Times New Roman" w:hAnsi="Calibri" w:cs="Calibri"/>
          <w:color w:val="333333"/>
          <w:sz w:val="24"/>
          <w:szCs w:val="24"/>
        </w:rPr>
      </w:pPr>
      <w:r>
        <w:rPr>
          <w:rFonts w:eastAsia="Times New Roman" w:cs="Calibri"/>
          <w:b/>
          <w:bCs/>
          <w:color w:val="333333"/>
          <w:sz w:val="24"/>
          <w:szCs w:val="24"/>
        </w:rPr>
        <w:t xml:space="preserve">HENCE THIS ALLOTMENT CUM AGREEMENT LETTER WITNESSES AS </w:t>
      </w:r>
      <w:proofErr w:type="gramStart"/>
      <w:r>
        <w:rPr>
          <w:rFonts w:eastAsia="Times New Roman" w:cs="Calibri"/>
          <w:b/>
          <w:bCs/>
          <w:color w:val="333333"/>
          <w:sz w:val="24"/>
          <w:szCs w:val="24"/>
        </w:rPr>
        <w:t>UNDER:-</w:t>
      </w:r>
      <w:proofErr w:type="gramEnd"/>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hereby expressly agrees that he/she has applied for purchasing the said Duplex with full knowledge and subject to all the laws/notifications and rules applicable to this area in general and particularly the title and interest of the developer about this project, which have been explained by the Developer and understood by him/ her including all the limitations and obligations in respect thereof and he/ she further agree to strictly abide by the rules/terms and conditions of Sale fixed by the Developer and further the said allotment is strictly subject to the discretion of the said developer, who shall have the sole right to accept or reject any booking without assigning any reason thereof.</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Second Party shall be liable to pay Taxes &amp; Registry Charges as per the Govt. Rules on the above cost.</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further subject to the aforesaid conditions, the purchaser hereby agrees to pay to the Developer </w:t>
      </w:r>
      <w:bookmarkStart w:id="0" w:name="_GoBack"/>
      <w:bookmarkEnd w:id="0"/>
      <w:r>
        <w:rPr>
          <w:rFonts w:eastAsia="Times New Roman" w:cs="Calibri"/>
          <w:color w:val="333333"/>
          <w:sz w:val="24"/>
          <w:szCs w:val="24"/>
        </w:rPr>
        <w:t xml:space="preserve">Total Cost of </w:t>
      </w:r>
      <w:r>
        <w:rPr>
          <w:rFonts w:eastAsia="Times New Roman" w:cs="Calibri"/>
          <w:b/>
          <w:bCs/>
          <w:color w:val="333333"/>
          <w:sz w:val="24"/>
          <w:szCs w:val="24"/>
        </w:rPr>
        <w:t xml:space="preserve">₹{{ </w:t>
      </w:r>
      <w:proofErr w:type="spellStart"/>
      <w:r>
        <w:rPr>
          <w:rFonts w:eastAsia="Times New Roman" w:cs="Calibri"/>
          <w:b/>
          <w:bCs/>
          <w:color w:val="333333"/>
          <w:sz w:val="24"/>
          <w:szCs w:val="24"/>
        </w:rPr>
        <w:t>booking.cost_payable_to_company</w:t>
      </w:r>
      <w:proofErr w:type="spellEnd"/>
      <w:r>
        <w:rPr>
          <w:rFonts w:eastAsia="Times New Roman" w:cs="Calibri"/>
          <w:b/>
          <w:bCs/>
          <w:color w:val="333333"/>
          <w:sz w:val="24"/>
          <w:szCs w:val="24"/>
        </w:rPr>
        <w:t xml:space="preserve"> }} ({{ </w:t>
      </w:r>
      <w:proofErr w:type="spellStart"/>
      <w:r>
        <w:rPr>
          <w:rFonts w:eastAsia="Times New Roman" w:cs="Calibri"/>
          <w:b/>
          <w:bCs/>
          <w:color w:val="333333"/>
          <w:sz w:val="24"/>
          <w:szCs w:val="24"/>
        </w:rPr>
        <w:t>booking.cost_payable_to_company</w:t>
      </w:r>
      <w:r>
        <w:rPr>
          <w:rFonts w:ascii="Monaco;monospace" w:eastAsia="Times New Roman" w:hAnsi="Monaco;monospace" w:cs="Calibri"/>
          <w:b/>
          <w:bCs/>
          <w:color w:val="333333"/>
          <w:sz w:val="24"/>
          <w:szCs w:val="24"/>
        </w:rPr>
        <w:t>|num_to_word</w:t>
      </w:r>
      <w:proofErr w:type="spellEnd"/>
      <w:r>
        <w:rPr>
          <w:rFonts w:eastAsia="Times New Roman" w:cs="Calibri"/>
          <w:b/>
          <w:bCs/>
          <w:color w:val="333333"/>
          <w:sz w:val="24"/>
          <w:szCs w:val="24"/>
        </w:rPr>
        <w:t xml:space="preserve"> }} Rupees Only) </w:t>
      </w:r>
      <w:r>
        <w:rPr>
          <w:rFonts w:eastAsia="Times New Roman" w:cs="Calibri"/>
          <w:color w:val="333333"/>
          <w:sz w:val="24"/>
          <w:szCs w:val="24"/>
        </w:rPr>
        <w:t>towards the cost of the said Duplex including the other charges and all taxes payable as mentioned hereinafter and on the terms &amp; conditions to be observed and performed by the parties as stated hereinafter, the developer shall sell and transfer to the purchaser, the said Duplex, which is more clearly mentioned in the schedule hereto, free from all encumbrances, charges and demands.</w:t>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the purchaser has already paid </w:t>
      </w:r>
      <w:proofErr w:type="gramStart"/>
      <w:r>
        <w:rPr>
          <w:rFonts w:eastAsia="Times New Roman" w:cs="Calibri"/>
          <w:b/>
          <w:bCs/>
          <w:color w:val="333333"/>
          <w:sz w:val="24"/>
          <w:szCs w:val="24"/>
        </w:rPr>
        <w:t>₹{</w:t>
      </w:r>
      <w:proofErr w:type="gramEnd"/>
      <w:r>
        <w:rPr>
          <w:rFonts w:eastAsia="Times New Roman" w:cs="Calibri"/>
          <w:b/>
          <w:bCs/>
          <w:color w:val="333333"/>
          <w:sz w:val="24"/>
          <w:szCs w:val="24"/>
        </w:rPr>
        <w:t xml:space="preserve">{ </w:t>
      </w:r>
      <w:proofErr w:type="spellStart"/>
      <w:r>
        <w:rPr>
          <w:rFonts w:eastAsia="Times New Roman" w:cs="Calibri"/>
          <w:b/>
          <w:bCs/>
          <w:color w:val="333333"/>
          <w:sz w:val="24"/>
          <w:szCs w:val="24"/>
        </w:rPr>
        <w:t>paid_amount</w:t>
      </w:r>
      <w:proofErr w:type="spellEnd"/>
      <w:r>
        <w:rPr>
          <w:rFonts w:eastAsia="Times New Roman" w:cs="Calibri"/>
          <w:b/>
          <w:bCs/>
          <w:color w:val="333333"/>
          <w:sz w:val="24"/>
          <w:szCs w:val="24"/>
        </w:rPr>
        <w:t xml:space="preserve"> }} ({{ </w:t>
      </w:r>
      <w:bookmarkStart w:id="1" w:name="__DdeLink__318_3589485449"/>
      <w:proofErr w:type="spellStart"/>
      <w:r>
        <w:rPr>
          <w:rFonts w:eastAsia="Times New Roman" w:cs="Calibri"/>
          <w:b/>
          <w:bCs/>
          <w:color w:val="333333"/>
          <w:sz w:val="24"/>
          <w:szCs w:val="24"/>
        </w:rPr>
        <w:t>paid_amount</w:t>
      </w:r>
      <w:bookmarkEnd w:id="1"/>
      <w:r>
        <w:rPr>
          <w:rFonts w:ascii="Monaco;monospace" w:eastAsia="Times New Roman" w:hAnsi="Monaco;monospace" w:cs="Calibri"/>
          <w:b/>
          <w:bCs/>
          <w:color w:val="333333"/>
          <w:sz w:val="24"/>
          <w:szCs w:val="24"/>
        </w:rPr>
        <w:t>|num_to_word</w:t>
      </w:r>
      <w:proofErr w:type="spellEnd"/>
      <w:r>
        <w:rPr>
          <w:rFonts w:eastAsia="Times New Roman" w:cs="Calibri"/>
          <w:b/>
          <w:bCs/>
          <w:color w:val="333333"/>
          <w:sz w:val="24"/>
          <w:szCs w:val="24"/>
        </w:rPr>
        <w:t xml:space="preserve"> }} Rupees Only) </w:t>
      </w:r>
      <w:r>
        <w:rPr>
          <w:rFonts w:eastAsia="Times New Roman" w:cs="Calibri"/>
          <w:color w:val="333333"/>
          <w:sz w:val="24"/>
          <w:szCs w:val="24"/>
        </w:rPr>
        <w:t xml:space="preserve">before execution of this Allotment Letter and the purchaser shall now pay the remaining amount of </w:t>
      </w:r>
      <w:r>
        <w:rPr>
          <w:rFonts w:eastAsia="Times New Roman" w:cs="Calibri"/>
          <w:b/>
          <w:bCs/>
          <w:color w:val="333333"/>
          <w:sz w:val="24"/>
          <w:szCs w:val="24"/>
        </w:rPr>
        <w:t xml:space="preserve">₹{{ </w:t>
      </w:r>
      <w:bookmarkStart w:id="2" w:name="__DdeLink__320_3589485449"/>
      <w:proofErr w:type="spellStart"/>
      <w:r>
        <w:rPr>
          <w:rFonts w:eastAsia="Times New Roman" w:cs="Calibri"/>
          <w:b/>
          <w:bCs/>
          <w:color w:val="333333"/>
          <w:sz w:val="24"/>
          <w:szCs w:val="24"/>
        </w:rPr>
        <w:t>remaining_amount</w:t>
      </w:r>
      <w:bookmarkEnd w:id="2"/>
      <w:proofErr w:type="spellEnd"/>
      <w:r>
        <w:rPr>
          <w:rFonts w:eastAsia="Times New Roman" w:cs="Calibri"/>
          <w:b/>
          <w:bCs/>
          <w:color w:val="333333"/>
          <w:sz w:val="24"/>
          <w:szCs w:val="24"/>
        </w:rPr>
        <w:t xml:space="preserve"> }} ({{ </w:t>
      </w:r>
      <w:proofErr w:type="spellStart"/>
      <w:r>
        <w:rPr>
          <w:rFonts w:eastAsia="Times New Roman" w:cs="Calibri"/>
          <w:b/>
          <w:bCs/>
          <w:color w:val="333333"/>
          <w:sz w:val="24"/>
          <w:szCs w:val="24"/>
        </w:rPr>
        <w:t>remaining_amount</w:t>
      </w:r>
      <w:r>
        <w:rPr>
          <w:rFonts w:ascii="Monaco;monospace" w:eastAsia="Times New Roman" w:hAnsi="Monaco;monospace" w:cs="Calibri"/>
          <w:b/>
          <w:bCs/>
          <w:color w:val="333333"/>
          <w:sz w:val="24"/>
          <w:szCs w:val="24"/>
        </w:rPr>
        <w:t>|num_to_word</w:t>
      </w:r>
      <w:proofErr w:type="spellEnd"/>
      <w:r>
        <w:rPr>
          <w:rFonts w:eastAsia="Times New Roman" w:cs="Calibri"/>
          <w:b/>
          <w:bCs/>
          <w:color w:val="333333"/>
          <w:sz w:val="24"/>
          <w:szCs w:val="24"/>
        </w:rPr>
        <w:t xml:space="preserve"> }} Rupees Only)</w:t>
      </w:r>
      <w:r>
        <w:rPr>
          <w:rFonts w:eastAsia="Times New Roman" w:cs="Calibri"/>
          <w:color w:val="333333"/>
          <w:sz w:val="24"/>
          <w:szCs w:val="24"/>
        </w:rPr>
        <w:t xml:space="preserve"> as per the payment schedule mentioned below.</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b/>
          <w:bCs/>
          <w:color w:val="333333"/>
          <w:sz w:val="24"/>
          <w:szCs w:val="24"/>
          <w:u w:val="single"/>
        </w:rPr>
        <w:t>PAYMENT SCHEDULE</w:t>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tbl>
      <w:tblPr>
        <w:tblW w:w="2000" w:type="pct"/>
        <w:tblInd w:w="778" w:type="dxa"/>
        <w:tblLayout w:type="fixed"/>
        <w:tblCellMar>
          <w:left w:w="22" w:type="dxa"/>
          <w:right w:w="22" w:type="dxa"/>
        </w:tblCellMar>
        <w:tblLook w:val="04A0" w:firstRow="1" w:lastRow="0" w:firstColumn="1" w:lastColumn="0" w:noHBand="0" w:noVBand="1"/>
      </w:tblPr>
      <w:tblGrid>
        <w:gridCol w:w="2842"/>
        <w:gridCol w:w="1496"/>
      </w:tblGrid>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 Amount</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Rs. 1,00,000/-</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30 days of booking</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Plinth</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1st Slab</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2nd Slab</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Brick Work</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Plaster</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Flooring</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A04F9">
        <w:tc>
          <w:tcPr>
            <w:tcW w:w="2830"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Time of Possession</w:t>
            </w:r>
          </w:p>
        </w:tc>
        <w:tc>
          <w:tcPr>
            <w:tcW w:w="1489" w:type="dxa"/>
            <w:tcBorders>
              <w:top w:val="outset" w:sz="6" w:space="0" w:color="000000"/>
              <w:left w:val="outset" w:sz="6" w:space="0" w:color="000000"/>
              <w:bottom w:val="outset" w:sz="6" w:space="0" w:color="000000"/>
              <w:right w:val="outset" w:sz="6" w:space="0" w:color="000000"/>
            </w:tcBorders>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shd w:val="clear" w:color="auto" w:fill="FFFFFF"/>
        <w:spacing w:after="150" w:line="240" w:lineRule="auto"/>
        <w:ind w:left="720"/>
        <w:jc w:val="both"/>
        <w:rPr>
          <w:rFonts w:ascii="Calibri" w:eastAsia="Times New Roman" w:hAnsi="Calibri" w:cs="Calibri"/>
          <w:color w:val="333333"/>
          <w:sz w:val="24"/>
          <w:szCs w:val="24"/>
        </w:rPr>
      </w:pPr>
      <w:r>
        <w:rPr>
          <w:rFonts w:eastAsia="Times New Roman" w:cs="Calibri"/>
          <w:color w:val="333333"/>
          <w:sz w:val="24"/>
          <w:szCs w:val="24"/>
        </w:rPr>
        <w:t xml:space="preserve">That in to the aforesaid sale consideration of the said </w:t>
      </w:r>
      <w:proofErr w:type="spellStart"/>
      <w:r>
        <w:rPr>
          <w:rFonts w:eastAsia="Times New Roman" w:cs="Calibri"/>
          <w:color w:val="333333"/>
          <w:sz w:val="24"/>
          <w:szCs w:val="24"/>
        </w:rPr>
        <w:t>Duplexs</w:t>
      </w:r>
      <w:proofErr w:type="spellEnd"/>
      <w:r>
        <w:rPr>
          <w:rFonts w:eastAsia="Times New Roman" w:cs="Calibri"/>
          <w:color w:val="333333"/>
          <w:sz w:val="24"/>
          <w:szCs w:val="24"/>
        </w:rPr>
        <w:t>, the below mentioned other charges are included in the Total Cost of said Duplex.</w:t>
      </w:r>
    </w:p>
    <w:tbl>
      <w:tblPr>
        <w:tblW w:w="10080" w:type="dxa"/>
        <w:tblInd w:w="720" w:type="dxa"/>
        <w:tblLayout w:type="fixed"/>
        <w:tblCellMar>
          <w:left w:w="0" w:type="dxa"/>
          <w:right w:w="0" w:type="dxa"/>
        </w:tblCellMar>
        <w:tblLook w:val="04A0" w:firstRow="1" w:lastRow="0" w:firstColumn="1" w:lastColumn="0" w:noHBand="0" w:noVBand="1"/>
      </w:tblPr>
      <w:tblGrid>
        <w:gridCol w:w="8868"/>
        <w:gridCol w:w="1212"/>
      </w:tblGrid>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External Electrification</w:t>
            </w:r>
          </w:p>
        </w:tc>
        <w:tc>
          <w:tcPr>
            <w:tcW w:w="1212"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booking.external_electrical_charges</w:t>
            </w:r>
            <w:proofErr w:type="spellEnd"/>
            <w:r>
              <w:rPr>
                <w:rFonts w:ascii="Times New Roman" w:eastAsia="Times New Roman" w:hAnsi="Times New Roman" w:cs="Times New Roman"/>
                <w:sz w:val="24"/>
                <w:szCs w:val="24"/>
              </w:rPr>
              <w:t xml:space="preserve"> }}</w:t>
            </w: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Water Connection Charges</w:t>
            </w:r>
          </w:p>
        </w:tc>
        <w:tc>
          <w:tcPr>
            <w:tcW w:w="1212"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booking.</w:t>
            </w:r>
            <w:r>
              <w:rPr>
                <w:rFonts w:ascii="Times New Roman" w:eastAsia="Times New Roman" w:hAnsi="Times New Roman" w:cs="Times New Roman"/>
                <w:color w:val="000000"/>
                <w:sz w:val="24"/>
                <w:szCs w:val="24"/>
              </w:rPr>
              <w:t>water_connection_charges</w:t>
            </w:r>
            <w:proofErr w:type="spellEnd"/>
            <w:r>
              <w:rPr>
                <w:rFonts w:ascii="Times New Roman" w:eastAsia="Times New Roman" w:hAnsi="Times New Roman" w:cs="Times New Roman"/>
                <w:sz w:val="24"/>
                <w:szCs w:val="24"/>
              </w:rPr>
              <w:t xml:space="preserve"> }}</w:t>
            </w: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Maintenance Charges (for 2 year only from the possession of first bungalow)</w:t>
            </w:r>
          </w:p>
        </w:tc>
        <w:tc>
          <w:tcPr>
            <w:tcW w:w="1212"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Rs.{</w:t>
            </w:r>
            <w:proofErr w:type="gramEnd"/>
            <w:r>
              <w:rPr>
                <w:rFonts w:ascii="Times New Roman" w:eastAsia="Times New Roman" w:hAnsi="Times New Roman" w:cs="Times New Roman"/>
                <w:sz w:val="24"/>
                <w:szCs w:val="24"/>
              </w:rPr>
              <w:t>{ booking.</w:t>
            </w:r>
            <w:r>
              <w:rPr>
                <w:rFonts w:ascii="Times New Roman" w:eastAsia="Times New Roman" w:hAnsi="Times New Roman" w:cs="Times New Roman"/>
                <w:color w:val="000000"/>
                <w:sz w:val="24"/>
                <w:szCs w:val="24"/>
              </w:rPr>
              <w:t>maintainance_charges_2_year</w:t>
            </w:r>
            <w:r>
              <w:rPr>
                <w:rFonts w:ascii="Times New Roman" w:eastAsia="Times New Roman" w:hAnsi="Times New Roman" w:cs="Times New Roman"/>
                <w:sz w:val="24"/>
                <w:szCs w:val="24"/>
              </w:rPr>
              <w:t xml:space="preserve"> }}</w:t>
            </w: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Mutation Charge &amp; Documentation</w:t>
            </w:r>
          </w:p>
        </w:tc>
        <w:tc>
          <w:tcPr>
            <w:tcW w:w="1212"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booking.</w:t>
            </w:r>
            <w:r>
              <w:rPr>
                <w:rFonts w:ascii="Times New Roman" w:eastAsia="Times New Roman" w:hAnsi="Times New Roman" w:cs="Times New Roman"/>
                <w:color w:val="000000"/>
                <w:sz w:val="24"/>
                <w:szCs w:val="24"/>
              </w:rPr>
              <w:t>mutation_charges</w:t>
            </w:r>
            <w:proofErr w:type="spellEnd"/>
            <w:r>
              <w:rPr>
                <w:rFonts w:ascii="Times New Roman" w:eastAsia="Times New Roman" w:hAnsi="Times New Roman" w:cs="Times New Roman"/>
                <w:sz w:val="24"/>
                <w:szCs w:val="24"/>
              </w:rPr>
              <w:t xml:space="preserve"> }}</w:t>
            </w: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Society Maintenance Fund </w:t>
            </w:r>
            <w:proofErr w:type="gramStart"/>
            <w:r>
              <w:rPr>
                <w:rFonts w:ascii="Times New Roman" w:eastAsia="Times New Roman" w:hAnsi="Times New Roman" w:cs="Times New Roman"/>
                <w:sz w:val="24"/>
                <w:szCs w:val="24"/>
              </w:rPr>
              <w:t>( to</w:t>
            </w:r>
            <w:proofErr w:type="gramEnd"/>
            <w:r>
              <w:rPr>
                <w:rFonts w:ascii="Times New Roman" w:eastAsia="Times New Roman" w:hAnsi="Times New Roman" w:cs="Times New Roman"/>
                <w:sz w:val="24"/>
                <w:szCs w:val="24"/>
              </w:rPr>
              <w:t xml:space="preserve"> be transferred to Residents Society)</w:t>
            </w:r>
          </w:p>
        </w:tc>
        <w:tc>
          <w:tcPr>
            <w:tcW w:w="1212"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booking.</w:t>
            </w:r>
            <w:r>
              <w:rPr>
                <w:rFonts w:ascii="Times New Roman" w:eastAsia="Times New Roman" w:hAnsi="Times New Roman" w:cs="Times New Roman"/>
                <w:color w:val="000000"/>
                <w:sz w:val="24"/>
                <w:szCs w:val="24"/>
              </w:rPr>
              <w:t>socity_maintaince_charges</w:t>
            </w:r>
            <w:proofErr w:type="spellEnd"/>
            <w:r>
              <w:rPr>
                <w:rFonts w:ascii="Times New Roman" w:eastAsia="Times New Roman" w:hAnsi="Times New Roman" w:cs="Times New Roman"/>
                <w:sz w:val="24"/>
                <w:szCs w:val="24"/>
              </w:rPr>
              <w:t xml:space="preserve"> }}</w:t>
            </w: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Additional Charges</w:t>
            </w:r>
          </w:p>
        </w:tc>
        <w:tc>
          <w:tcPr>
            <w:tcW w:w="1212" w:type="dxa"/>
            <w:shd w:val="clear" w:color="auto" w:fill="auto"/>
            <w:vAlign w:val="center"/>
          </w:tcPr>
          <w:p w:rsidR="00AA04F9" w:rsidRDefault="00AA04F9">
            <w:pPr>
              <w:widowControl w:val="0"/>
              <w:spacing w:after="0" w:line="240" w:lineRule="auto"/>
              <w:rPr>
                <w:rFonts w:ascii="Times New Roman" w:eastAsia="Times New Roman" w:hAnsi="Times New Roman" w:cs="Times New Roman"/>
                <w:sz w:val="24"/>
                <w:szCs w:val="24"/>
              </w:rPr>
            </w:pP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Corner Plot 15% value of the cost.</w:t>
            </w:r>
          </w:p>
        </w:tc>
        <w:tc>
          <w:tcPr>
            <w:tcW w:w="1212" w:type="dxa"/>
            <w:shd w:val="clear" w:color="auto" w:fill="auto"/>
            <w:vAlign w:val="center"/>
          </w:tcPr>
          <w:p w:rsidR="00AA04F9" w:rsidRDefault="00AA04F9">
            <w:pPr>
              <w:widowControl w:val="0"/>
              <w:spacing w:after="0" w:line="240" w:lineRule="auto"/>
              <w:rPr>
                <w:rFonts w:ascii="Times New Roman" w:eastAsia="Times New Roman" w:hAnsi="Times New Roman" w:cs="Times New Roman"/>
                <w:sz w:val="24"/>
                <w:szCs w:val="24"/>
              </w:rPr>
            </w:pP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Park facing charges extra 15 % value of the cost.</w:t>
            </w:r>
          </w:p>
        </w:tc>
        <w:tc>
          <w:tcPr>
            <w:tcW w:w="1212" w:type="dxa"/>
            <w:shd w:val="clear" w:color="auto" w:fill="auto"/>
            <w:vAlign w:val="center"/>
          </w:tcPr>
          <w:p w:rsidR="00AA04F9" w:rsidRDefault="00AA04F9">
            <w:pPr>
              <w:widowControl w:val="0"/>
              <w:spacing w:after="0" w:line="240" w:lineRule="auto"/>
              <w:rPr>
                <w:rFonts w:ascii="Times New Roman" w:eastAsia="Times New Roman" w:hAnsi="Times New Roman" w:cs="Times New Roman"/>
                <w:sz w:val="24"/>
                <w:szCs w:val="24"/>
              </w:rPr>
            </w:pPr>
          </w:p>
        </w:tc>
      </w:tr>
      <w:tr w:rsidR="00AA04F9">
        <w:tc>
          <w:tcPr>
            <w:tcW w:w="8867"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Any taxes (Central Govt., State Govt. or any other Government body) levied subsequent to booking shall be paid extra and </w:t>
            </w:r>
            <w:proofErr w:type="spellStart"/>
            <w:r>
              <w:rPr>
                <w:rFonts w:ascii="Times New Roman" w:eastAsia="Times New Roman" w:hAnsi="Times New Roman" w:cs="Times New Roman"/>
                <w:sz w:val="24"/>
                <w:szCs w:val="24"/>
              </w:rPr>
              <w:t>separately.GST</w:t>
            </w:r>
            <w:proofErr w:type="spellEnd"/>
            <w:r>
              <w:rPr>
                <w:rFonts w:ascii="Times New Roman" w:eastAsia="Times New Roman" w:hAnsi="Times New Roman" w:cs="Times New Roman"/>
                <w:sz w:val="24"/>
                <w:szCs w:val="24"/>
              </w:rPr>
              <w:t xml:space="preserve"> 5% on Basic Price.</w:t>
            </w:r>
          </w:p>
        </w:tc>
        <w:tc>
          <w:tcPr>
            <w:tcW w:w="1212" w:type="dxa"/>
            <w:shd w:val="clear" w:color="auto" w:fill="auto"/>
            <w:vAlign w:val="center"/>
          </w:tcPr>
          <w:p w:rsidR="00AA04F9" w:rsidRDefault="00AA04F9">
            <w:pPr>
              <w:widowControl w:val="0"/>
              <w:spacing w:after="0" w:line="240" w:lineRule="auto"/>
              <w:rPr>
                <w:rFonts w:ascii="Times New Roman" w:eastAsia="Times New Roman" w:hAnsi="Times New Roman" w:cs="Times New Roman"/>
                <w:sz w:val="24"/>
                <w:szCs w:val="24"/>
              </w:rPr>
            </w:pPr>
          </w:p>
        </w:tc>
      </w:tr>
    </w:tbl>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Management reserves the right to accept or revoke any booking without giving any reason.</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lastRenderedPageBreak/>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The Project is approved by RERA and having RERA registration Number is </w:t>
      </w:r>
      <w:r>
        <w:rPr>
          <w:rFonts w:eastAsia="Times New Roman" w:cs="Calibri"/>
          <w:b/>
          <w:bCs/>
          <w:color w:val="333333"/>
          <w:sz w:val="24"/>
          <w:szCs w:val="24"/>
        </w:rPr>
        <w:t>P-BPL-22-3269</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it is further agreed between the parties that none of the services provided by the developer in the entire project, the </w:t>
      </w:r>
      <w:r>
        <w:rPr>
          <w:rFonts w:eastAsia="Times New Roman" w:cs="Calibri"/>
          <w:b/>
          <w:bCs/>
          <w:color w:val="333333"/>
          <w:sz w:val="24"/>
          <w:szCs w:val="24"/>
        </w:rPr>
        <w:t>“C.I. GRAND (GATEWAY), SECTOR A1”</w:t>
      </w:r>
      <w:r>
        <w:rPr>
          <w:rFonts w:eastAsia="Times New Roman" w:cs="Calibri"/>
          <w:color w:val="333333"/>
          <w:sz w:val="24"/>
          <w:szCs w:val="24"/>
        </w:rPr>
        <w:t> to its various blocks or for the individual Duplex is free of cost/ charge. Besides the cost of the Duplex and the aforesaid installation charges the purchaser expressly agrees to pay all such fee/ charges and / or monthly maintenance charges for all such facilities provided / to be provided by the developer therein. The purchaser hereby further agrees with the developer therein to pay the aforesaid charges. The purchaser hereby further agrees with the developer that their decision about fixing such charges for all the facilities/amenities shall be final and binding on him/her.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if the purchaser commits delay or default in payment of any of </w:t>
      </w:r>
      <w:proofErr w:type="spellStart"/>
      <w:r>
        <w:rPr>
          <w:rFonts w:eastAsia="Times New Roman" w:cs="Calibri"/>
          <w:color w:val="333333"/>
          <w:sz w:val="24"/>
          <w:szCs w:val="24"/>
        </w:rPr>
        <w:t>theafore</w:t>
      </w:r>
      <w:proofErr w:type="spellEnd"/>
      <w:r>
        <w:rPr>
          <w:rFonts w:eastAsia="Times New Roman" w:cs="Calibri"/>
          <w:color w:val="333333"/>
          <w:sz w:val="24"/>
          <w:szCs w:val="24"/>
        </w:rPr>
        <w:t xml:space="preserve"> said installments on their respective due dates, time being the essence of the contract, the developer shall be at liberty to put an end to this Allotment Cum Acceptance Letter, in which event the earnest money till then paid by the purchaser will also be liable to pay to the developer damages which they may suffer. On default being committed by the purchaser as aforesaid, the developer shall also be at liberty to sell off the said Duplex to any other purchaser as the developer deem fit and at such price as the developer deem fit and the </w:t>
      </w:r>
      <w:proofErr w:type="spellStart"/>
      <w:r>
        <w:rPr>
          <w:rFonts w:eastAsia="Times New Roman" w:cs="Calibri"/>
          <w:color w:val="333333"/>
          <w:sz w:val="24"/>
          <w:szCs w:val="24"/>
        </w:rPr>
        <w:t>allottee</w:t>
      </w:r>
      <w:proofErr w:type="spellEnd"/>
      <w:r>
        <w:rPr>
          <w:rFonts w:eastAsia="Times New Roman" w:cs="Calibri"/>
          <w:color w:val="333333"/>
          <w:sz w:val="24"/>
          <w:szCs w:val="24"/>
        </w:rPr>
        <w:t xml:space="preserve">/purchaser will not be entitled to question such sale or to claim any amount whatsoever from the developer. That without prejudice to the developer aforesaid rights, the purchaser shall be liable to pay to the developer interest at the rate of 24% (twenty four percent) per annum on all amounts outstanding for more than </w:t>
      </w:r>
      <w:r w:rsidR="00901109">
        <w:rPr>
          <w:rFonts w:eastAsia="Times New Roman" w:cs="Calibri"/>
          <w:color w:val="333333"/>
          <w:sz w:val="24"/>
          <w:szCs w:val="24"/>
        </w:rPr>
        <w:t>45</w:t>
      </w:r>
      <w:r>
        <w:rPr>
          <w:rFonts w:eastAsia="Times New Roman" w:cs="Calibri"/>
          <w:color w:val="333333"/>
          <w:sz w:val="24"/>
          <w:szCs w:val="24"/>
        </w:rPr>
        <w:t xml:space="preserve"> (</w:t>
      </w:r>
      <w:proofErr w:type="gramStart"/>
      <w:r w:rsidR="00901109">
        <w:rPr>
          <w:rFonts w:eastAsia="Times New Roman" w:cs="Calibri"/>
          <w:color w:val="333333"/>
          <w:sz w:val="24"/>
          <w:szCs w:val="24"/>
        </w:rPr>
        <w:t>forty five</w:t>
      </w:r>
      <w:proofErr w:type="gramEnd"/>
      <w:r>
        <w:rPr>
          <w:rFonts w:eastAsia="Times New Roman" w:cs="Calibri"/>
          <w:color w:val="333333"/>
          <w:sz w:val="24"/>
          <w:szCs w:val="24"/>
        </w:rPr>
        <w:t>) days. The discretion for termination of the contract or acceptance of the delayed payment with interest shall exclusively rest with the developer.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in case the purchaser desires to cancel the said allotment than amount (s), if any, paid over and above the earnest money shall be refunded but only after deduction of 5% amount from the said earnest money</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further, in case the purchaser desires to get the plot of land pertinent to the said Duplex registered in his / her </w:t>
      </w:r>
      <w:proofErr w:type="spellStart"/>
      <w:r>
        <w:rPr>
          <w:rFonts w:eastAsia="Times New Roman" w:cs="Calibri"/>
          <w:color w:val="333333"/>
          <w:sz w:val="24"/>
          <w:szCs w:val="24"/>
        </w:rPr>
        <w:t>favour</w:t>
      </w:r>
      <w:proofErr w:type="spellEnd"/>
      <w:r>
        <w:rPr>
          <w:rFonts w:eastAsia="Times New Roman" w:cs="Calibri"/>
          <w:color w:val="333333"/>
          <w:sz w:val="24"/>
          <w:szCs w:val="24"/>
        </w:rPr>
        <w:t>, in order to avail the housing loan from any financial institution in his/her employer, then the same shall be at the sole discretion of the developer and in case of the developer agreeing to do so, then the same shall be strictly subject to condition that the construction, semi finishing of the said Duplex thereon shall essentially be got done by the purchaser through the developer only and in no case the purchaser shall be entitled to claim the same to be done himself / herself or through any other agency.</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is purchasing with full knowledge and subject to terms and conditions of holder application and all the laws / notifications and rules applicable to this area in general and group housing projects in particular which have been explained by developer and understood by the purchaser.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lastRenderedPageBreak/>
        <w:t xml:space="preserve">That the purchaser shall additionally pay on demand to the Developer his/ her proportionate share of the running cost for the block electric/ water charges, material and / or </w:t>
      </w:r>
      <w:proofErr w:type="spellStart"/>
      <w:r>
        <w:rPr>
          <w:rFonts w:eastAsia="Times New Roman" w:cs="Calibri"/>
          <w:color w:val="333333"/>
          <w:sz w:val="24"/>
          <w:szCs w:val="24"/>
        </w:rPr>
        <w:t>labour</w:t>
      </w:r>
      <w:proofErr w:type="spellEnd"/>
      <w:r>
        <w:rPr>
          <w:rFonts w:eastAsia="Times New Roman" w:cs="Calibri"/>
          <w:color w:val="333333"/>
          <w:sz w:val="24"/>
          <w:szCs w:val="24"/>
        </w:rPr>
        <w:t>. The developer decision in this regard shall be final and binding on the purchaser. The purchaser shall also pay the individual deposit as per demand note of MPMKVV CO.LTD. The Developer shall not be responsible for any delay in supply of Electricity from MPMKVV CO.LTD.</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hereby agrees to pay on demand, to the Developer proportionate share of the cost for the provision of external water supply lines, pipes, tube wells, motors, pumps etc., including official charges of PHE and miscellaneous expenses incurred for providing such water lines. The Developer decision in this regard shall be final and binding on the purchaser. The Developer however shall not be responsible for supply of water in terms of quantity or time. No bore is allowed individually to be done by any purchaser. The Developer or the Society will supply the water.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has clearly understood that besides the total cost of the Duplex and the other charges payable under Para 5 of this Allotment Cum Acceptance Letter, the purchaser has agreed to pay monthly maintenance charges (to be fixed and determined by the developer) in lump sum for at least Two year in advance either to the developer or to the agency to be appointed by the Developer or Society and the said charges are towards covering a total period of 2 year, of maintenance only and after the expiry of said period of 2 year, the purchaser agrees to pay such revised charges to the Developer / agency/ society on demand, enabling them to continue to maintain the services of the said Project. In case of failure on the part of purchaser to do so, the Developer shall not be bound to continue to maintain the same any further.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the purchaser hereby agrees that he / she shall pay, as and when demanded by the Developer, the stamp duty, Registration charges and all other incidental and legal expenses plus Services Charges for execution and registration of sale deed of the Duplex in his / her </w:t>
      </w:r>
      <w:proofErr w:type="spellStart"/>
      <w:r>
        <w:rPr>
          <w:rFonts w:eastAsia="Times New Roman" w:cs="Calibri"/>
          <w:color w:val="333333"/>
          <w:sz w:val="24"/>
          <w:szCs w:val="24"/>
        </w:rPr>
        <w:t>favour</w:t>
      </w:r>
      <w:proofErr w:type="spellEnd"/>
      <w:r>
        <w:rPr>
          <w:rFonts w:eastAsia="Times New Roman" w:cs="Calibri"/>
          <w:color w:val="333333"/>
          <w:sz w:val="24"/>
          <w:szCs w:val="24"/>
        </w:rPr>
        <w:t>, which shall be executed and got registered after receipt of full price, other due charges and expenses from the purchaser in respect of the Duplex allotted to him/her.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the purchaser hereby agrees that he/she shall pay, as and when demanded by the Developer, the stamp duty. Registration charges and all other incidental and legal expenses plus Services Charges for execution and registration of sale deed of the plot in his/her </w:t>
      </w:r>
      <w:proofErr w:type="spellStart"/>
      <w:r>
        <w:rPr>
          <w:rFonts w:eastAsia="Times New Roman" w:cs="Calibri"/>
          <w:color w:val="333333"/>
          <w:sz w:val="24"/>
          <w:szCs w:val="24"/>
        </w:rPr>
        <w:t>favour</w:t>
      </w:r>
      <w:proofErr w:type="spellEnd"/>
      <w:r>
        <w:rPr>
          <w:rFonts w:eastAsia="Times New Roman" w:cs="Calibri"/>
          <w:color w:val="333333"/>
          <w:sz w:val="24"/>
          <w:szCs w:val="24"/>
        </w:rPr>
        <w:t xml:space="preserve">, which shall be executed and got registered after receipt full value of plot </w:t>
      </w:r>
      <w:proofErr w:type="spellStart"/>
      <w:r>
        <w:rPr>
          <w:rFonts w:eastAsia="Times New Roman" w:cs="Calibri"/>
          <w:color w:val="333333"/>
          <w:sz w:val="24"/>
          <w:szCs w:val="24"/>
        </w:rPr>
        <w:t>ie</w:t>
      </w:r>
      <w:proofErr w:type="spellEnd"/>
      <w:r>
        <w:rPr>
          <w:rFonts w:eastAsia="Times New Roman" w:cs="Calibri"/>
          <w:color w:val="333333"/>
          <w:sz w:val="24"/>
          <w:szCs w:val="24"/>
        </w:rPr>
        <w:t xml:space="preserve"> 30,00,000 /- &amp; other due charges and expenses from the purchaser in respect of the Duplex allotted to him/her and remaining payment will be as per payment schedule.</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The developer shall have the first lien and charge on the Duplex till all its dues and other sums are cleared by the purchaser to the </w:t>
      </w:r>
      <w:proofErr w:type="gramStart"/>
      <w:r>
        <w:rPr>
          <w:rFonts w:eastAsia="Times New Roman" w:cs="Calibri"/>
          <w:color w:val="333333"/>
          <w:sz w:val="24"/>
          <w:szCs w:val="24"/>
        </w:rPr>
        <w:t>Developer .</w:t>
      </w:r>
      <w:proofErr w:type="gramEnd"/>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lastRenderedPageBreak/>
        <w:t>That the purchaser is satisfied about the interest and title of the Developer in the land on which the said Duplex is being constructed. It is further expressly agreed by the purchaser that the areas shown in the developer sale literature as super built up areas are as per the calculations of the developer’s architect and engineers. The purchaser shall not raise any objection or demand any explanation regarding the same since the sale price is on lump sum basis.</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possession of the said Duplex shall be delivered to the purchaser after the Duplex is ready for occupation and use, provided all the amounts due by the purchasers are paid to the developer. The purchaser shall take possession of the said Duplex after 7 (Seven) days of the developer giving notice to the purchaser intimating that the Duplex is ready for use and occupation.</w:t>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commencing a fortnight after notice is given by the developer that the said Duplex is ready for use and occupation, the purchaser shall be liable to bear and pay all </w:t>
      </w:r>
      <w:proofErr w:type="spellStart"/>
      <w:r>
        <w:rPr>
          <w:rFonts w:eastAsia="Times New Roman" w:cs="Calibri"/>
          <w:color w:val="333333"/>
          <w:sz w:val="24"/>
          <w:szCs w:val="24"/>
        </w:rPr>
        <w:t>cess</w:t>
      </w:r>
      <w:proofErr w:type="spellEnd"/>
      <w:r>
        <w:rPr>
          <w:rFonts w:eastAsia="Times New Roman" w:cs="Calibri"/>
          <w:color w:val="333333"/>
          <w:sz w:val="24"/>
          <w:szCs w:val="24"/>
        </w:rPr>
        <w:t>, electricity bills and other tax, charges or outgoing payable in respect of the said Duplex. Also commencing a fortnight after intimation is given by the developer that the Duplex is ready for occupation; the purchaser shall be liable to pay an interest @ 18% (Eighteen Percent) p.a. on all payments due to the developer.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First Party shall carry out the external maintenance of the campus, i.e. campus Gardens, cleaning of campus roads and side drains, street lights, security guards, maintenance of sumps and tube well water pumps, maintenance of internal concrete roads up to 2 years from the date of Possession. After 2 years the Second Party is liable to pay the maintenance amount to the First Party/Society, if the Society has been made or to the developer if the society has not yet been formed.</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shall after taking possession; use the Duplex for residential purpose only and will not rent, sublet, lease the same for commercial purpose. Moreover, the purchaser also expressly agrees that he shall not make any additions or alterations outside the said Duplex and any change in/of elevation is not permitted.</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considering the nature of work involved, if the completion of the Duplex is reasonably delayed due to unforeseen reasons or due to shortage of raw materials, steel, cement, etc., then the purchaser shall not claim any interest whatsoever. </w:t>
      </w:r>
      <w:proofErr w:type="gramStart"/>
      <w:r>
        <w:rPr>
          <w:rFonts w:eastAsia="Times New Roman" w:cs="Calibri"/>
          <w:color w:val="333333"/>
          <w:sz w:val="24"/>
          <w:szCs w:val="24"/>
        </w:rPr>
        <w:t>Thus</w:t>
      </w:r>
      <w:proofErr w:type="gramEnd"/>
      <w:r>
        <w:rPr>
          <w:rFonts w:eastAsia="Times New Roman" w:cs="Calibri"/>
          <w:color w:val="333333"/>
          <w:sz w:val="24"/>
          <w:szCs w:val="24"/>
        </w:rPr>
        <w:t xml:space="preserve"> the purchaser agrees that the sale of the Duplex is subject to force major clause.</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That it shall be the responsibility of the purchaser to inform the developer by registered A.D. letter about any change in his/her address other than one mentioned in this Allotment Letter. All demand notices and letters posted at the first registered address will be deemed to have been received at the </w:t>
      </w:r>
      <w:r>
        <w:rPr>
          <w:rFonts w:eastAsia="Times New Roman" w:cs="Calibri"/>
          <w:color w:val="333333"/>
          <w:sz w:val="24"/>
          <w:szCs w:val="24"/>
        </w:rPr>
        <w:lastRenderedPageBreak/>
        <w:t>time when those should ordinarily reach such address and the purchaser shall be responsible for any default in payment and other consequences that might occur there from.</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numPr>
          <w:ilvl w:val="0"/>
          <w:numId w:val="1"/>
        </w:numPr>
        <w:shd w:val="clear" w:color="auto" w:fill="FFFFFF"/>
        <w:spacing w:beforeAutospacing="1" w:afterAutospacing="1" w:line="240" w:lineRule="auto"/>
        <w:jc w:val="both"/>
        <w:rPr>
          <w:rFonts w:ascii="Calibri" w:eastAsia="Times New Roman" w:hAnsi="Calibri" w:cs="Calibri"/>
          <w:color w:val="333333"/>
          <w:sz w:val="24"/>
          <w:szCs w:val="24"/>
        </w:rPr>
      </w:pPr>
      <w:r>
        <w:rPr>
          <w:rFonts w:eastAsia="Times New Roman" w:cs="Calibri"/>
          <w:color w:val="333333"/>
          <w:sz w:val="24"/>
          <w:szCs w:val="24"/>
        </w:rPr>
        <w:t>That the purchaser further agrees that the application form and allotment letter shall be read as a part of this Allotment Letter and all terms and conditions mentioned therein, shall also remain binding on him/her and the Bhopal (MP) courts alone shall have jurisdiction in matters arising out / touching and / or concerning this transaction.</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shd w:val="clear" w:color="auto" w:fill="FFFFFF"/>
        <w:spacing w:before="150" w:after="150" w:line="240" w:lineRule="auto"/>
        <w:ind w:left="495"/>
        <w:jc w:val="center"/>
        <w:outlineLvl w:val="4"/>
        <w:rPr>
          <w:rFonts w:ascii="inherit" w:eastAsia="Times New Roman" w:hAnsi="inherit" w:cs="Times New Roman"/>
          <w:b/>
          <w:bCs/>
          <w:color w:val="333333"/>
          <w:sz w:val="24"/>
          <w:szCs w:val="24"/>
          <w:u w:val="single"/>
        </w:rPr>
      </w:pPr>
      <w:r>
        <w:rPr>
          <w:rFonts w:ascii="inherit" w:eastAsia="Times New Roman" w:hAnsi="inherit" w:cs="Times New Roman"/>
          <w:b/>
          <w:bCs/>
          <w:color w:val="333333"/>
          <w:sz w:val="24"/>
          <w:szCs w:val="24"/>
          <w:u w:val="single"/>
        </w:rPr>
        <w:t>SCHEDULE – A</w:t>
      </w:r>
    </w:p>
    <w:p w:rsidR="00AA04F9" w:rsidRDefault="00AA04F9">
      <w:pPr>
        <w:shd w:val="clear" w:color="auto" w:fill="FFFFFF"/>
        <w:spacing w:before="150" w:after="150" w:line="240" w:lineRule="auto"/>
        <w:ind w:left="495"/>
        <w:jc w:val="center"/>
        <w:outlineLvl w:val="4"/>
        <w:rPr>
          <w:rFonts w:ascii="inherit" w:eastAsia="Times New Roman" w:hAnsi="inherit" w:cs="Times New Roman"/>
          <w:color w:val="333333"/>
          <w:sz w:val="24"/>
          <w:szCs w:val="24"/>
        </w:rPr>
      </w:pPr>
    </w:p>
    <w:p w:rsidR="00AA04F9" w:rsidRDefault="00A52504">
      <w:pPr>
        <w:shd w:val="clear" w:color="auto" w:fill="FFFFFF"/>
        <w:spacing w:after="150" w:line="240" w:lineRule="auto"/>
        <w:ind w:left="495"/>
        <w:jc w:val="both"/>
        <w:rPr>
          <w:rFonts w:ascii="Calibri" w:eastAsia="Times New Roman" w:hAnsi="Calibri" w:cs="Calibri"/>
          <w:color w:val="333333"/>
          <w:sz w:val="24"/>
          <w:szCs w:val="24"/>
        </w:rPr>
      </w:pPr>
      <w:r>
        <w:rPr>
          <w:rFonts w:eastAsia="Times New Roman" w:cs="Calibri"/>
          <w:color w:val="333333"/>
          <w:sz w:val="24"/>
          <w:szCs w:val="24"/>
        </w:rPr>
        <w:t>ALL THAT PROPERTY KNOWN AS a residential </w:t>
      </w:r>
      <w:proofErr w:type="gramStart"/>
      <w:r>
        <w:rPr>
          <w:rFonts w:eastAsia="Times New Roman" w:cs="Calibri"/>
          <w:b/>
          <w:bCs/>
          <w:color w:val="333333"/>
          <w:sz w:val="24"/>
          <w:szCs w:val="24"/>
        </w:rPr>
        <w:t xml:space="preserve">{{ </w:t>
      </w:r>
      <w:proofErr w:type="spellStart"/>
      <w:r>
        <w:rPr>
          <w:rFonts w:eastAsia="Times New Roman" w:cs="Calibri"/>
          <w:b/>
          <w:bCs/>
          <w:color w:val="333333"/>
          <w:sz w:val="24"/>
          <w:szCs w:val="24"/>
        </w:rPr>
        <w:t>booking</w:t>
      </w:r>
      <w:proofErr w:type="gramEnd"/>
      <w:r>
        <w:rPr>
          <w:rFonts w:eastAsia="Times New Roman" w:cs="Calibri"/>
          <w:b/>
          <w:bCs/>
          <w:color w:val="333333"/>
          <w:sz w:val="24"/>
          <w:szCs w:val="24"/>
        </w:rPr>
        <w:t>.type_names</w:t>
      </w:r>
      <w:proofErr w:type="spellEnd"/>
      <w:r>
        <w:rPr>
          <w:rFonts w:eastAsia="Times New Roman" w:cs="Calibri"/>
          <w:b/>
          <w:bCs/>
          <w:color w:val="333333"/>
          <w:sz w:val="24"/>
          <w:szCs w:val="24"/>
        </w:rPr>
        <w:t xml:space="preserve"> }} No {{ </w:t>
      </w:r>
      <w:proofErr w:type="spellStart"/>
      <w:r>
        <w:rPr>
          <w:rFonts w:eastAsia="Times New Roman" w:cs="Calibri"/>
          <w:b/>
          <w:bCs/>
          <w:color w:val="333333"/>
          <w:sz w:val="24"/>
          <w:szCs w:val="24"/>
        </w:rPr>
        <w:t>booking.unit_nos</w:t>
      </w:r>
      <w:proofErr w:type="spellEnd"/>
      <w:r>
        <w:rPr>
          <w:rFonts w:eastAsia="Times New Roman" w:cs="Calibri"/>
          <w:b/>
          <w:bCs/>
          <w:color w:val="333333"/>
          <w:sz w:val="24"/>
          <w:szCs w:val="24"/>
        </w:rPr>
        <w:t xml:space="preserve"> }}, {{ </w:t>
      </w:r>
      <w:proofErr w:type="spellStart"/>
      <w:r>
        <w:rPr>
          <w:rFonts w:eastAsia="Times New Roman" w:cs="Calibri"/>
          <w:b/>
          <w:bCs/>
          <w:color w:val="333333"/>
          <w:sz w:val="24"/>
          <w:szCs w:val="24"/>
        </w:rPr>
        <w:t>booking.type_names</w:t>
      </w:r>
      <w:proofErr w:type="spellEnd"/>
      <w:r>
        <w:rPr>
          <w:rFonts w:eastAsia="Times New Roman" w:cs="Calibri"/>
          <w:b/>
          <w:bCs/>
          <w:color w:val="333333"/>
          <w:sz w:val="24"/>
          <w:szCs w:val="24"/>
        </w:rPr>
        <w:t xml:space="preserve"> }} size {{ </w:t>
      </w:r>
      <w:proofErr w:type="spellStart"/>
      <w:r>
        <w:rPr>
          <w:rFonts w:eastAsia="Times New Roman" w:cs="Calibri"/>
          <w:b/>
          <w:bCs/>
          <w:color w:val="333333"/>
          <w:sz w:val="24"/>
          <w:szCs w:val="24"/>
        </w:rPr>
        <w:t>unit_no.square_fit</w:t>
      </w:r>
      <w:proofErr w:type="spellEnd"/>
      <w:r>
        <w:rPr>
          <w:rFonts w:eastAsia="Times New Roman" w:cs="Calibri"/>
          <w:b/>
          <w:bCs/>
          <w:color w:val="333333"/>
          <w:sz w:val="24"/>
          <w:szCs w:val="24"/>
        </w:rPr>
        <w:t xml:space="preserve"> }} </w:t>
      </w:r>
      <w:proofErr w:type="spellStart"/>
      <w:r>
        <w:rPr>
          <w:rFonts w:eastAsia="Times New Roman" w:cs="Calibri"/>
          <w:b/>
          <w:bCs/>
          <w:color w:val="333333"/>
          <w:sz w:val="24"/>
          <w:szCs w:val="24"/>
        </w:rPr>
        <w:t>sqft</w:t>
      </w:r>
      <w:proofErr w:type="spellEnd"/>
      <w:r>
        <w:rPr>
          <w:rFonts w:eastAsia="Times New Roman" w:cs="Calibri"/>
          <w:b/>
          <w:bCs/>
          <w:color w:val="333333"/>
          <w:sz w:val="24"/>
          <w:szCs w:val="24"/>
        </w:rPr>
        <w:t> </w:t>
      </w:r>
      <w:r>
        <w:rPr>
          <w:rFonts w:eastAsia="Times New Roman" w:cs="Calibri"/>
          <w:color w:val="333333"/>
          <w:sz w:val="24"/>
          <w:szCs w:val="24"/>
        </w:rPr>
        <w:t xml:space="preserve">Popularly known as “C.I. GRAND (GATEWAY), SECTOR A1” situated at Village </w:t>
      </w:r>
      <w:proofErr w:type="spellStart"/>
      <w:r>
        <w:rPr>
          <w:rFonts w:eastAsia="Times New Roman" w:cs="Calibri"/>
          <w:color w:val="333333"/>
          <w:sz w:val="24"/>
          <w:szCs w:val="24"/>
        </w:rPr>
        <w:t>Kankariya</w:t>
      </w:r>
      <w:proofErr w:type="spellEnd"/>
      <w:r>
        <w:rPr>
          <w:rFonts w:eastAsia="Times New Roman" w:cs="Calibri"/>
          <w:color w:val="333333"/>
          <w:sz w:val="24"/>
          <w:szCs w:val="24"/>
        </w:rPr>
        <w:t>, Kolar Road, District Bhopal having measurements and boundaries as under: -</w:t>
      </w:r>
    </w:p>
    <w:p w:rsidR="00AA04F9" w:rsidRDefault="00A52504">
      <w:pPr>
        <w:shd w:val="clear" w:color="auto" w:fill="FFFFFF"/>
        <w:spacing w:after="150" w:line="240" w:lineRule="auto"/>
        <w:ind w:left="495"/>
        <w:jc w:val="both"/>
        <w:rPr>
          <w:rFonts w:ascii="Calibri" w:eastAsia="Times New Roman" w:hAnsi="Calibri" w:cs="Calibri"/>
          <w:color w:val="333333"/>
          <w:sz w:val="24"/>
          <w:szCs w:val="24"/>
        </w:rPr>
      </w:pPr>
      <w:r>
        <w:rPr>
          <w:rFonts w:eastAsia="Times New Roman" w:cs="Calibri"/>
          <w:color w:val="333333"/>
          <w:sz w:val="24"/>
          <w:szCs w:val="24"/>
        </w:rPr>
        <w:t>The Duplex consists of three bedrooms, drawing - dinning, one kitchen, and three toilets</w:t>
      </w:r>
    </w:p>
    <w:p w:rsidR="00AA04F9" w:rsidRDefault="00AA04F9">
      <w:pPr>
        <w:shd w:val="clear" w:color="auto" w:fill="FFFFFF"/>
        <w:spacing w:after="150" w:line="240" w:lineRule="auto"/>
        <w:ind w:left="495"/>
        <w:jc w:val="both"/>
        <w:rPr>
          <w:rFonts w:ascii="Calibri" w:eastAsia="Times New Roman" w:hAnsi="Calibri" w:cs="Calibri"/>
          <w:color w:val="333333"/>
          <w:sz w:val="24"/>
          <w:szCs w:val="24"/>
        </w:rPr>
      </w:pPr>
    </w:p>
    <w:p w:rsidR="00AA04F9" w:rsidRDefault="00A52504">
      <w:pPr>
        <w:shd w:val="clear" w:color="auto" w:fill="FFFFFF"/>
        <w:spacing w:before="150" w:after="150" w:line="240" w:lineRule="auto"/>
        <w:ind w:left="495"/>
        <w:jc w:val="center"/>
        <w:outlineLvl w:val="4"/>
        <w:rPr>
          <w:rFonts w:ascii="inherit" w:eastAsia="Times New Roman" w:hAnsi="inherit" w:cs="Times New Roman"/>
          <w:color w:val="333333"/>
          <w:sz w:val="24"/>
          <w:szCs w:val="24"/>
        </w:rPr>
      </w:pPr>
      <w:r>
        <w:rPr>
          <w:rFonts w:ascii="inherit" w:eastAsia="Times New Roman" w:hAnsi="inherit" w:cs="Times New Roman"/>
          <w:b/>
          <w:bCs/>
          <w:color w:val="333333"/>
          <w:sz w:val="24"/>
          <w:szCs w:val="24"/>
        </w:rPr>
        <w:t xml:space="preserve">BOUNDARIES for </w:t>
      </w:r>
      <w:proofErr w:type="gramStart"/>
      <w:r>
        <w:rPr>
          <w:rFonts w:ascii="inherit" w:eastAsia="Times New Roman" w:hAnsi="inherit" w:cs="Calibri"/>
          <w:b/>
          <w:bCs/>
          <w:color w:val="333333"/>
          <w:sz w:val="24"/>
          <w:szCs w:val="24"/>
        </w:rPr>
        <w:t xml:space="preserve">{{ </w:t>
      </w:r>
      <w:proofErr w:type="spellStart"/>
      <w:r>
        <w:rPr>
          <w:rFonts w:ascii="inherit" w:eastAsia="Times New Roman" w:hAnsi="inherit" w:cs="Calibri"/>
          <w:b/>
          <w:bCs/>
          <w:color w:val="333333"/>
          <w:sz w:val="24"/>
          <w:szCs w:val="24"/>
        </w:rPr>
        <w:t>booking</w:t>
      </w:r>
      <w:proofErr w:type="gramEnd"/>
      <w:r>
        <w:rPr>
          <w:rFonts w:ascii="inherit" w:eastAsia="Times New Roman" w:hAnsi="inherit" w:cs="Calibri"/>
          <w:b/>
          <w:bCs/>
          <w:color w:val="333333"/>
          <w:sz w:val="24"/>
          <w:szCs w:val="24"/>
        </w:rPr>
        <w:t>.type_names</w:t>
      </w:r>
      <w:proofErr w:type="spellEnd"/>
      <w:r>
        <w:rPr>
          <w:rFonts w:ascii="inherit" w:eastAsia="Times New Roman" w:hAnsi="inherit" w:cs="Calibri"/>
          <w:b/>
          <w:bCs/>
          <w:color w:val="333333"/>
          <w:sz w:val="24"/>
          <w:szCs w:val="24"/>
        </w:rPr>
        <w:t xml:space="preserve"> }}</w:t>
      </w:r>
      <w:r>
        <w:rPr>
          <w:rFonts w:ascii="inherit" w:eastAsia="Times New Roman" w:hAnsi="inherit" w:cs="Times New Roman"/>
          <w:b/>
          <w:bCs/>
          <w:color w:val="333333"/>
          <w:sz w:val="24"/>
          <w:szCs w:val="24"/>
        </w:rPr>
        <w:t xml:space="preserve"> No- </w:t>
      </w:r>
      <w:r>
        <w:rPr>
          <w:rFonts w:ascii="inherit" w:eastAsia="Times New Roman" w:hAnsi="inherit" w:cs="Calibri"/>
          <w:b/>
          <w:bCs/>
          <w:color w:val="333333"/>
          <w:sz w:val="24"/>
          <w:szCs w:val="24"/>
        </w:rPr>
        <w:t xml:space="preserve">{{ </w:t>
      </w:r>
      <w:proofErr w:type="spellStart"/>
      <w:r>
        <w:rPr>
          <w:rFonts w:ascii="inherit" w:eastAsia="Times New Roman" w:hAnsi="inherit" w:cs="Calibri"/>
          <w:b/>
          <w:bCs/>
          <w:color w:val="333333"/>
          <w:sz w:val="24"/>
          <w:szCs w:val="24"/>
        </w:rPr>
        <w:t>booking.unit_nos</w:t>
      </w:r>
      <w:proofErr w:type="spellEnd"/>
      <w:r>
        <w:rPr>
          <w:rFonts w:ascii="inherit" w:eastAsia="Times New Roman" w:hAnsi="inherit" w:cs="Calibri"/>
          <w:b/>
          <w:bCs/>
          <w:color w:val="333333"/>
          <w:sz w:val="24"/>
          <w:szCs w:val="24"/>
        </w:rPr>
        <w:t xml:space="preserve"> }}</w:t>
      </w:r>
    </w:p>
    <w:tbl>
      <w:tblPr>
        <w:tblW w:w="3000" w:type="pct"/>
        <w:tblInd w:w="720" w:type="dxa"/>
        <w:tblLayout w:type="fixed"/>
        <w:tblCellMar>
          <w:left w:w="0" w:type="dxa"/>
          <w:right w:w="0" w:type="dxa"/>
        </w:tblCellMar>
        <w:tblLook w:val="04A0" w:firstRow="1" w:lastRow="0" w:firstColumn="1" w:lastColumn="0" w:noHBand="0" w:noVBand="1"/>
      </w:tblPr>
      <w:tblGrid>
        <w:gridCol w:w="4226"/>
        <w:gridCol w:w="133"/>
        <w:gridCol w:w="2121"/>
      </w:tblGrid>
      <w:tr w:rsidR="00AA04F9">
        <w:tc>
          <w:tcPr>
            <w:tcW w:w="4226"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Bounded on East By</w:t>
            </w:r>
          </w:p>
        </w:tc>
        <w:tc>
          <w:tcPr>
            <w:tcW w:w="133"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21"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_no.east_by</w:t>
            </w:r>
            <w:proofErr w:type="spellEnd"/>
            <w:r>
              <w:rPr>
                <w:rFonts w:ascii="Times New Roman" w:eastAsia="Times New Roman" w:hAnsi="Times New Roman" w:cs="Times New Roman"/>
                <w:sz w:val="24"/>
                <w:szCs w:val="24"/>
              </w:rPr>
              <w:t xml:space="preserve"> }}</w:t>
            </w:r>
          </w:p>
        </w:tc>
      </w:tr>
      <w:tr w:rsidR="00AA04F9">
        <w:tc>
          <w:tcPr>
            <w:tcW w:w="4226"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Bounded on West By</w:t>
            </w:r>
          </w:p>
        </w:tc>
        <w:tc>
          <w:tcPr>
            <w:tcW w:w="133"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21"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_no.</w:t>
            </w:r>
            <w:r>
              <w:rPr>
                <w:rFonts w:ascii="Times New Roman" w:eastAsia="Times New Roman" w:hAnsi="Times New Roman" w:cs="Times New Roman"/>
                <w:color w:val="000000"/>
                <w:sz w:val="24"/>
                <w:szCs w:val="24"/>
              </w:rPr>
              <w:t>west_by</w:t>
            </w:r>
            <w:proofErr w:type="spellEnd"/>
            <w:r>
              <w:rPr>
                <w:rFonts w:ascii="Times New Roman" w:eastAsia="Times New Roman" w:hAnsi="Times New Roman" w:cs="Times New Roman"/>
                <w:sz w:val="24"/>
                <w:szCs w:val="24"/>
              </w:rPr>
              <w:t xml:space="preserve"> }}</w:t>
            </w:r>
          </w:p>
        </w:tc>
      </w:tr>
      <w:tr w:rsidR="00AA04F9">
        <w:tc>
          <w:tcPr>
            <w:tcW w:w="4226"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Bounded on North By</w:t>
            </w:r>
          </w:p>
        </w:tc>
        <w:tc>
          <w:tcPr>
            <w:tcW w:w="133"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21"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_no.</w:t>
            </w:r>
            <w:r>
              <w:rPr>
                <w:rFonts w:ascii="Times New Roman" w:eastAsia="Times New Roman" w:hAnsi="Times New Roman" w:cs="Times New Roman"/>
                <w:color w:val="000000"/>
                <w:sz w:val="24"/>
                <w:szCs w:val="24"/>
              </w:rPr>
              <w:t>north_by</w:t>
            </w:r>
            <w:proofErr w:type="spellEnd"/>
            <w:r>
              <w:rPr>
                <w:rFonts w:ascii="Times New Roman" w:eastAsia="Times New Roman" w:hAnsi="Times New Roman" w:cs="Times New Roman"/>
                <w:sz w:val="24"/>
                <w:szCs w:val="24"/>
              </w:rPr>
              <w:t xml:space="preserve"> }}</w:t>
            </w:r>
          </w:p>
        </w:tc>
      </w:tr>
      <w:tr w:rsidR="00AA04F9">
        <w:tc>
          <w:tcPr>
            <w:tcW w:w="4226"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Bounded on South By</w:t>
            </w:r>
          </w:p>
        </w:tc>
        <w:tc>
          <w:tcPr>
            <w:tcW w:w="133"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21" w:type="dxa"/>
            <w:shd w:val="clear" w:color="auto" w:fill="auto"/>
            <w:vAlign w:val="center"/>
          </w:tcPr>
          <w:p w:rsidR="00AA04F9" w:rsidRDefault="00A52504">
            <w:pPr>
              <w:widowControl w:val="0"/>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_no.</w:t>
            </w:r>
            <w:r>
              <w:rPr>
                <w:rFonts w:ascii="Times New Roman" w:eastAsia="Times New Roman" w:hAnsi="Times New Roman" w:cs="Times New Roman"/>
                <w:color w:val="000000"/>
                <w:sz w:val="24"/>
                <w:szCs w:val="24"/>
              </w:rPr>
              <w:t>south_by</w:t>
            </w:r>
            <w:proofErr w:type="spellEnd"/>
            <w:r>
              <w:rPr>
                <w:rFonts w:ascii="Times New Roman" w:eastAsia="Times New Roman" w:hAnsi="Times New Roman" w:cs="Times New Roman"/>
                <w:sz w:val="24"/>
                <w:szCs w:val="24"/>
              </w:rPr>
              <w:t xml:space="preserve"> }}</w:t>
            </w:r>
          </w:p>
        </w:tc>
      </w:tr>
    </w:tbl>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150" w:line="240" w:lineRule="auto"/>
        <w:ind w:left="495"/>
        <w:jc w:val="both"/>
        <w:rPr>
          <w:rFonts w:ascii="Calibri" w:eastAsia="Times New Roman" w:hAnsi="Calibri" w:cs="Calibri"/>
          <w:color w:val="333333"/>
          <w:sz w:val="24"/>
          <w:szCs w:val="24"/>
        </w:rPr>
      </w:pPr>
      <w:r>
        <w:rPr>
          <w:rFonts w:eastAsia="Times New Roman" w:cs="Calibri"/>
          <w:color w:val="333333"/>
          <w:sz w:val="24"/>
          <w:szCs w:val="24"/>
        </w:rPr>
        <w:t>IN WITNESS WHEREOF the parties have set and scribed their respective hands on this Allotment Letter on the day and month of the year noted above in presence of witnesses.</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A04F9">
      <w:pPr>
        <w:shd w:val="clear" w:color="auto" w:fill="FFFFFF"/>
        <w:spacing w:after="0" w:line="240" w:lineRule="auto"/>
        <w:ind w:left="720"/>
        <w:rPr>
          <w:rFonts w:ascii="Titillium Web" w:eastAsia="Times New Roman" w:hAnsi="Titillium Web" w:cs="Times New Roman"/>
          <w:color w:val="333333"/>
          <w:sz w:val="24"/>
          <w:szCs w:val="24"/>
        </w:rPr>
      </w:pP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p>
    <w:p w:rsidR="00AA04F9" w:rsidRDefault="00A52504">
      <w:pPr>
        <w:shd w:val="clear" w:color="auto" w:fill="FFFFFF"/>
        <w:spacing w:after="150" w:line="240" w:lineRule="auto"/>
        <w:ind w:left="495"/>
        <w:jc w:val="both"/>
        <w:rPr>
          <w:rFonts w:ascii="Calibri" w:eastAsia="Times New Roman" w:hAnsi="Calibri" w:cs="Calibri"/>
          <w:color w:val="333333"/>
          <w:sz w:val="24"/>
          <w:szCs w:val="24"/>
        </w:rPr>
      </w:pPr>
      <w:r>
        <w:rPr>
          <w:rFonts w:eastAsia="Times New Roman" w:cs="Calibri"/>
          <w:color w:val="333333"/>
          <w:sz w:val="24"/>
          <w:szCs w:val="24"/>
        </w:rPr>
        <w:t>WITNESSES BY</w:t>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t>SIGNED &amp; DELIVERED</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pStyle w:val="ListParagraph"/>
        <w:numPr>
          <w:ilvl w:val="0"/>
          <w:numId w:val="2"/>
        </w:numPr>
        <w:shd w:val="clear" w:color="auto" w:fill="FFFFFF"/>
        <w:spacing w:after="150" w:line="240" w:lineRule="auto"/>
        <w:jc w:val="both"/>
        <w:rPr>
          <w:rFonts w:ascii="Calibri" w:eastAsia="Times New Roman" w:hAnsi="Calibri" w:cs="Calibri"/>
          <w:color w:val="333333"/>
          <w:sz w:val="24"/>
          <w:szCs w:val="24"/>
        </w:rPr>
      </w:pPr>
      <w:r>
        <w:rPr>
          <w:rFonts w:eastAsia="Times New Roman" w:cs="Calibri"/>
          <w:color w:val="333333"/>
          <w:sz w:val="24"/>
          <w:szCs w:val="24"/>
        </w:rPr>
        <w:t xml:space="preserve"> </w:t>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t>DEVELOPER</w:t>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lastRenderedPageBreak/>
        <w:br/>
      </w: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shd w:val="clear" w:color="auto" w:fill="FFFFFF"/>
        <w:spacing w:after="0" w:line="240" w:lineRule="auto"/>
        <w:ind w:left="720"/>
        <w:rPr>
          <w:rFonts w:ascii="Titillium Web" w:eastAsia="Times New Roman" w:hAnsi="Titillium Web" w:cs="Times New Roman"/>
          <w:color w:val="333333"/>
          <w:sz w:val="24"/>
          <w:szCs w:val="24"/>
        </w:rPr>
      </w:pPr>
      <w:r>
        <w:rPr>
          <w:rFonts w:ascii="Titillium Web" w:eastAsia="Times New Roman" w:hAnsi="Titillium Web" w:cs="Times New Roman"/>
          <w:color w:val="333333"/>
          <w:sz w:val="24"/>
          <w:szCs w:val="24"/>
        </w:rPr>
        <w:br/>
      </w:r>
      <w:r>
        <w:rPr>
          <w:rFonts w:ascii="Titillium Web" w:eastAsia="Times New Roman" w:hAnsi="Titillium Web" w:cs="Times New Roman"/>
          <w:color w:val="333333"/>
          <w:sz w:val="24"/>
          <w:szCs w:val="24"/>
        </w:rPr>
        <w:br/>
      </w:r>
    </w:p>
    <w:p w:rsidR="00AA04F9" w:rsidRDefault="00A52504">
      <w:pPr>
        <w:shd w:val="clear" w:color="auto" w:fill="FFFFFF"/>
        <w:spacing w:after="150" w:line="240" w:lineRule="auto"/>
        <w:ind w:left="495"/>
        <w:jc w:val="both"/>
        <w:rPr>
          <w:rFonts w:ascii="Calibri" w:eastAsia="Times New Roman" w:hAnsi="Calibri" w:cs="Calibri"/>
          <w:color w:val="333333"/>
          <w:sz w:val="24"/>
          <w:szCs w:val="24"/>
        </w:rPr>
      </w:pPr>
      <w:r>
        <w:rPr>
          <w:rFonts w:eastAsia="Times New Roman" w:cs="Calibri"/>
          <w:color w:val="333333"/>
          <w:sz w:val="24"/>
          <w:szCs w:val="24"/>
        </w:rPr>
        <w:t>(2)</w:t>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r>
      <w:r>
        <w:rPr>
          <w:rFonts w:eastAsia="Times New Roman" w:cs="Calibri"/>
          <w:color w:val="333333"/>
          <w:sz w:val="24"/>
          <w:szCs w:val="24"/>
        </w:rPr>
        <w:tab/>
        <w:t>PURCHASER</w:t>
      </w:r>
    </w:p>
    <w:p w:rsidR="00AA04F9" w:rsidRDefault="00AA04F9">
      <w:pPr>
        <w:rPr>
          <w:sz w:val="24"/>
          <w:szCs w:val="24"/>
        </w:rPr>
      </w:pPr>
    </w:p>
    <w:p w:rsidR="00AA04F9" w:rsidRDefault="00AA04F9"/>
    <w:sectPr w:rsidR="00AA04F9">
      <w:pgSz w:w="12240" w:h="20160"/>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inherit">
    <w:altName w:val="Cambria"/>
    <w:charset w:val="01"/>
    <w:family w:val="roman"/>
    <w:pitch w:val="variable"/>
  </w:font>
  <w:font w:name="Monaco;monospace">
    <w:altName w:val="Cambria"/>
    <w:panose1 w:val="00000000000000000000"/>
    <w:charset w:val="00"/>
    <w:family w:val="roman"/>
    <w:notTrueType/>
    <w:pitch w:val="default"/>
  </w:font>
  <w:font w:name="Titillium Web">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EC4C12"/>
    <w:multiLevelType w:val="multilevel"/>
    <w:tmpl w:val="26447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C7809AE"/>
    <w:multiLevelType w:val="multilevel"/>
    <w:tmpl w:val="07D0F5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5086BBC"/>
    <w:multiLevelType w:val="multilevel"/>
    <w:tmpl w:val="D9169F7A"/>
    <w:lvl w:ilvl="0">
      <w:start w:val="1"/>
      <w:numFmt w:val="decimal"/>
      <w:lvlText w:val="(%1)"/>
      <w:lvlJc w:val="left"/>
      <w:pPr>
        <w:tabs>
          <w:tab w:val="num" w:pos="0"/>
        </w:tabs>
        <w:ind w:left="1440" w:hanging="945"/>
      </w:pPr>
    </w:lvl>
    <w:lvl w:ilvl="1">
      <w:start w:val="1"/>
      <w:numFmt w:val="lowerLetter"/>
      <w:lvlText w:val="%2."/>
      <w:lvlJc w:val="left"/>
      <w:pPr>
        <w:tabs>
          <w:tab w:val="num" w:pos="0"/>
        </w:tabs>
        <w:ind w:left="1575" w:hanging="360"/>
      </w:pPr>
    </w:lvl>
    <w:lvl w:ilvl="2">
      <w:start w:val="1"/>
      <w:numFmt w:val="lowerRoman"/>
      <w:lvlText w:val="%3."/>
      <w:lvlJc w:val="right"/>
      <w:pPr>
        <w:tabs>
          <w:tab w:val="num" w:pos="0"/>
        </w:tabs>
        <w:ind w:left="2295" w:hanging="180"/>
      </w:pPr>
    </w:lvl>
    <w:lvl w:ilvl="3">
      <w:start w:val="1"/>
      <w:numFmt w:val="decimal"/>
      <w:lvlText w:val="%4."/>
      <w:lvlJc w:val="left"/>
      <w:pPr>
        <w:tabs>
          <w:tab w:val="num" w:pos="0"/>
        </w:tabs>
        <w:ind w:left="3015" w:hanging="360"/>
      </w:pPr>
    </w:lvl>
    <w:lvl w:ilvl="4">
      <w:start w:val="1"/>
      <w:numFmt w:val="lowerLetter"/>
      <w:lvlText w:val="%5."/>
      <w:lvlJc w:val="left"/>
      <w:pPr>
        <w:tabs>
          <w:tab w:val="num" w:pos="0"/>
        </w:tabs>
        <w:ind w:left="3735" w:hanging="360"/>
      </w:pPr>
    </w:lvl>
    <w:lvl w:ilvl="5">
      <w:start w:val="1"/>
      <w:numFmt w:val="lowerRoman"/>
      <w:lvlText w:val="%6."/>
      <w:lvlJc w:val="right"/>
      <w:pPr>
        <w:tabs>
          <w:tab w:val="num" w:pos="0"/>
        </w:tabs>
        <w:ind w:left="4455" w:hanging="180"/>
      </w:pPr>
    </w:lvl>
    <w:lvl w:ilvl="6">
      <w:start w:val="1"/>
      <w:numFmt w:val="decimal"/>
      <w:lvlText w:val="%7."/>
      <w:lvlJc w:val="left"/>
      <w:pPr>
        <w:tabs>
          <w:tab w:val="num" w:pos="0"/>
        </w:tabs>
        <w:ind w:left="5175" w:hanging="360"/>
      </w:pPr>
    </w:lvl>
    <w:lvl w:ilvl="7">
      <w:start w:val="1"/>
      <w:numFmt w:val="lowerLetter"/>
      <w:lvlText w:val="%8."/>
      <w:lvlJc w:val="left"/>
      <w:pPr>
        <w:tabs>
          <w:tab w:val="num" w:pos="0"/>
        </w:tabs>
        <w:ind w:left="5895" w:hanging="360"/>
      </w:pPr>
    </w:lvl>
    <w:lvl w:ilvl="8">
      <w:start w:val="1"/>
      <w:numFmt w:val="lowerRoman"/>
      <w:lvlText w:val="%9."/>
      <w:lvlJc w:val="right"/>
      <w:pPr>
        <w:tabs>
          <w:tab w:val="num" w:pos="0"/>
        </w:tabs>
        <w:ind w:left="661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A04F9"/>
    <w:rsid w:val="002F7F22"/>
    <w:rsid w:val="00901109"/>
    <w:rsid w:val="00A52504"/>
    <w:rsid w:val="00AA04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CDD2"/>
  <w15:docId w15:val="{214A2B32-E31A-402D-8178-D4FDB86D3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765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3C765A"/>
    <w:pPr>
      <w:ind w:left="720"/>
      <w:contextualSpacing/>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2354</Words>
  <Characters>13422</Characters>
  <Application>Microsoft Office Word</Application>
  <DocSecurity>0</DocSecurity>
  <Lines>111</Lines>
  <Paragraphs>31</Paragraphs>
  <ScaleCrop>false</ScaleCrop>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dc:description/>
  <cp:lastModifiedBy>shan</cp:lastModifiedBy>
  <cp:revision>20</cp:revision>
  <dcterms:created xsi:type="dcterms:W3CDTF">2024-01-17T07:26:00Z</dcterms:created>
  <dcterms:modified xsi:type="dcterms:W3CDTF">2024-11-27T06:11:00Z</dcterms:modified>
  <dc:language>en-US</dc:language>
</cp:coreProperties>
</file>