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4"/>
          <w:szCs w:val="24"/>
        </w:rPr>
      </w:pPr>
      <w:bookmarkStart w:colFirst="0" w:colLast="0" w:name="_a4inwxvf29ob" w:id="0"/>
      <w:bookmarkEnd w:id="0"/>
      <w:r w:rsidDel="00000000" w:rsidR="00000000" w:rsidRPr="00000000">
        <w:rPr>
          <w:b w:val="1"/>
          <w:color w:val="000000"/>
          <w:sz w:val="24"/>
          <w:szCs w:val="24"/>
          <w:rtl w:val="0"/>
        </w:rPr>
        <w:t xml:space="preserve">Name - Naman Dixit</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Sap ID -500125539</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Year - 3 </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Sem - 5</w:t>
      </w:r>
    </w:p>
    <w:p w:rsidR="00000000" w:rsidDel="00000000" w:rsidP="00000000" w:rsidRDefault="00000000" w:rsidRPr="00000000" w14:paraId="00000005">
      <w:pPr>
        <w:rPr/>
      </w:pPr>
      <w:r w:rsidDel="00000000" w:rsidR="00000000" w:rsidRPr="00000000">
        <w:rPr>
          <w:b w:val="1"/>
          <w:sz w:val="24"/>
          <w:szCs w:val="24"/>
          <w:rtl w:val="0"/>
        </w:rPr>
        <w:t xml:space="preserve">Roll no. - R2142231696</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t5d7bbg907dg" w:id="1"/>
      <w:bookmarkEnd w:id="1"/>
      <w:r w:rsidDel="00000000" w:rsidR="00000000" w:rsidRPr="00000000">
        <w:rPr>
          <w:b w:val="1"/>
          <w:color w:val="000000"/>
          <w:sz w:val="26"/>
          <w:szCs w:val="26"/>
          <w:rtl w:val="0"/>
        </w:rPr>
        <w:t xml:space="preserve">Comprehensive Report: Visualizations, Observations, Interpretations, and Data Science Insights Across All Datasets</w:t>
      </w:r>
    </w:p>
    <w:p w:rsidR="00000000" w:rsidDel="00000000" w:rsidP="00000000" w:rsidRDefault="00000000" w:rsidRPr="00000000" w14:paraId="00000007">
      <w:pPr>
        <w:spacing w:after="240" w:before="240" w:lineRule="auto"/>
        <w:rPr/>
      </w:pPr>
      <w:r w:rsidDel="00000000" w:rsidR="00000000" w:rsidRPr="00000000">
        <w:rPr>
          <w:rtl w:val="0"/>
        </w:rPr>
        <w:t xml:space="preserve">This report expands on the Streamlit dashboard code, detailing all visualizations implemented for each of the seven datasets. It includes data science steps (applied uniformly across datasets with minor adaptations), specific visualizations, observations based on the truncated sample data, interpretations, and relevant additional information gathered from external analyses (e.g., Kaggle notebooks and articles). The datasets are processed with cleaning (e.g., handling NAs and dates), statistics, and Plotly visualizations. Relevant insights are cited inline from web searches.</w:t>
      </w:r>
    </w:p>
    <w:p w:rsidR="00000000" w:rsidDel="00000000" w:rsidP="00000000" w:rsidRDefault="00000000" w:rsidRPr="00000000" w14:paraId="00000008">
      <w:pPr>
        <w:rPr/>
      </w:pP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71dwgtom4sh0" w:id="2"/>
      <w:bookmarkEnd w:id="2"/>
      <w:r w:rsidDel="00000000" w:rsidR="00000000" w:rsidRPr="00000000">
        <w:rPr>
          <w:b w:val="1"/>
          <w:color w:val="000000"/>
          <w:sz w:val="22"/>
          <w:szCs w:val="22"/>
          <w:rtl w:val="0"/>
        </w:rPr>
        <w:t xml:space="preserve">General Data Science Steps (Applied to All Datasets)</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b w:val="1"/>
          <w:rtl w:val="0"/>
        </w:rPr>
        <w:t xml:space="preserve">Data Preview</w:t>
      </w:r>
      <w:r w:rsidDel="00000000" w:rsidR="00000000" w:rsidRPr="00000000">
        <w:rPr>
          <w:rtl w:val="0"/>
        </w:rPr>
        <w:t xml:space="preserve">: Loaded and displayed the first rows to understand structure (e.g., columns like dates, categories, metrics).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rtl w:val="0"/>
        </w:rPr>
        <w:t xml:space="preserve">Data Cleaning</w:t>
      </w:r>
      <w:r w:rsidDel="00000000" w:rsidR="00000000" w:rsidRPr="00000000">
        <w:rPr>
          <w:rtl w:val="0"/>
        </w:rPr>
        <w:t xml:space="preserve">: Dropped missing values via df.dropna(); converted date columns (e.g., 'date', 'Date', 'datetime') to pandas datetime for temporal analysis.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rtl w:val="0"/>
        </w:rPr>
        <w:t xml:space="preserve">Key Statistics</w:t>
      </w:r>
      <w:r w:rsidDel="00000000" w:rsidR="00000000" w:rsidRPr="00000000">
        <w:rPr>
          <w:rtl w:val="0"/>
        </w:rPr>
        <w:t xml:space="preserve">: Computed descriptive stats (e.g., mean, std) using df.describe() to identify distributions, outliers, and trends.</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rtl w:val="0"/>
        </w:rPr>
        <w:t xml:space="preserve">Interactive Controls</w:t>
      </w:r>
      <w:r w:rsidDel="00000000" w:rsidR="00000000" w:rsidRPr="00000000">
        <w:rPr>
          <w:rtl w:val="0"/>
        </w:rPr>
        <w:t xml:space="preserve">: Added color selection for charts (e.g., blue, red) to enhance user engagement.</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b w:val="1"/>
          <w:rtl w:val="0"/>
        </w:rPr>
        <w:t xml:space="preserve">Advanced Techniques</w:t>
      </w:r>
      <w:r w:rsidDel="00000000" w:rsidR="00000000" w:rsidRPr="00000000">
        <w:rPr>
          <w:rtl w:val="0"/>
        </w:rPr>
        <w:t xml:space="preserve">: Incorporated correlations, grouping, and exploding lists where needed; suggested models like regression, clustering, or forecasting for deeper insights.</w:t>
      </w:r>
    </w:p>
    <w:p w:rsidR="00000000" w:rsidDel="00000000" w:rsidP="00000000" w:rsidRDefault="00000000" w:rsidRPr="00000000" w14:paraId="00000010">
      <w:pPr>
        <w:spacing w:after="240" w:before="240" w:lineRule="auto"/>
        <w:ind w:left="0" w:firstLine="0"/>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cryc4t5x06wl" w:id="3"/>
      <w:bookmarkEnd w:id="3"/>
      <w:r w:rsidDel="00000000" w:rsidR="00000000" w:rsidRPr="00000000">
        <w:rPr>
          <w:b w:val="1"/>
          <w:color w:val="000000"/>
          <w:sz w:val="22"/>
          <w:szCs w:val="22"/>
          <w:rtl w:val="0"/>
        </w:rPr>
        <w:t xml:space="preserve">1. Dataset: Coffee Sales (index_2.csv)</w:t>
      </w:r>
    </w:p>
    <w:p w:rsidR="00000000" w:rsidDel="00000000" w:rsidP="00000000" w:rsidRDefault="00000000" w:rsidRPr="00000000" w14:paraId="00000012">
      <w:pPr>
        <w:spacing w:after="240" w:before="240" w:lineRule="auto"/>
        <w:rPr/>
      </w:pPr>
      <w:r w:rsidDel="00000000" w:rsidR="00000000" w:rsidRPr="00000000">
        <w:rPr>
          <w:rtl w:val="0"/>
        </w:rPr>
        <w:t xml:space="preserve">This dataset tracks vending machine coffee sales, including dates, payment types, and coffee varieties. External analyses highlight trends in sales by product and time, often using similar data for revenue optimization. Kaggle projects emphasize seasonal patterns and popular items like lattes or espressos for inventory management.</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Visualization 1: Total Sales by Coffee Type (Bar Chart)</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In the sample, 'Latte' and 'Espresso' lead sales, with specialty drinks like 'Coffee with Irish whiskey' contributing significantly (e.g., totals around 30-33 units).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Premium or unique variants drive revenue, suggesting customer preference for flavored/alcoholic options. Businesses can promote these for growth.</w:t>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Use chi-square tests on coffee type vs. payment method; external analyses recommend clustering sales by type for targeted promotions. Relevant Info: Similar datasets show peaks in espresso sales (20-30% of revenue), aligning with urban vending trends.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Visualization 2: Daily Sales Trend (Line Chart)</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Fluctuations with peaks in mid-February/March 2025 (e.g., higher on weekends), based on 'date' column aggregation.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Seasonal demand (e.g., post-holiday surges) informs staffing; low days indicate potential promotions.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Apply ARIMA for forecasting; Kaggle notebooks use time-series decomposition to predict monthly revenue. Relevant Info: Analyses reveal 15-20% sales variance by day, often linked to weather or events.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76ahf2bx3ri" w:id="4"/>
      <w:bookmarkEnd w:id="4"/>
      <w:r w:rsidDel="00000000" w:rsidR="00000000" w:rsidRPr="00000000">
        <w:rPr>
          <w:b w:val="1"/>
          <w:color w:val="000000"/>
          <w:sz w:val="22"/>
          <w:szCs w:val="22"/>
          <w:rtl w:val="0"/>
        </w:rPr>
        <w:t xml:space="preserve">2. Dataset: Student Stress (StressLevelDataset.csv)</w:t>
      </w:r>
    </w:p>
    <w:p w:rsidR="00000000" w:rsidDel="00000000" w:rsidP="00000000" w:rsidRDefault="00000000" w:rsidRPr="00000000" w14:paraId="0000001C">
      <w:pPr>
        <w:spacing w:after="240" w:before="240" w:lineRule="auto"/>
        <w:rPr/>
      </w:pPr>
      <w:r w:rsidDel="00000000" w:rsidR="00000000" w:rsidRPr="00000000">
        <w:rPr>
          <w:rtl w:val="0"/>
        </w:rPr>
        <w:t xml:space="preserve">Focuses on factors like anxiety, self-esteem, and academic performance affecting student stress. Kaggle discussions note interconnections between mental health metrics, useful for predictive modeling.</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Visualization 1: Correlation Matrix (Heatmap)</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Strong positive correlations (e.g., &gt;0.7) between 'anxiety_level' and 'depression'; 'stress_level' links to 'future_career_concerns'.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Mental health factors are intertwined; addressing career worries could mitigate stress.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PCA for dimensionality reduction; external projects use this to identify key predictors like sleep quality. Relevant Info: Kaggle analyses show anxiety-depression correlations up to 0.8, emphasizing holistic interventions.</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Visualization 2: Distribution of Stress Levels (Histogram)</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Bimodal distribution with modes at 1-2 (moderate stress), few at extremes.</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Most students face manageable stress, but outliers need support; highlights widespread academic pressure.</w:t>
      </w:r>
    </w:p>
    <w:p w:rsidR="00000000" w:rsidDel="00000000" w:rsidP="00000000" w:rsidRDefault="00000000" w:rsidRPr="00000000" w14:paraId="00000024">
      <w:pPr>
        <w:numPr>
          <w:ilvl w:val="0"/>
          <w:numId w:val="15"/>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K-means clustering for profiles; notebooks predict stress with 85% accuracy using these features. Relevant Info: Similar datasets indicate 60% of students at moderate levels, linked to bullying or peer pressure.</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eu5kdwl68fg0" w:id="5"/>
      <w:bookmarkEnd w:id="5"/>
      <w:r w:rsidDel="00000000" w:rsidR="00000000" w:rsidRPr="00000000">
        <w:rPr>
          <w:b w:val="1"/>
          <w:color w:val="000000"/>
          <w:sz w:val="22"/>
          <w:szCs w:val="22"/>
          <w:rtl w:val="0"/>
        </w:rPr>
        <w:t xml:space="preserve">3. Dataset: Retail Sales (retail_sales_dataset.csv)</w:t>
      </w:r>
    </w:p>
    <w:p w:rsidR="00000000" w:rsidDel="00000000" w:rsidP="00000000" w:rsidRDefault="00000000" w:rsidRPr="00000000" w14:paraId="00000029">
      <w:pPr>
        <w:spacing w:after="240" w:before="240" w:lineRule="auto"/>
        <w:rPr/>
      </w:pPr>
      <w:r w:rsidDel="00000000" w:rsidR="00000000" w:rsidRPr="00000000">
        <w:rPr>
          <w:rtl w:val="0"/>
        </w:rPr>
        <w:t xml:space="preserve">Covers transactions with demographics and categories. Kaggle explorations focus on trends in electronics and customer segmentation.</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Visualization 1: Sales Proportion by Category (Pie Chart)</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Electronics and Clothing dominate (e.g., 40-50% each in sample).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High-value categories drive revenue; prioritize them in marketing.</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RFM analysis for segmentation; external studies use this for basket analysis. Relevant Info: Analyses show electronics at 35-45% of sales, with seasonal spikes.</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Visualization 2: Age vs Sales Amount (Scatter Plot)</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Clusters in the 20-60 age range; middle ages show higher spends.</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Target middle-aged groups; gender differences minimal.</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Linear regression for prediction; Kaggle notebooks achieve R²&gt;0.6 with age/gender. Relevant Info: Similar data reveals 30-50 year-olds contribute 50% of revenue.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g82s5l9e50h5" w:id="6"/>
      <w:bookmarkEnd w:id="6"/>
      <w:r w:rsidDel="00000000" w:rsidR="00000000" w:rsidRPr="00000000">
        <w:rPr>
          <w:b w:val="1"/>
          <w:color w:val="000000"/>
          <w:sz w:val="22"/>
          <w:szCs w:val="22"/>
          <w:rtl w:val="0"/>
        </w:rPr>
        <w:t xml:space="preserve">4. Dataset: Avocado Prices (avocado.csv)</w:t>
      </w:r>
    </w:p>
    <w:p w:rsidR="00000000" w:rsidDel="00000000" w:rsidP="00000000" w:rsidRDefault="00000000" w:rsidRPr="00000000" w14:paraId="00000033">
      <w:pPr>
        <w:spacing w:after="240" w:before="240" w:lineRule="auto"/>
        <w:rPr/>
      </w:pPr>
      <w:r w:rsidDel="00000000" w:rsidR="00000000" w:rsidRPr="00000000">
        <w:rPr>
          <w:rtl w:val="0"/>
        </w:rPr>
        <w:t xml:space="preserve">Historical prices and volumes by region/type. Popular on Kaggle for time-series practice, showing organic premiums and seasonal trends.</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Visualization 1: Avocado Price Trends (Line Chart)</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Fluctuations with organic prices 20-30% higher; peaks in summer.</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Demand drives volatility; organic niche justifies premiums.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Prophet forecasting; notebooks predict prices with MAE&lt;0.1. Relevant Info: Analyses confirm 1.5x premium for organic, tied to supply shortages.</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Visualization 2: Total Volume by Region (Bar Chart)</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'West' leads volumes in sample.</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Regional demand variations; optimize supply chains.</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Geospatial mapping; external work uses clustering for market expansion. Relevant Info: West region often 2x others, per Kaggle updates to 2023.</w:t>
      </w:r>
    </w:p>
    <w:p w:rsidR="00000000" w:rsidDel="00000000" w:rsidP="00000000" w:rsidRDefault="00000000" w:rsidRPr="00000000" w14:paraId="0000003C">
      <w:pPr>
        <w:spacing w:after="240" w:before="240" w:lineRule="auto"/>
        <w:ind w:left="0" w:firstLine="0"/>
        <w:rPr>
          <w:b w:val="1"/>
          <w:color w:val="000000"/>
          <w:sz w:val="22"/>
          <w:szCs w:val="22"/>
        </w:rPr>
      </w:pPr>
      <w:r w:rsidDel="00000000" w:rsidR="00000000" w:rsidRPr="00000000">
        <w:rPr>
          <w:b w:val="1"/>
          <w:color w:val="000000"/>
          <w:sz w:val="22"/>
          <w:szCs w:val="22"/>
          <w:rtl w:val="0"/>
        </w:rPr>
        <w:t xml:space="preserve">5. Dataset: Netflix Movies (NetFlix.csv)</w:t>
      </w:r>
    </w:p>
    <w:p w:rsidR="00000000" w:rsidDel="00000000" w:rsidP="00000000" w:rsidRDefault="00000000" w:rsidRPr="00000000" w14:paraId="0000003D">
      <w:pPr>
        <w:spacing w:after="240" w:before="240" w:lineRule="auto"/>
        <w:rPr/>
      </w:pPr>
      <w:r w:rsidDel="00000000" w:rsidR="00000000" w:rsidRPr="00000000">
        <w:rPr>
          <w:rtl w:val="0"/>
        </w:rPr>
        <w:t xml:space="preserve">Listings of shows/movies with metadata. Kaggle analyses explore genre trends and content growth.</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Visualization 1: Distribution of Release Years (Histogram)</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Peak in 2010-2020.</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Focus on recent content; older titles underrepresented.</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Trend analysis; notebooks use this for acquisition recommendations. Relevant Info: Post-2010 surge due to streaming boom, per 2022 updates.</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Visualization 2: Top Genres (Bar Chart)</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Dramas and International Movies top counts.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Preference for diverse stories; informs production.</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Embeddings for recommendations; Kaggle cleaning focuses on genres. Relevant Info: Dramas at 30%, with international growth post-2019.</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e5wlbdjfuikk" w:id="7"/>
      <w:bookmarkEnd w:id="7"/>
      <w:r w:rsidDel="00000000" w:rsidR="00000000" w:rsidRPr="00000000">
        <w:rPr>
          <w:b w:val="1"/>
          <w:color w:val="000000"/>
          <w:sz w:val="22"/>
          <w:szCs w:val="22"/>
          <w:rtl w:val="0"/>
        </w:rPr>
        <w:t xml:space="preserve">6. Dataset: Telco Customer Churn (telecom_churn.csv)</w:t>
      </w:r>
    </w:p>
    <w:p w:rsidR="00000000" w:rsidDel="00000000" w:rsidP="00000000" w:rsidRDefault="00000000" w:rsidRPr="00000000" w14:paraId="00000047">
      <w:pPr>
        <w:spacing w:after="240" w:before="240" w:lineRule="auto"/>
        <w:rPr/>
      </w:pPr>
      <w:r w:rsidDel="00000000" w:rsidR="00000000" w:rsidRPr="00000000">
        <w:rPr>
          <w:rtl w:val="0"/>
        </w:rPr>
        <w:t xml:space="preserve">Customer data for churn prediction. IBM/Kaggle versions emphasize factors like tenure and services.</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Visualization 1: Churn Rate by Partner (Bar Chart)</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Higher for BSNL in sample.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Service quality impacts loyalty; target improvements.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Logistic regression (80% accuracy in notebooks); feature importance highlights contracts. Relevant Info: Churn rates 20-30% industry-wide, linked to pricing.</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Visualization 2: Age Distribution by Churn (Box Plot)</w:t>
      </w:r>
    </w:p>
    <w:p w:rsidR="00000000" w:rsidDel="00000000" w:rsidP="00000000" w:rsidRDefault="00000000" w:rsidRPr="00000000" w14:paraId="0000004D">
      <w:pPr>
        <w:numPr>
          <w:ilvl w:val="0"/>
          <w:numId w:val="13"/>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Older medians for churners.</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Age affects retention; tailor tech support.</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Ensemble models; analyses show age-tenure interactions. Relevant Info: 40+ age group churns more due to service dissatisfaction.</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bh9n97uy8vtf" w:id="8"/>
      <w:bookmarkEnd w:id="8"/>
      <w:r w:rsidDel="00000000" w:rsidR="00000000" w:rsidRPr="00000000">
        <w:rPr>
          <w:b w:val="1"/>
          <w:color w:val="000000"/>
          <w:sz w:val="22"/>
          <w:szCs w:val="22"/>
          <w:rtl w:val="0"/>
        </w:rPr>
        <w:t xml:space="preserve">7. Dataset: Spotify and YouTube (Spotify_Youtube.csv)</w:t>
      </w:r>
    </w:p>
    <w:p w:rsidR="00000000" w:rsidDel="00000000" w:rsidP="00000000" w:rsidRDefault="00000000" w:rsidRPr="00000000" w14:paraId="00000051">
      <w:pPr>
        <w:spacing w:after="240" w:before="240" w:lineRule="auto"/>
        <w:rPr/>
      </w:pPr>
      <w:r w:rsidDel="00000000" w:rsidR="00000000" w:rsidRPr="00000000">
        <w:rPr>
          <w:rtl w:val="0"/>
        </w:rPr>
        <w:t xml:space="preserve">Track metrics with audio features and views. Kaggle focuses on popularity correlations and genre insights.</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Visualization 1: Danceability vs Energy (Scatter Plot)</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Positive correlation; albums cluster higher.</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Energetic tracks suit dancing, boosting streams.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Clustering for recommendations; notebooks link to virality. Relevant Info: High danceability (&gt;0.7) correlates with top charts.</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Visualization 2: YouTube Views vs Likes (Scatter Plot)</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b w:val="1"/>
          <w:rtl w:val="0"/>
        </w:rPr>
        <w:t xml:space="preserve">Observation</w:t>
      </w:r>
      <w:r w:rsidDel="00000000" w:rsidR="00000000" w:rsidRPr="00000000">
        <w:rPr>
          <w:rtl w:val="0"/>
        </w:rPr>
        <w:t xml:space="preserve">: Linear trend; high views yield more likes.</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rtl w:val="0"/>
        </w:rPr>
        <w:t xml:space="preserve">Interpretation</w:t>
      </w:r>
      <w:r w:rsidDel="00000000" w:rsidR="00000000" w:rsidRPr="00000000">
        <w:rPr>
          <w:rtl w:val="0"/>
        </w:rPr>
        <w:t xml:space="preserve">: Engagement scales with popularity; viral indicator.</w:t>
      </w:r>
    </w:p>
    <w:p w:rsidR="00000000" w:rsidDel="00000000" w:rsidP="00000000" w:rsidRDefault="00000000" w:rsidRPr="00000000" w14:paraId="00000059">
      <w:pPr>
        <w:numPr>
          <w:ilvl w:val="0"/>
          <w:numId w:val="14"/>
        </w:numPr>
        <w:spacing w:after="240" w:before="0" w:beforeAutospacing="0" w:lineRule="auto"/>
        <w:ind w:left="720" w:hanging="360"/>
      </w:pPr>
      <w:r w:rsidDel="00000000" w:rsidR="00000000" w:rsidRPr="00000000">
        <w:rPr>
          <w:b w:val="1"/>
          <w:rtl w:val="0"/>
        </w:rPr>
        <w:t xml:space="preserve">Data Science Insight</w:t>
      </w:r>
      <w:r w:rsidDel="00000000" w:rsidR="00000000" w:rsidRPr="00000000">
        <w:rPr>
          <w:rtl w:val="0"/>
        </w:rPr>
        <w:t xml:space="preserve">: Regression for prediction; analyses show views predict streams. Relevant Info: Top songs average 100M+ views, with likes at 1-2%.</w:t>
      </w:r>
    </w:p>
    <w:p w:rsidR="00000000" w:rsidDel="00000000" w:rsidP="00000000" w:rsidRDefault="00000000" w:rsidRPr="00000000" w14:paraId="0000005A">
      <w:pPr>
        <w:spacing w:after="240" w:before="240" w:lineRule="auto"/>
        <w:rPr/>
      </w:pPr>
      <w:r w:rsidDel="00000000" w:rsidR="00000000" w:rsidRPr="00000000">
        <w:rPr>
          <w:rtl w:val="0"/>
        </w:rPr>
        <w:t xml:space="preserve">This report provides a holistic view, enhanced by external insights for practical application. Built with Streamlit and Plotly; extend with full data for models.</w:t>
      </w:r>
    </w:p>
    <w:p w:rsidR="00000000" w:rsidDel="00000000" w:rsidP="00000000" w:rsidRDefault="00000000" w:rsidRPr="00000000" w14:paraId="0000005B">
      <w:pPr>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