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77777777" w:rsidR="009174C5" w:rsidRDefault="00000000" w:rsidP="005A1B32">
      <w:pPr>
        <w:jc w:val="center"/>
        <w:rPr>
          <w:b/>
          <w:bCs/>
          <w:color w:val="000000"/>
          <w:sz w:val="36"/>
          <w:szCs w:val="36"/>
        </w:rPr>
      </w:pPr>
      <w:r>
        <w:br/>
      </w:r>
    </w:p>
    <w:p w14:paraId="155BE9BF" w14:textId="2DB18339" w:rsidR="00957E7E" w:rsidRPr="009174C5" w:rsidRDefault="009174C5"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Skeleton Based Human Action Recognition</w:t>
      </w:r>
    </w:p>
    <w:p w14:paraId="68C0C135" w14:textId="38711E78"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Pr>
          <w:rFonts w:ascii="Times New Roman" w:eastAsiaTheme="minorHAnsi" w:hAnsi="Times New Roman" w:cs="Times New Roman"/>
          <w:b/>
          <w:bCs/>
          <w:color w:val="000000"/>
          <w:kern w:val="2"/>
          <w:sz w:val="28"/>
          <w:szCs w:val="28"/>
          <w:lang w:val="en-IN"/>
          <w14:ligatures w14:val="standardContextual"/>
        </w:rPr>
        <w:t>UCS761 Deep Learning Project Report</w:t>
      </w:r>
    </w:p>
    <w:p w14:paraId="31564484" w14:textId="77777777" w:rsidR="0027532F" w:rsidRPr="009174C5" w:rsidRDefault="0027532F" w:rsidP="0027532F">
      <w:pPr>
        <w:pStyle w:val="NormalWeb"/>
        <w:spacing w:line="360" w:lineRule="auto"/>
        <w:jc w:val="center"/>
        <w:rPr>
          <w:rFonts w:eastAsiaTheme="minorHAnsi"/>
          <w:b/>
          <w:bCs/>
          <w:color w:val="000000"/>
          <w:kern w:val="2"/>
          <w:sz w:val="28"/>
          <w:szCs w:val="28"/>
          <w:lang w:eastAsia="en-US"/>
          <w14:ligatures w14:val="standardContextual"/>
        </w:rPr>
      </w:pPr>
      <w:r>
        <w:rPr>
          <w:rFonts w:eastAsiaTheme="minorHAnsi"/>
          <w:b/>
          <w:bCs/>
          <w:color w:val="000000"/>
          <w:kern w:val="2"/>
          <w:sz w:val="28"/>
          <w:szCs w:val="28"/>
          <w:lang w:eastAsia="en-US"/>
          <w14:ligatures w14:val="standardContextual"/>
        </w:rPr>
        <w:t>Submitted by:</w:t>
      </w:r>
    </w:p>
    <w:p w14:paraId="495D18A6" w14:textId="72E4CEA5" w:rsidR="0027532F" w:rsidRPr="009174C5" w:rsidRDefault="0027532F" w:rsidP="0027532F">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 – Sahil Kumar</w:t>
      </w:r>
    </w:p>
    <w:p w14:paraId="63F97A61" w14:textId="05BF9666" w:rsidR="0027532F" w:rsidRPr="009174C5" w:rsidRDefault="0027532F" w:rsidP="0027532F">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102316104 – Aashish Sharma</w:t>
      </w:r>
    </w:p>
    <w:p w14:paraId="7D9345E8" w14:textId="5B0860C3" w:rsidR="0027532F" w:rsidRPr="009174C5" w:rsidRDefault="0027532F" w:rsidP="0027532F">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102316106 – Chaitanya Singh Chouhan</w:t>
      </w:r>
    </w:p>
    <w:p w14:paraId="5267DF71" w14:textId="34700ADA" w:rsidR="0027532F" w:rsidRDefault="0027532F" w:rsidP="0027532F">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102316108 - Naman Jain</w:t>
      </w:r>
    </w:p>
    <w:p w14:paraId="34E65EEF" w14:textId="77777777" w:rsidR="0027532F" w:rsidRDefault="0027532F" w:rsidP="0027532F">
      <w:pPr>
        <w:jc w:val="center"/>
        <w:rPr>
          <w:rFonts w:eastAsiaTheme="minorHAnsi"/>
          <w:b/>
          <w:bCs/>
          <w:color w:val="000000"/>
          <w:kern w:val="2"/>
          <w:sz w:val="28"/>
          <w:szCs w:val="28"/>
          <w14:ligatures w14:val="standardContextual"/>
        </w:rPr>
      </w:pPr>
    </w:p>
    <w:p w14:paraId="29E4C961" w14:textId="552BBDC0" w:rsidR="0027532F" w:rsidRPr="009174C5" w:rsidRDefault="0027532F" w:rsidP="0027532F">
      <w:pPr>
        <w:jc w:val="center"/>
        <w:rPr>
          <w:rFonts w:ascii="Times New Roman" w:eastAsiaTheme="minorHAnsi" w:hAnsi="Times New Roman" w:cs="Times New Roman"/>
          <w:b/>
          <w:bCs/>
          <w:color w:val="000000"/>
          <w:kern w:val="2"/>
          <w:sz w:val="28"/>
          <w:szCs w:val="28"/>
          <w14:ligatures w14:val="standardContextual"/>
        </w:rPr>
      </w:pPr>
      <w:r>
        <w:rPr>
          <w:rFonts w:ascii="Times New Roman" w:eastAsiaTheme="minorHAnsi" w:hAnsi="Times New Roman" w:cs="Times New Roman"/>
          <w:b/>
          <w:bCs/>
          <w:color w:val="000000"/>
          <w:kern w:val="2"/>
          <w:sz w:val="28"/>
          <w:szCs w:val="28"/>
          <w14:ligatures w14:val="standardContextual"/>
        </w:rPr>
        <w:t>BE Third Year – CSE</w:t>
      </w:r>
    </w:p>
    <w:p w14:paraId="554F086C" w14:textId="1F76D198" w:rsidR="00BC58E3" w:rsidRDefault="00BC58E3" w:rsidP="0027532F">
      <w:pPr>
        <w:jc w:val="center"/>
        <w:rPr>
          <w:rFonts w:ascii="Times New Roman" w:eastAsiaTheme="minorHAnsi" w:hAnsi="Times New Roman" w:cs="Times New Roman"/>
          <w:b/>
          <w:bCs/>
          <w:color w:val="000000"/>
          <w:kern w:val="2"/>
          <w:sz w:val="28"/>
          <w:szCs w:val="28"/>
          <w14:ligatures w14:val="standardContextual"/>
        </w:rPr>
      </w:pPr>
      <w:r>
        <w:rPr>
          <w:rFonts w:ascii="Times New Roman" w:eastAsiaTheme="minorHAnsi" w:hAnsi="Times New Roman" w:cs="Times New Roman"/>
          <w:b/>
          <w:bCs/>
          <w:color w:val="000000"/>
          <w:kern w:val="2"/>
          <w:sz w:val="28"/>
          <w:szCs w:val="28"/>
          <w14:ligatures w14:val="standardContextual"/>
        </w:rPr>
        <w:t>Group: P1N</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65F6C402" w:rsidR="0027532F" w:rsidRDefault="0027532F" w:rsidP="0027532F">
      <w:pPr>
        <w:jc w:val="center"/>
        <w:rPr>
          <w:b/>
          <w:bCs/>
        </w:rPr>
      </w:pPr>
      <w:r>
        <w:rPr>
          <w:rFonts w:ascii="Times New Roman" w:hAnsi="Times New Roman" w:cs="Times New Roman"/>
          <w:noProof/>
          <w:sz w:val="24"/>
          <w:szCs w:val="24"/>
          <w:lang w:eastAsia="en-IN"/>
        </w:rPr>
        <w:drawing>
          <wp:inline distT="0" distB="0" distL="0" distR="0" wp14:anchorId="46CA723E" wp14:editId="63891455">
            <wp:extent cx="2068830" cy="1002617"/>
            <wp:effectExtent l="0" t="0" r="7620" b="762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a:srcRect/>
                    <a:stretch>
                      <a:fillRect/>
                    </a:stretch>
                  </pic:blipFill>
                  <pic:spPr bwMode="auto">
                    <a:xfrm>
                      <a:off x="0" y="0"/>
                      <a:ext cx="2068830" cy="1002617"/>
                    </a:xfrm>
                    <a:prstGeom prst="rect">
                      <a:avLst/>
                    </a:prstGeom>
                    <a:noFill/>
                    <a:ln w="9525">
                      <a:noFill/>
                      <a:miter lim="800000"/>
                      <a:headEnd/>
                      <a:tailEnd/>
                    </a:ln>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9174C5" w:rsidRDefault="00BC58E3" w:rsidP="008B46B3">
      <w:pPr>
        <w:jc w:val="center"/>
        <w:rPr>
          <w:rFonts w:ascii="Times New Roman" w:eastAsiaTheme="minorHAnsi" w:hAnsi="Times New Roman" w:cs="Times New Roman"/>
          <w:b/>
          <w:bCs/>
          <w:color w:val="000000"/>
          <w:kern w:val="2"/>
          <w:sz w:val="28"/>
          <w:szCs w:val="28"/>
          <w:lang w:val="en-IN"/>
          <w14:ligatures w14:val="standardContextual"/>
        </w:rPr>
      </w:pPr>
      <w:r>
        <w:rPr>
          <w:rFonts w:ascii="Times New Roman" w:eastAsiaTheme="minorHAnsi" w:hAnsi="Times New Roman" w:cs="Times New Roman"/>
          <w:b/>
          <w:bCs/>
          <w:color w:val="000000"/>
          <w:kern w:val="2"/>
          <w:sz w:val="28"/>
          <w:szCs w:val="28"/>
          <w:lang w:val="en-IN"/>
          <w14:ligatures w14:val="standardContextual"/>
        </w:rPr>
        <w:t>Submitted to:</w:t>
      </w:r>
    </w:p>
    <w:p w14:paraId="3B2364E5" w14:textId="16222CE9" w:rsidR="008B46B3" w:rsidRPr="00295FBB" w:rsidRDefault="008B46B3" w:rsidP="008B46B3">
      <w:pPr>
        <w:jc w:val="center"/>
        <w:rPr>
          <w:rFonts w:ascii="Times New Roman" w:eastAsiaTheme="minorHAnsi" w:hAnsi="Times New Roman" w:cs="Times New Roman"/>
          <w:b/>
          <w:bCs/>
          <w:color w:val="000000"/>
          <w:kern w:val="2"/>
          <w:sz w:val="32"/>
          <w:szCs w:val="32"/>
          <w:lang w:val="en-IN"/>
          <w14:ligatures w14:val="standardContextual"/>
        </w:rPr>
      </w:pPr>
    </w:p>
    <w:p w14:paraId="5E80CB0A" w14:textId="5744EEFF" w:rsidR="00757DC7" w:rsidRPr="009174C5" w:rsidRDefault="0027532F" w:rsidP="00757DC7">
      <w:pPr>
        <w:jc w:val="center"/>
        <w:rPr>
          <w:rFonts w:ascii="Times New Roman" w:eastAsiaTheme="minorHAnsi" w:hAnsi="Times New Roman" w:cs="Times New Roman"/>
          <w:b/>
          <w:bCs/>
          <w:color w:val="000000"/>
          <w:kern w:val="2"/>
          <w14:ligatures w14:val="standardContextual"/>
        </w:rPr>
      </w:pPr>
      <w:r>
        <w:rPr>
          <w:rFonts w:ascii="Times New Roman" w:eastAsiaTheme="minorHAnsi" w:hAnsi="Times New Roman" w:cs="Times New Roman"/>
          <w:b/>
          <w:bCs/>
          <w:color w:val="000000"/>
          <w:kern w:val="2"/>
          <w:sz w:val="24"/>
          <w:szCs w:val="24"/>
          <w14:ligatures w14:val="standardContextual"/>
        </w:rPr>
        <w:t>Thapar Institute of Engineering and Technology, Patiala</w:t>
      </w:r>
    </w:p>
    <w:p w14:paraId="0D6D7626" w14:textId="77777777" w:rsidR="00757DC7" w:rsidRDefault="00757DC7" w:rsidP="00757DC7">
      <w:pPr>
        <w:rPr>
          <w:lang w:val="en-IN"/>
        </w:rPr>
      </w:pPr>
    </w:p>
    <w:p w14:paraId="11C567F8" w14:textId="77777777" w:rsidR="00757DC7" w:rsidRDefault="00757DC7" w:rsidP="00757DC7">
      <w:pPr>
        <w:rPr>
          <w:lang w:val="en-IN"/>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0776B3ED" w14:textId="77777777" w:rsidR="007C238A" w:rsidRDefault="007C238A" w:rsidP="004E3323">
      <w:pPr>
        <w:spacing w:line="360" w:lineRule="auto"/>
        <w:jc w:val="center"/>
        <w:rPr>
          <w:lang w:val="en-IN"/>
        </w:rPr>
      </w:pPr>
    </w:p>
    <w:p w14:paraId="084D1D4D" w14:textId="77777777" w:rsidR="00620234" w:rsidRDefault="00620234" w:rsidP="004E3323">
      <w:pPr>
        <w:spacing w:line="360" w:lineRule="auto"/>
        <w:jc w:val="center"/>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Literature Review…………………….……………………………………………1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Methodology……………………….……………………………………………...3</w:t>
      </w:r>
    </w:p>
    <w:p w14:paraId="09C220B4" w14:textId="3E68305E"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p>
    <w:p w14:paraId="776D5268" w14:textId="5648B58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p>
    <w:p w14:paraId="2B2978C5" w14:textId="0E93C712"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p>
    <w:p w14:paraId="4B68AF56" w14:textId="6C6C3756"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References…………………………………………………………………………</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2754A13A" w14:textId="18452EFC" w:rsidR="00757DC7" w:rsidRDefault="008B46B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Introduction</w:t>
      </w:r>
    </w:p>
    <w:p w14:paraId="20B4541F" w14:textId="77777777" w:rsidR="00856D07" w:rsidRDefault="00856D07" w:rsidP="00856D07">
      <w:pPr>
        <w:pStyle w:val="NormalWeb"/>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856D07">
      <w:pPr>
        <w:pStyle w:val="NormalWeb"/>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856D07">
      <w:pPr>
        <w:pStyle w:val="NormalWeb"/>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856D07">
      <w:pPr>
        <w:pStyle w:val="NormalWeb"/>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856D07">
      <w:pPr>
        <w:pStyle w:val="NormalWeb"/>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A major emerging direction is the move toward</w:t>
      </w:r>
      <w:r>
        <w:rPr>
          <w:rFonts w:ascii="Times New Roman" w:hAnsi="Times New Roman" w:cs="Times New Roman"/>
          <w:b/>
          <w:bCs/>
          <w:sz w:val="24"/>
          <w:szCs w:val="24"/>
        </w:rPr>
        <w:t xml:space="preserve"> </w:t>
      </w:r>
      <w:r>
        <w:rPr>
          <w:rStyle w:val="Strong"/>
          <w:rFonts w:ascii="Times New Roman" w:hAnsi="Times New Roman" w:cs="Times New Roman"/>
          <w:b w:val="0"/>
          <w:bCs w:val="0"/>
          <w:sz w:val="24"/>
          <w:szCs w:val="24"/>
        </w:rPr>
        <w:t>universal and open-vocabulary recognition</w:t>
      </w:r>
      <w:r>
        <w:rPr>
          <w:rFonts w:ascii="Times New Roman" w:hAnsi="Times New Roman" w:cs="Times New Roman"/>
          <w:b/>
          <w:bCs/>
          <w:sz w:val="24"/>
          <w:szCs w:val="24"/>
        </w:rPr>
        <w:t>.</w:t>
      </w:r>
      <w:r>
        <w:rPr>
          <w:rFonts w:ascii="Times New Roman" w:hAnsi="Times New Roman" w:cs="Times New Roman"/>
          <w:sz w:val="24"/>
          <w:szCs w:val="24"/>
        </w:rPr>
        <w:t xml:space="preserve"> Li </w:t>
      </w:r>
      <w:r>
        <w:rPr>
          <w:rStyle w:val="Emphasis"/>
          <w:rFonts w:ascii="Times New Roman" w:hAnsi="Times New Roman" w:cs="Times New Roman"/>
          <w:sz w:val="24"/>
          <w:szCs w:val="24"/>
        </w:rPr>
        <w:t>et al.</w:t>
      </w:r>
      <w:r>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Another important trend is the adoption of </w:t>
      </w:r>
      <w:r>
        <w:rPr>
          <w:rStyle w:val="Strong"/>
          <w:rFonts w:ascii="Times New Roman" w:hAnsi="Times New Roman" w:cs="Times New Roman"/>
          <w:b w:val="0"/>
          <w:bCs w:val="0"/>
          <w:sz w:val="24"/>
          <w:szCs w:val="24"/>
        </w:rPr>
        <w:t>self-supervised learning</w:t>
      </w:r>
      <w:r>
        <w:rPr>
          <w:rFonts w:ascii="Times New Roman" w:hAnsi="Times New Roman" w:cs="Times New Roman"/>
          <w:sz w:val="24"/>
          <w:szCs w:val="24"/>
        </w:rPr>
        <w:t xml:space="preserve"> to address the scarcity of labeled data. Zhang </w:t>
      </w:r>
      <w:r>
        <w:rPr>
          <w:rStyle w:val="Emphasis"/>
          <w:rFonts w:ascii="Times New Roman" w:hAnsi="Times New Roman" w:cs="Times New Roman"/>
          <w:sz w:val="24"/>
          <w:szCs w:val="24"/>
        </w:rPr>
        <w:t>et al.</w:t>
      </w:r>
      <w:r>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lastRenderedPageBreak/>
        <w:t>effectively captures both structural dependencies and motion dynamics, improving generalization without heavy reliance on annotations.</w:t>
      </w:r>
    </w:p>
    <w:p w14:paraId="722EA2EB"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Improving class separability and representation quality has also been explored through </w:t>
      </w:r>
      <w:r>
        <w:rPr>
          <w:rStyle w:val="Strong"/>
          <w:rFonts w:ascii="Times New Roman" w:hAnsi="Times New Roman" w:cs="Times New Roman"/>
          <w:b w:val="0"/>
          <w:bCs w:val="0"/>
          <w:sz w:val="24"/>
          <w:szCs w:val="24"/>
        </w:rPr>
        <w:t>generative modeling techniques</w:t>
      </w:r>
      <w:r>
        <w:rPr>
          <w:rFonts w:ascii="Times New Roman" w:hAnsi="Times New Roman" w:cs="Times New Roman"/>
          <w:sz w:val="24"/>
          <w:szCs w:val="24"/>
        </w:rPr>
        <w:t xml:space="preserve">. Liu </w:t>
      </w:r>
      <w:r>
        <w:rPr>
          <w:rStyle w:val="Emphasis"/>
          <w:rFonts w:ascii="Times New Roman" w:hAnsi="Times New Roman" w:cs="Times New Roman"/>
          <w:sz w:val="24"/>
          <w:szCs w:val="24"/>
        </w:rPr>
        <w:t>et al.</w:t>
      </w:r>
      <w:r>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Graph-based architectures remain central to skeleton-based HAR, with ongoing refinements to better model joint relationships. Tan </w:t>
      </w:r>
      <w:r>
        <w:rPr>
          <w:rStyle w:val="Emphasis"/>
          <w:rFonts w:ascii="Times New Roman" w:hAnsi="Times New Roman" w:cs="Times New Roman"/>
          <w:sz w:val="24"/>
          <w:szCs w:val="24"/>
        </w:rPr>
        <w:t>et al.</w:t>
      </w:r>
      <w:r>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Handling </w:t>
      </w:r>
      <w:r>
        <w:rPr>
          <w:rStyle w:val="Strong"/>
          <w:rFonts w:ascii="Times New Roman" w:hAnsi="Times New Roman" w:cs="Times New Roman"/>
          <w:b w:val="0"/>
          <w:bCs w:val="0"/>
          <w:sz w:val="24"/>
          <w:szCs w:val="24"/>
        </w:rPr>
        <w:t>noise and instability in skeletal data</w:t>
      </w:r>
      <w:r>
        <w:rPr>
          <w:rFonts w:ascii="Times New Roman" w:hAnsi="Times New Roman" w:cs="Times New Roman"/>
          <w:b/>
          <w:bCs/>
          <w:sz w:val="24"/>
          <w:szCs w:val="24"/>
        </w:rPr>
        <w:t xml:space="preserve"> </w:t>
      </w:r>
      <w:r>
        <w:rPr>
          <w:rFonts w:ascii="Times New Roman" w:hAnsi="Times New Roman" w:cs="Times New Roman"/>
          <w:sz w:val="24"/>
          <w:szCs w:val="24"/>
        </w:rPr>
        <w:t xml:space="preserve">is another critical research focus. Wang </w:t>
      </w:r>
      <w:r>
        <w:rPr>
          <w:rStyle w:val="Emphasis"/>
          <w:rFonts w:ascii="Times New Roman" w:hAnsi="Times New Roman" w:cs="Times New Roman"/>
          <w:sz w:val="24"/>
          <w:szCs w:val="24"/>
        </w:rPr>
        <w:t>et al.</w:t>
      </w:r>
      <w:r>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Complementing model-centric improvements, data-centric approaches have also gained traction. Cormier </w:t>
      </w:r>
      <w:r>
        <w:rPr>
          <w:rStyle w:val="Emphasis"/>
          <w:rFonts w:ascii="Times New Roman" w:hAnsi="Times New Roman" w:cs="Times New Roman"/>
          <w:sz w:val="24"/>
          <w:szCs w:val="24"/>
        </w:rPr>
        <w:t>et al.</w:t>
      </w:r>
      <w:r>
        <w:rPr>
          <w:rFonts w:ascii="Times New Roman" w:hAnsi="Times New Roman" w:cs="Times New Roman"/>
          <w:sz w:val="24"/>
          <w:szCs w:val="24"/>
        </w:rPr>
        <w:t xml:space="preserve"> emphasize the importance of </w:t>
      </w:r>
      <w:r>
        <w:rPr>
          <w:rStyle w:val="Strong"/>
          <w:rFonts w:ascii="Times New Roman" w:hAnsi="Times New Roman" w:cs="Times New Roman"/>
          <w:b w:val="0"/>
          <w:bCs w:val="0"/>
          <w:sz w:val="24"/>
          <w:szCs w:val="24"/>
        </w:rPr>
        <w:t>realistic data augmentation</w:t>
      </w:r>
      <w:r>
        <w:rPr>
          <w:rFonts w:ascii="Times New Roman" w:hAnsi="Times New Roman" w:cs="Times New Roman"/>
          <w:b/>
          <w:bCs/>
          <w:sz w:val="24"/>
          <w:szCs w:val="24"/>
        </w:rPr>
        <w:t xml:space="preserve">, </w:t>
      </w:r>
      <w:r>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B61DBB">
      <w:pPr>
        <w:rPr>
          <w:rFonts w:ascii="Times New Roman" w:hAnsi="Times New Roman" w:cs="Times New Roman"/>
          <w:sz w:val="24"/>
          <w:szCs w:val="24"/>
        </w:rPr>
      </w:pPr>
      <w:r>
        <w:rPr>
          <w:rFonts w:ascii="Times New Roman" w:hAnsi="Times New Roman" w:cs="Times New Roman"/>
          <w:sz w:val="24"/>
          <w:szCs w:val="24"/>
        </w:rPr>
        <w:t xml:space="preserve">Finally, researchers have begun to address the inherent limitation of skeleton-only representations by incorporating contextual information. Xu </w:t>
      </w:r>
      <w:r>
        <w:rPr>
          <w:rStyle w:val="Emphasis"/>
          <w:rFonts w:ascii="Times New Roman" w:hAnsi="Times New Roman" w:cs="Times New Roman"/>
          <w:sz w:val="24"/>
          <w:szCs w:val="24"/>
        </w:rPr>
        <w:t>et al.</w:t>
      </w:r>
      <w:r>
        <w:rPr>
          <w:rFonts w:ascii="Times New Roman" w:hAnsi="Times New Roman" w:cs="Times New Roman"/>
          <w:sz w:val="24"/>
          <w:szCs w:val="24"/>
        </w:rPr>
        <w:t xml:space="preserve"> propose an </w:t>
      </w:r>
      <w:r>
        <w:rPr>
          <w:rStyle w:val="Strong"/>
          <w:rFonts w:ascii="Times New Roman" w:hAnsi="Times New Roman" w:cs="Times New Roman"/>
          <w:b w:val="0"/>
          <w:bCs w:val="0"/>
          <w:sz w:val="24"/>
          <w:szCs w:val="24"/>
        </w:rPr>
        <w:t>object-augmented framework (OA-SAR)</w:t>
      </w:r>
      <w:r>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B61DBB">
      <w:pPr>
        <w:rPr>
          <w:rFonts w:ascii="Times New Roman" w:hAnsi="Times New Roman" w:cs="Times New Roman"/>
          <w:sz w:val="28"/>
          <w:szCs w:val="28"/>
        </w:rPr>
      </w:pPr>
      <w:r>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681FCEFC" w14:textId="77777777" w:rsidR="0049794B" w:rsidRPr="0049794B" w:rsidRDefault="0049794B" w:rsidP="00757DC7">
      <w:pPr>
        <w:rPr>
          <w:rFonts w:ascii="Times New Roman" w:hAnsi="Times New Roman" w:cs="Times New Roman"/>
          <w:b/>
          <w:bCs/>
          <w:sz w:val="28"/>
          <w:szCs w:val="28"/>
          <w:lang w:val="en-IN"/>
        </w:rPr>
      </w:pPr>
    </w:p>
    <w:p w14:paraId="5AC2F2A6" w14:textId="2F7E37D2"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Implementation Details</w:t>
      </w:r>
    </w:p>
    <w:p w14:paraId="1C8A9121" w14:textId="77777777" w:rsidR="001A1BDF" w:rsidRDefault="001A1BDF" w:rsidP="001A1BDF">
      <w:pPr>
        <w:rPr>
          <w:rFonts w:ascii="Times New Roman" w:hAnsi="Times New Roman" w:cs="Times New Roman"/>
          <w:b/>
          <w:bCs/>
          <w:sz w:val="32"/>
          <w:szCs w:val="32"/>
          <w:lang w:val="en-IN"/>
        </w:rPr>
      </w:pPr>
    </w:p>
    <w:p w14:paraId="0FB5808B" w14:textId="57385CA3"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Results and Analysis</w:t>
      </w:r>
    </w:p>
    <w:p w14:paraId="65F8EF22" w14:textId="77777777" w:rsidR="002E40BE" w:rsidRDefault="002E40BE" w:rsidP="001A1BDF">
      <w:pPr>
        <w:jc w:val="center"/>
        <w:rPr>
          <w:rFonts w:ascii="Times New Roman" w:hAnsi="Times New Roman" w:cs="Times New Roman"/>
          <w:b/>
          <w:bCs/>
          <w:sz w:val="32"/>
          <w:szCs w:val="32"/>
          <w:lang w:val="en-IN"/>
        </w:rPr>
      </w:pPr>
    </w:p>
    <w:p w14:paraId="3CC880D1" w14:textId="09F8E7DD"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2A869D33" w14:textId="77777777" w:rsidR="004663EA" w:rsidRDefault="004663EA" w:rsidP="00757DC7">
      <w:pPr>
        <w:rPr>
          <w:rFonts w:ascii="Times New Roman" w:hAnsi="Times New Roman" w:cs="Times New Roman"/>
          <w:b/>
          <w:bCs/>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37CD5683" w14:textId="4659FD85"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ED03C5" w:rsidRDefault="00166924"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[1] T. Nguyen, D. Pham, H. Vu, and T. Le, “A robust and efficient method for skeleton‐based human action recognition and its application for cross‐dataset evaluation,” </w:t>
      </w:r>
      <w:r>
        <w:rPr>
          <w:rFonts w:ascii="Times New Roman" w:eastAsia="Times New Roman" w:hAnsi="Times New Roman" w:cs="Times New Roman"/>
          <w:i/>
          <w:iCs/>
          <w:color w:val="000000"/>
          <w:sz w:val="24"/>
          <w:szCs w:val="24"/>
          <w:lang w:val="en-IN" w:eastAsia="en-IN"/>
        </w:rPr>
        <w:t>IET Computer Vision</w:t>
      </w:r>
      <w:r>
        <w:rPr>
          <w:rFonts w:ascii="Times New Roman" w:eastAsia="Times New Roman" w:hAnsi="Times New Roman" w:cs="Times New Roman"/>
          <w:color w:val="000000"/>
          <w:sz w:val="24"/>
          <w:szCs w:val="24"/>
          <w:lang w:val="en-IN" w:eastAsia="en-IN"/>
        </w:rPr>
        <w:t>, vol. 16, no. 8, pp. 709–726, Jul. 2022, doi: https://doi.org/10.1049/cvi2.12119.</w:t>
      </w:r>
    </w:p>
    <w:p w14:paraId="1AA5FFD0"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468A95B4" w14:textId="48F0C4C6" w:rsidR="00ED03C5" w:rsidRPr="00ED03C5" w:rsidRDefault="00ED03C5" w:rsidP="00E73399">
      <w:pPr>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[2] M. Cormier, Y. Schmid, and J. Beyerer, “Enhancing Skeleton-Based Action Recognition in Real-World Scenarios Through Realistic Data Augmentation,” </w:t>
      </w:r>
      <w:r>
        <w:rPr>
          <w:rFonts w:ascii="Times New Roman" w:eastAsia="Times New Roman" w:hAnsi="Times New Roman" w:cs="Times New Roman"/>
          <w:i/>
          <w:iCs/>
          <w:color w:val="000000"/>
          <w:sz w:val="24"/>
          <w:szCs w:val="24"/>
          <w:lang w:val="en-IN" w:eastAsia="en-IN"/>
        </w:rPr>
        <w:t>Thecvf.com</w:t>
      </w:r>
      <w:r>
        <w:rPr>
          <w:rFonts w:ascii="Times New Roman" w:eastAsia="Times New Roman" w:hAnsi="Times New Roman" w:cs="Times New Roman"/>
          <w:color w:val="000000"/>
          <w:sz w:val="24"/>
          <w:szCs w:val="24"/>
          <w:lang w:val="en-IN" w:eastAsia="en-IN"/>
        </w:rPr>
        <w:t>, pp. 290–299, 2024, Accessed: Apr. 26, 2026. [Online]. Available: https://openaccess.thecvf.com/content/WACV2024W/RWS/html/Cormier_Enhancing_Skeleton-Based_Action_Recognition_in_Real-World_Scenarios_Through_Realistic_Data_WACVW_2024_paper.html</w:t>
      </w:r>
    </w:p>
    <w:p w14:paraId="318F0F8C" w14:textId="33CF19F1" w:rsidR="00ED03C5" w:rsidRPr="00ED03C5" w:rsidRDefault="00ED03C5"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[3] J. Liu, A. Shahroudy, D. Xu, A. C. Kot, and G. Wang, “Skeleton-Based Action Recognition Using Spatio-Temporal LSTM Network with Trust Gates,” </w:t>
      </w:r>
      <w:r>
        <w:rPr>
          <w:rFonts w:ascii="Times New Roman" w:eastAsia="Times New Roman" w:hAnsi="Times New Roman" w:cs="Times New Roman"/>
          <w:i/>
          <w:iCs/>
          <w:color w:val="000000"/>
          <w:sz w:val="24"/>
          <w:szCs w:val="24"/>
          <w:lang w:val="en-IN" w:eastAsia="en-IN"/>
        </w:rPr>
        <w:t>IEEE Transactions on Pattern Analysis and Machine Intelligence</w:t>
      </w:r>
      <w:r>
        <w:rPr>
          <w:rFonts w:ascii="Times New Roman" w:eastAsia="Times New Roman" w:hAnsi="Times New Roman" w:cs="Times New Roman"/>
          <w:color w:val="000000"/>
          <w:sz w:val="24"/>
          <w:szCs w:val="24"/>
          <w:lang w:val="en-IN" w:eastAsia="en-IN"/>
        </w:rPr>
        <w:t>, vol. 40, no. 12, pp. 3007–3021, Dec. 2018, doi: https://doi.org/10.1109/tpami.2017.2771306.</w:t>
      </w:r>
    </w:p>
    <w:p w14:paraId="50A69AB5" w14:textId="77777777" w:rsidR="00ED03C5" w:rsidRDefault="00ED03C5" w:rsidP="00E73399">
      <w:pPr>
        <w:spacing w:after="0"/>
        <w:rPr>
          <w:rFonts w:ascii="Times New Roman" w:eastAsia="Times New Roman" w:hAnsi="Times New Roman" w:cs="Times New Roman"/>
          <w:color w:val="000000"/>
          <w:sz w:val="24"/>
          <w:szCs w:val="24"/>
          <w:lang w:val="en-IN" w:eastAsia="en-IN"/>
        </w:rPr>
      </w:pPr>
    </w:p>
    <w:p w14:paraId="72DC10FE" w14:textId="59C7A583" w:rsidR="00ED03C5" w:rsidRDefault="00ED03C5"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lastRenderedPageBreak/>
        <w:t>[4] C. Dai, Y. Huang, and W.-C. Chien, “A sparse attack method on skeleton-based human action recognition for intelligent metaverse application,” </w:t>
      </w:r>
      <w:r>
        <w:rPr>
          <w:rFonts w:ascii="Times New Roman" w:eastAsia="Times New Roman" w:hAnsi="Times New Roman" w:cs="Times New Roman"/>
          <w:i/>
          <w:iCs/>
          <w:color w:val="000000"/>
          <w:sz w:val="24"/>
          <w:szCs w:val="24"/>
          <w:lang w:val="en-IN" w:eastAsia="en-IN"/>
        </w:rPr>
        <w:t>Future Generation Computer Systems</w:t>
      </w:r>
      <w:r>
        <w:rPr>
          <w:rFonts w:ascii="Times New Roman" w:eastAsia="Times New Roman" w:hAnsi="Times New Roman" w:cs="Times New Roman"/>
          <w:color w:val="000000"/>
          <w:sz w:val="24"/>
          <w:szCs w:val="24"/>
          <w:lang w:val="en-IN" w:eastAsia="en-IN"/>
        </w:rPr>
        <w:t xml:space="preserve">, Jan. 2023, doi: https://doi.org/10.1016/j.future.2022.12.043. </w:t>
      </w:r>
    </w:p>
    <w:p w14:paraId="6B0ADFC5"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02FA68A7" w14:textId="19460C43" w:rsidR="00ED03C5" w:rsidRDefault="00ED03C5"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[5] M. Zhang, H. Yang, P. Li, and M. Jiang, “Skeleton-Based Action Recognition Based on Distance Vector and Multihigh View Adaptive Networks,” </w:t>
      </w:r>
      <w:r>
        <w:rPr>
          <w:rFonts w:ascii="Times New Roman" w:eastAsia="Times New Roman" w:hAnsi="Times New Roman" w:cs="Times New Roman"/>
          <w:i/>
          <w:iCs/>
          <w:color w:val="000000"/>
          <w:sz w:val="24"/>
          <w:szCs w:val="24"/>
          <w:lang w:val="en-IN" w:eastAsia="en-IN"/>
        </w:rPr>
        <w:t>Computational Intelligence and Neuroscience</w:t>
      </w:r>
      <w:r>
        <w:rPr>
          <w:rFonts w:ascii="Times New Roman" w:eastAsia="Times New Roman" w:hAnsi="Times New Roman" w:cs="Times New Roman"/>
          <w:color w:val="000000"/>
          <w:sz w:val="24"/>
          <w:szCs w:val="24"/>
          <w:lang w:val="en-IN" w:eastAsia="en-IN"/>
        </w:rPr>
        <w:t>, vol. 2021, pp. 1–10, Aug. 2021, doi: https://doi.org/10.1155/2021/1507770.</w:t>
      </w:r>
    </w:p>
    <w:p w14:paraId="7753F9B1"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7718946C" w14:textId="05E97959" w:rsidR="00ED03C5" w:rsidRDefault="00ED03C5"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[6] H. Yu, “Human Action Recognition Algorithm Based on Highresolution Skeletal Images,” </w:t>
      </w:r>
      <w:r>
        <w:rPr>
          <w:rFonts w:ascii="Times New Roman" w:eastAsia="Times New Roman" w:hAnsi="Times New Roman" w:cs="Times New Roman"/>
          <w:i/>
          <w:iCs/>
          <w:color w:val="000000"/>
          <w:sz w:val="24"/>
          <w:szCs w:val="24"/>
          <w:lang w:val="en-IN" w:eastAsia="en-IN"/>
        </w:rPr>
        <w:t>2025 6th International Conference on Computer Engineering and Application (ICCEA)</w:t>
      </w:r>
      <w:r>
        <w:rPr>
          <w:rFonts w:ascii="Times New Roman" w:eastAsia="Times New Roman" w:hAnsi="Times New Roman" w:cs="Times New Roman"/>
          <w:color w:val="000000"/>
          <w:sz w:val="24"/>
          <w:szCs w:val="24"/>
          <w:lang w:val="en-IN" w:eastAsia="en-IN"/>
        </w:rPr>
        <w:t>, pp. 01–05, Apr. 2025, doi: https://doi.org/10.1109/iccea65460.2025.11103316.</w:t>
      </w:r>
    </w:p>
    <w:p w14:paraId="006E2E20"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2FC4A739" w14:textId="5D1B9633" w:rsidR="00ED03C5" w:rsidRPr="00ED03C5" w:rsidRDefault="00ED03C5" w:rsidP="00E73399">
      <w:pPr>
        <w:spacing w:after="0"/>
        <w:rPr>
          <w:rFonts w:ascii="Times New Roman" w:eastAsia="Times New Roman" w:hAnsi="Times New Roman" w:cs="Times New Roman"/>
          <w:color w:val="000000"/>
          <w:sz w:val="24"/>
          <w:szCs w:val="24"/>
          <w:lang w:val="en-IN" w:eastAsia="en-IN"/>
        </w:rPr>
      </w:pPr>
      <w:r>
        <w:rPr>
          <w:rFonts w:ascii="Times New Roman" w:eastAsia="Times New Roman" w:hAnsi="Times New Roman" w:cs="Times New Roman"/>
          <w:color w:val="000000"/>
          <w:sz w:val="24"/>
          <w:szCs w:val="24"/>
          <w:lang w:val="en-IN" w:eastAsia="en-IN"/>
        </w:rPr>
        <w:t>[7] negarhdr, “GitHub - negarhdr/skeleton-based-action-recognition: This repository provides implementation of a baseline method and our proposed methods for efficient Skeleton-based Human Action Recognition.,” </w:t>
      </w:r>
      <w:r>
        <w:rPr>
          <w:rFonts w:ascii="Times New Roman" w:eastAsia="Times New Roman" w:hAnsi="Times New Roman" w:cs="Times New Roman"/>
          <w:i/>
          <w:iCs/>
          <w:color w:val="000000"/>
          <w:sz w:val="24"/>
          <w:szCs w:val="24"/>
          <w:lang w:val="en-IN" w:eastAsia="en-IN"/>
        </w:rPr>
        <w:t>GitHub</w:t>
      </w:r>
      <w:r>
        <w:rPr>
          <w:rFonts w:ascii="Times New Roman" w:eastAsia="Times New Roman" w:hAnsi="Times New Roman" w:cs="Times New Roman"/>
          <w:color w:val="000000"/>
          <w:sz w:val="24"/>
          <w:szCs w:val="24"/>
          <w:lang w:val="en-IN" w:eastAsia="en-IN"/>
        </w:rPr>
        <w:t>, 2025. https://github.com/negarhdr/skeleton-based-action-recognition (accessed Apr. 26, 2026).</w:t>
      </w:r>
    </w:p>
    <w:p w14:paraId="56EFC6D7" w14:textId="60E22440" w:rsidR="00ED03C5" w:rsidRPr="00ED03C5" w:rsidRDefault="00ED03C5" w:rsidP="00ED03C5">
      <w:pPr>
        <w:spacing w:before="100" w:beforeAutospacing="1" w:after="100" w:afterAutospacing="1" w:line="240" w:lineRule="auto"/>
        <w:rPr>
          <w:rFonts w:ascii="Times New Roman" w:eastAsia="Times New Roman" w:hAnsi="Times New Roman" w:cs="Times New Roman"/>
          <w:color w:val="000000"/>
          <w:sz w:val="24"/>
          <w:szCs w:val="24"/>
          <w:lang w:val="en-IN" w:eastAsia="en-IN"/>
        </w:rPr>
      </w:pPr>
    </w:p>
    <w:p w14:paraId="1AE62B56" w14:textId="1DA9E319" w:rsidR="00757DC7" w:rsidRDefault="00757DC7" w:rsidP="00757DC7">
      <w:pPr>
        <w:rPr>
          <w:lang w:val="en-IN"/>
        </w:rPr>
      </w:pPr>
    </w:p>
    <w:p w14:paraId="63005090" w14:textId="77777777" w:rsidR="00757DC7" w:rsidRDefault="00757DC7" w:rsidP="00757DC7">
      <w:pPr>
        <w:rPr>
          <w:lang w:val="en-IN"/>
        </w:rPr>
      </w:pPr>
    </w:p>
    <w:p w14:paraId="3C95C90B" w14:textId="77777777" w:rsidR="00757DC7" w:rsidRDefault="00757DC7" w:rsidP="00757DC7">
      <w:pPr>
        <w:rPr>
          <w:lang w:val="en-IN"/>
        </w:rPr>
      </w:pPr>
    </w:p>
    <w:p w14:paraId="32EC2731" w14:textId="77777777" w:rsidR="00757DC7" w:rsidRPr="00757DC7" w:rsidRDefault="00757DC7" w:rsidP="00757DC7">
      <w:pPr>
        <w:rPr>
          <w:lang w:val="en-IN"/>
        </w:rPr>
      </w:pPr>
    </w:p>
    <w:p w14:paraId="4C6612B7" w14:textId="3FD0DEFC" w:rsidR="00957E7E" w:rsidRDefault="00000000">
      <w:pPr>
        <w:pStyle w:val="Heading1"/>
      </w:pPr>
      <w:r>
        <w:t>Introduction (half page)</w:t>
      </w:r>
    </w:p>
    <w:p w14:paraId="0C57EF47" w14:textId="2F957E60" w:rsidR="00957E7E" w:rsidRDefault="00497E49" w:rsidP="00497E49">
      <w:r>
        <w:br/>
      </w:r>
    </w:p>
    <w:p w14:paraId="24833908" w14:textId="1F1F7EDA" w:rsidR="00957E7E" w:rsidRDefault="00000000">
      <w:pPr>
        <w:pStyle w:val="Heading1"/>
      </w:pPr>
      <w:r>
        <w:t>Methodology (Detailed discussion required)</w:t>
      </w:r>
    </w:p>
    <w:p w14:paraId="27CBDF8F" w14:textId="77777777" w:rsidR="00497E49" w:rsidRPr="00497E49" w:rsidRDefault="00497E49" w:rsidP="00497E49">
      <w:pPr>
        <w:rPr>
          <w:b/>
          <w:bCs/>
          <w:lang w:val="en-IN"/>
        </w:rPr>
      </w:pPr>
      <w:r>
        <w:rPr>
          <w:b/>
          <w:bCs/>
          <w:lang w:val="en-IN"/>
        </w:rPr>
        <w:t>Model Architecture</w:t>
      </w:r>
    </w:p>
    <w:p w14:paraId="534C2E04" w14:textId="11BD8122" w:rsidR="00497E49" w:rsidRPr="00497E49" w:rsidRDefault="00497E49" w:rsidP="00497E49">
      <w:pPr>
        <w:numPr>
          <w:ilvl w:val="0"/>
          <w:numId w:val="11"/>
        </w:numPr>
        <w:rPr>
          <w:lang w:val="en-IN"/>
        </w:rPr>
      </w:pPr>
      <w:r>
        <w:rPr>
          <w:b/>
          <w:bCs/>
          <w:lang w:val="en-IN"/>
        </w:rPr>
        <w:t xml:space="preserve">Type of model: </w:t>
      </w:r>
      <w:r>
        <w:rPr>
          <w:lang w:val="en-IN"/>
        </w:rPr>
        <w:t>Graph Convolutional Network (GCN) with Channel-wise Topology Refinement (CTR-GCN). The model is implemented as a 2-stream ensemble, with one network trained on Joint Stream (raw coordinates) and another on Bone Stream (vector differences between joints). Final predictions combine outputs through Late Fusion with 1:1 weighting.</w:t>
      </w:r>
    </w:p>
    <w:p w14:paraId="2C8E2AB8" w14:textId="77777777" w:rsidR="00497E49" w:rsidRPr="00497E49" w:rsidRDefault="00497E49" w:rsidP="00497E49">
      <w:pPr>
        <w:numPr>
          <w:ilvl w:val="0"/>
          <w:numId w:val="11"/>
        </w:numPr>
        <w:rPr>
          <w:lang w:val="en-IN"/>
        </w:rPr>
      </w:pPr>
      <w:r>
        <w:rPr>
          <w:b/>
          <w:bCs/>
          <w:lang w:val="en-IN"/>
        </w:rPr>
        <w:t xml:space="preserve">Layers used: </w:t>
      </w:r>
      <w:r>
        <w:rPr>
          <w:lang w:val="en-IN"/>
        </w:rPr>
        <w:t>Three main stages of GCN and TCN blocks: Stage 1: AdaptiveGCN (2-3 channels to 64) + MultiScaleTCN (64 to 64); Stage 2: AdaptiveGCN (64 to 128) + MultiScaleTCN (128 to 128, stride=2); Stage 3: AdaptiveGCN (128 to 256) + MultiScaleTCN (256 to 256, stride=2). Global average pooling followed by FC layer mapping to 60 output classes.</w:t>
      </w:r>
    </w:p>
    <w:p w14:paraId="65099175" w14:textId="77777777" w:rsidR="00497E49" w:rsidRPr="00497E49" w:rsidRDefault="00497E49" w:rsidP="00497E49">
      <w:pPr>
        <w:numPr>
          <w:ilvl w:val="0"/>
          <w:numId w:val="11"/>
        </w:numPr>
        <w:rPr>
          <w:lang w:val="en-IN"/>
        </w:rPr>
      </w:pPr>
      <w:r>
        <w:rPr>
          <w:b/>
          <w:bCs/>
          <w:lang w:val="en-IN"/>
        </w:rPr>
        <w:t xml:space="preserve">Activation functions: </w:t>
      </w:r>
      <w:r>
        <w:rPr>
          <w:lang w:val="en-IN"/>
        </w:rPr>
        <w:t>ReLU activation functions are used throughout, specifically after each BatchNorm layer in AdaptiveGCNBlock and MultiScaleTCN modules.</w:t>
      </w:r>
    </w:p>
    <w:p w14:paraId="3B1E33AF" w14:textId="77777777" w:rsidR="00497E49" w:rsidRPr="00497E49" w:rsidRDefault="00497E49" w:rsidP="00497E49">
      <w:pPr>
        <w:numPr>
          <w:ilvl w:val="0"/>
          <w:numId w:val="11"/>
        </w:numPr>
        <w:rPr>
          <w:lang w:val="en-IN"/>
        </w:rPr>
      </w:pPr>
      <w:r>
        <w:rPr>
          <w:b/>
          <w:bCs/>
          <w:lang w:val="en-IN"/>
        </w:rPr>
        <w:t xml:space="preserve">Loss function: </w:t>
      </w:r>
      <w:r>
        <w:rPr>
          <w:lang w:val="en-IN"/>
        </w:rPr>
        <w:t>CrossEntropyLoss is used as the standard multi-class classification loss function, applied to both Joint and Bone streams during training.</w:t>
      </w:r>
    </w:p>
    <w:p w14:paraId="10B195EC" w14:textId="77777777" w:rsidR="00497E49" w:rsidRPr="00497E49" w:rsidRDefault="00497E49" w:rsidP="00497E49">
      <w:pPr>
        <w:numPr>
          <w:ilvl w:val="0"/>
          <w:numId w:val="11"/>
        </w:numPr>
        <w:rPr>
          <w:lang w:val="en-IN"/>
        </w:rPr>
      </w:pPr>
      <w:r>
        <w:rPr>
          <w:b/>
          <w:bCs/>
          <w:lang w:val="en-IN"/>
        </w:rPr>
        <w:t xml:space="preserve">Optimizer: </w:t>
      </w:r>
      <w:r>
        <w:rPr>
          <w:lang w:val="en-IN"/>
        </w:rPr>
        <w:t>Stochastic Gradient Descent (SGD) with Nesterov momentum (0.9), weight decay (1e-4), and Nesterov Accelerated Gradient enabled. CosineAnnealingLR scheduler decays learning rate from 0.1 to near zero over training period.</w:t>
      </w:r>
    </w:p>
    <w:p w14:paraId="07D12DF1" w14:textId="5EF7DD3E" w:rsidR="00497E49" w:rsidRPr="00497E49" w:rsidRDefault="00497E49" w:rsidP="00497E49">
      <w:pPr>
        <w:rPr>
          <w:b/>
          <w:bCs/>
          <w:lang w:val="en-IN"/>
        </w:rPr>
      </w:pPr>
      <w:r>
        <w:rPr>
          <w:b/>
          <w:bCs/>
          <w:lang w:val="en-IN"/>
        </w:rPr>
        <w:t>Architecture Diagram</w:t>
      </w:r>
    </w:p>
    <w:p w14:paraId="07D12DF2" w14:textId="5EF7DD3F" w:rsidR="00497E49" w:rsidRPr="00497E49" w:rsidRDefault="00497E49" w:rsidP="00497E49">
      <w:pPr>
        <w:rPr>
          <w:lang w:val="en-IN"/>
        </w:rPr>
      </w:pPr>
      <w:r>
        <w:rPr>
          <w:lang w:val="en-IN"/>
        </w:rPr>
        <w:t>[PLACEHOLDER: Insert architecture diagram/figure showing model structure - Include input dimensions, layer connections, and output shape]</w:t>
      </w:r>
    </w:p>
    <w:p w14:paraId="07D12DF1" w14:textId="5EF7DD3E" w:rsidR="00497E49" w:rsidRPr="00497E49" w:rsidRDefault="00497E49" w:rsidP="00497E49">
      <w:pPr>
        <w:rPr>
          <w:b/>
          <w:bCs/>
          <w:lang w:val="en-IN"/>
        </w:rPr>
      </w:pPr>
      <w:r>
        <w:rPr>
          <w:b/>
          <w:bCs/>
          <w:lang w:val="en-IN"/>
        </w:rPr>
        <w:t>Workflow</w:t>
      </w:r>
    </w:p>
    <w:p w14:paraId="7EDC3AA8" w14:textId="77777777" w:rsidR="00497E49" w:rsidRPr="00497E49" w:rsidRDefault="00497E49" w:rsidP="00497E49">
      <w:pPr>
        <w:numPr>
          <w:ilvl w:val="0"/>
          <w:numId w:val="12"/>
        </w:numPr>
        <w:rPr>
          <w:lang w:val="en-IN"/>
        </w:rPr>
      </w:pPr>
      <w:r>
        <w:rPr>
          <w:lang w:val="en-IN"/>
        </w:rPr>
        <w:t>Data → Preprocessing → Training → Testing → Evaluation</w:t>
      </w:r>
    </w:p>
    <w:p w14:paraId="7EDC3AA9" w14:textId="77777778" w:rsidR="00497E49" w:rsidRPr="00497E49" w:rsidRDefault="00497E49" w:rsidP="00497E49">
      <w:pPr>
        <w:numPr>
          <w:ilvl w:val="1"/>
          <w:numId w:val="12"/>
        </w:numPr>
        <w:rPr>
          <w:lang w:val="en-IN"/>
        </w:rPr>
      </w:pPr>
      <w:r>
        <w:rPr>
          <w:lang w:val="en-IN"/>
        </w:rPr>
        <w:t>[PLACEHOLDER: Data - Describe the dataset used (NTU RGB+D, UTKinect, or other skeleton-based dataset), size, and split]</w:t>
      </w:r>
    </w:p>
    <w:p w14:paraId="7EDC3AAA" w14:textId="77777779" w:rsidR="00497E49" w:rsidRPr="00497E49" w:rsidRDefault="00497E49" w:rsidP="00497E49">
      <w:pPr>
        <w:numPr>
          <w:ilvl w:val="1"/>
          <w:numId w:val="12"/>
        </w:numPr>
        <w:rPr>
          <w:lang w:val="en-IN"/>
        </w:rPr>
      </w:pPr>
      <w:r>
        <w:rPr>
          <w:lang w:val="en-IN"/>
        </w:rPr>
        <w:t>[PLACEHOLDER: Preprocessing - Explain normalization, data augmentation, and any skeleton-specific preprocessing techniques]</w:t>
      </w:r>
    </w:p>
    <w:p w14:paraId="7EDC3AAB" w14:textId="7777777A" w:rsidR="00497E49" w:rsidRPr="00497E49" w:rsidRDefault="00497E49" w:rsidP="00497E49">
      <w:pPr>
        <w:numPr>
          <w:ilvl w:val="1"/>
          <w:numId w:val="12"/>
        </w:numPr>
        <w:rPr>
          <w:lang w:val="en-IN"/>
        </w:rPr>
      </w:pPr>
      <w:r>
        <w:rPr>
          <w:lang w:val="en-IN"/>
        </w:rPr>
        <w:t>[PLACEHOLDER: Training - Describe training process (number of epochs, validation strategy, early stopping)]</w:t>
      </w:r>
    </w:p>
    <w:p w14:paraId="7EDC3AAC" w14:textId="7777777B" w:rsidR="00497E49" w:rsidRPr="00497E49" w:rsidRDefault="00497E49" w:rsidP="00497E49">
      <w:pPr>
        <w:numPr>
          <w:ilvl w:val="1"/>
          <w:numId w:val="12"/>
        </w:numPr>
        <w:rPr>
          <w:lang w:val="en-IN"/>
        </w:rPr>
      </w:pPr>
      <w:r>
        <w:rPr>
          <w:lang w:val="en-IN"/>
        </w:rPr>
        <w:t>[PLACEHOLDER: Testing - Explain test set evaluation methodology and any cross-validation approach]</w:t>
      </w:r>
    </w:p>
    <w:p w14:paraId="7EDC3AAD" w14:textId="7777777C" w:rsidR="00497E49" w:rsidRPr="00497E49" w:rsidRDefault="00497E49" w:rsidP="00497E49">
      <w:pPr>
        <w:numPr>
          <w:ilvl w:val="1"/>
          <w:numId w:val="12"/>
        </w:numPr>
        <w:rPr>
          <w:lang w:val="en-IN"/>
        </w:rPr>
      </w:pPr>
      <w:r>
        <w:rPr>
          <w:lang w:val="en-IN"/>
        </w:rPr>
        <w:t>[PLACEHOLDER: Evaluation - Specify all metrics calculated and analysis approach]</w:t>
      </w:r>
    </w:p>
    <w:p w14:paraId="15B02A83" w14:textId="77777777" w:rsidR="00957E7E" w:rsidRDefault="00000000">
      <w:pPr>
        <w:pStyle w:val="Heading1"/>
      </w:pPr>
      <w:r>
        <w:lastRenderedPageBreak/>
        <w:t>Implementation Details</w:t>
      </w:r>
    </w:p>
    <w:p w14:paraId="225BAEE5" w14:textId="1477D0CC" w:rsidR="00957E7E" w:rsidRDefault="00497E49">
      <w:pPr>
        <w:rPr>
          <w:lang w:val="en-IN"/>
        </w:rPr>
      </w:pPr>
      <w:r>
        <w:rPr>
          <w:lang w:val="en-IN"/>
        </w:rPr>
        <w:t>This section details all hyperparameters used during the training of the CTR-GCN model. Key training parameters include: Maximum Frames = 64 (number of frames sampled per sequence), Batch Size = 64 (number of samples per training batch), Initial Learning Rate = 0.1 (starting learning rate for SGD optimizer), Weight Decay = 1e-4 (L2 regularization factor), Momentum = 0.9 (SGD momentum factor), Nesterov = True (enabling Nesterov Accelerated Gradient), Optimizer = SGD, Epochs = 60 (total training iterations per stream), LR Scheduler = CosineAnnealingLR (for learning rate decay strategy), T_max = 60 (maximum iterations for cosine annealing), Dropout = 0.3 (dropout probability), Num Joints = 17 (COCO format), Num Classes = 60 (NTU-60 action categories), and Loss Function = CrossEntropyLoss (standard multi-class classification loss).</w:t>
      </w:r>
    </w:p>
    <w:p w14:paraId="70172F78" w14:textId="41994269" w:rsidR="00497E49" w:rsidRPr="00620234" w:rsidRDefault="00000000" w:rsidP="00620234">
      <w:pPr>
        <w:pStyle w:val="Heading1"/>
      </w:pPr>
      <w:r>
        <w:t>Results and Analysis</w:t>
      </w:r>
    </w:p>
    <w:p w14:paraId="2EC11D73" w14:textId="123CBB14" w:rsidR="00795347" w:rsidRDefault="00795347" w:rsidP="00497E49">
      <w:pPr>
        <w:rPr>
          <w:lang w:val="en-IN"/>
        </w:rPr>
      </w:pPr>
      <w:r>
        <w:rPr>
          <w:lang w:val="en-IN"/>
        </w:rPr>
        <w:t>This section presents comprehensive evaluation metrics and analysis of the model’s performance.</w:t>
      </w:r>
    </w:p>
    <w:p w14:paraId="555AC126" w14:textId="2583906A" w:rsidR="00795347" w:rsidRDefault="00795347" w:rsidP="00497E49">
      <w:pPr>
        <w:rPr>
          <w:b/>
          <w:bCs/>
          <w:lang w:val="en-IN"/>
        </w:rPr>
      </w:pPr>
      <w:r>
        <w:rPr>
          <w:b/>
          <w:bCs/>
          <w:lang w:val="en-IN"/>
        </w:rPr>
        <w:t xml:space="preserve">Performance Metrics</w:t>
      </w:r>
    </w:p>
    <w:p w14:paraId="555AC127" w14:textId="2583906B" w:rsidR="00795347" w:rsidRDefault="00795347" w:rsidP="00497E49">
      <w:pPr>
        <w:rPr>
          <w:lang w:val="en-IN"/>
        </w:rPr>
      </w:pPr>
      <w:r>
        <w:rPr>
          <w:lang w:val="en-IN"/>
        </w:rPr>
        <w:t xml:space="preserve">[PLACEHOLDER: Provide evaluation metrics table here - Include Accuracy, Precision, Recall, F1 Score, and any other relevant metrics]</w:t>
      </w:r>
    </w:p>
    <w:p w14:paraId="555AC128" w14:textId="2583906C" w:rsidR="00795347" w:rsidRDefault="00795347" w:rsidP="00497E49">
      <w:pPr>
        <w:rPr>
          <w:b/>
          <w:bCs/>
          <w:lang w:val="en-IN"/>
        </w:rPr>
      </w:pPr>
      <w:r>
        <w:rPr>
          <w:b/>
          <w:bCs/>
          <w:lang w:val="en-IN"/>
        </w:rPr>
        <w:t>Confusion Matrix</w:t>
      </w:r>
    </w:p>
    <w:p w14:paraId="555AC129" w14:textId="2583906D" w:rsidR="00795347" w:rsidRDefault="00795347" w:rsidP="00497E49">
      <w:pPr>
        <w:rPr>
          <w:lang w:val="en-IN"/>
        </w:rPr>
      </w:pPr>
      <w:r>
        <w:rPr>
          <w:lang w:val="en-IN"/>
        </w:rPr>
        <w:t xml:space="preserve">[PLACEHOLDER: Insert Confusion Matrix figure here - Shows prediction performance for each action class]</w:t>
      </w:r>
    </w:p>
    <w:p w14:paraId="555AC12A" w14:textId="2583906E" w:rsidR="00795347" w:rsidRDefault="00795347" w:rsidP="00497E49">
      <w:pPr>
        <w:rPr>
          <w:b/>
          <w:bCs/>
          <w:lang w:val="en-IN"/>
        </w:rPr>
      </w:pPr>
      <w:r>
        <w:rPr>
          <w:b/>
          <w:bCs/>
          <w:lang w:val="en-IN"/>
        </w:rPr>
        <w:t>Loss Curves</w:t>
      </w:r>
    </w:p>
    <w:p w14:paraId="4484EEF4" w14:textId="07B65C00" w:rsidR="00497E49" w:rsidRPr="00497E49" w:rsidRDefault="00497E49" w:rsidP="00497E49">
      <w:pPr>
        <w:rPr>
          <w:lang w:val="en-IN"/>
        </w:rPr>
      </w:pPr>
      <w:r>
        <w:rPr>
          <w:lang w:val="en-IN"/>
        </w:rPr>
        <w:t xml:space="preserve">[PLACEHOLDER: Insert training and validation loss curves here - Shows model convergence over epochs]</w:t>
      </w:r>
    </w:p>
    <w:p w14:paraId="555AC12B" w14:textId="2583906F" w:rsidR="00795347" w:rsidRDefault="00795347" w:rsidP="00497E49">
      <w:pPr>
        <w:rPr>
          <w:b/>
          <w:bCs/>
          <w:lang w:val="en-IN"/>
        </w:rPr>
      </w:pPr>
      <w:r>
        <w:rPr>
          <w:b/>
          <w:bCs/>
          <w:lang w:val="en-IN"/>
        </w:rPr>
        <w:t>Accuracy Curves</w:t>
      </w:r>
    </w:p>
    <w:p w14:paraId="3ACFD0E5" w14:textId="5D2F0A8B" w:rsidR="00497E49" w:rsidRPr="00497E49" w:rsidRDefault="00497E49" w:rsidP="00497E49">
      <w:pPr>
        <w:rPr>
          <w:lang w:val="en-IN"/>
        </w:rPr>
      </w:pPr>
      <w:r>
        <w:rPr>
          <w:lang w:val="en-IN"/>
        </w:rPr>
        <w:t xml:space="preserve">[PLACEHOLDER: Insert training and validation accuracy curves here - Shows model performance improvement over epochs]</w:t>
      </w:r>
    </w:p>
    <w:p w14:paraId="555AC12C" w14:textId="25839070" w:rsidR="00795347" w:rsidRDefault="00795347" w:rsidP="00497E49">
      <w:pPr>
        <w:rPr>
          <w:b/>
          <w:bCs/>
          <w:lang w:val="en-IN"/>
        </w:rPr>
      </w:pPr>
      <w:r>
        <w:rPr>
          <w:b/>
          <w:bCs/>
          <w:lang w:val="en-IN"/>
        </w:rPr>
        <w:t>Comparison with Baseline Models</w:t>
      </w:r>
    </w:p>
    <w:p w14:paraId="555AC12D" w14:textId="25839071" w:rsidR="00795347" w:rsidRDefault="00795347" w:rsidP="00497E49">
      <w:pPr>
        <w:rPr>
          <w:lang w:val="en-IN"/>
        </w:rPr>
      </w:pPr>
      <w:r>
        <w:rPr>
          <w:lang w:val="en-IN"/>
        </w:rPr>
        <w:t xml:space="preserve">[PLACEHOLDER: Comparison table showing proposed model performance vs baseline models - Include model names and key metrics]</w:t>
      </w:r>
    </w:p>
    <w:p w14:paraId="555AC12E" w14:textId="25839072" w:rsidR="00795347" w:rsidRDefault="00795347" w:rsidP="00497E49">
      <w:pPr>
        <w:rPr>
          <w:b/>
          <w:bCs/>
          <w:lang w:val="en-IN"/>
        </w:rPr>
      </w:pPr>
      <w:r>
        <w:rPr>
          <w:b/>
          <w:bCs/>
          <w:lang w:val="en-IN"/>
        </w:rPr>
        <w:t>Analysis and Discussion</w:t>
      </w:r>
    </w:p>
    <w:p w14:paraId="746C3F73" w14:textId="3DEED82B" w:rsidR="00957E7E" w:rsidRDefault="009D5B7E" w:rsidP="00497E49">
      <w:pPr>
        <w:rPr>
          <w:lang w:val="en-IN"/>
        </w:rPr>
      </w:pPr>
      <w:r>
        <w:rPr>
          <w:lang w:val="en-IN"/>
        </w:rPr>
        <w:t>[PLACEHOLDER: Provide detailed analysis and discussion of results - Explain what the metrics mean, discuss strengths/weaknesses, and compare against baselines]</w:t>
      </w:r>
    </w:p>
    <w:p w14:paraId="62E9A8A4" w14:textId="77777777" w:rsidR="00957E7E" w:rsidRDefault="00000000">
      <w:pPr>
        <w:pStyle w:val="Heading1"/>
      </w:pPr>
      <w:r>
        <w:t>Conclusion</w:t>
      </w:r>
    </w:p>
    <w:p w14:paraId="10CC49BD" w14:textId="73F7F3DE" w:rsidR="00957E7E" w:rsidRDefault="00000000">
      <w:pPr>
        <w:rPr>
          <w:lang w:val="en-IN"/>
        </w:rPr>
      </w:pPr>
      <w:r>
        <w:rPr>
          <w:lang w:val="en-IN"/>
        </w:rPr>
        <w:t>[PLACEHOLDER: Summarize the project objectives and key findings - Discuss what was accomplished]</w:t>
      </w:r>
    </w:p>
    <w:p w14:paraId="10CC49BE" w14:textId="73F7F3DF" w:rsidR="00957E7E" w:rsidRDefault="00000000">
      <w:pPr>
        <w:rPr>
          <w:lang w:val="en-IN"/>
        </w:rPr>
      </w:pPr>
      <w:r>
        <w:rPr>
          <w:lang w:val="en-IN"/>
        </w:rPr>
        <w:t>[PLACEHOLDER: Highlight the main contributions of the work]</w:t>
      </w:r>
    </w:p>
    <w:p w14:paraId="10CC49BF" w14:textId="73F7F3E0" w:rsidR="00957E7E" w:rsidRDefault="00000000">
      <w:pPr>
        <w:rPr>
          <w:lang w:val="en-IN"/>
        </w:rPr>
      </w:pPr>
      <w:r>
        <w:rPr>
          <w:lang w:val="en-IN"/>
        </w:rPr>
        <w:t>[PLACEHOLDER: Discuss limitations of the current approach]</w:t>
      </w:r>
    </w:p>
    <w:p w14:paraId="10CC49C0" w14:textId="73F7F3E1" w:rsidR="00957E7E" w:rsidRDefault="00000000">
      <w:pPr>
        <w:rPr>
          <w:lang w:val="en-IN"/>
        </w:rPr>
      </w:pPr>
      <w:r>
        <w:rPr>
          <w:lang w:val="en-IN"/>
        </w:rPr>
        <w:t>[PLACEHOLDER: Suggest directions for future work and improvements]</w:t>
      </w:r>
    </w:p>
    <w:sectPr w:rsidR="00957E7E" w:rsidSect="00456FF0">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925"/>
    <w:rsid w:val="0006063C"/>
    <w:rsid w:val="00063AE9"/>
    <w:rsid w:val="000A2481"/>
    <w:rsid w:val="001116C1"/>
    <w:rsid w:val="00111D6E"/>
    <w:rsid w:val="0015074B"/>
    <w:rsid w:val="00166924"/>
    <w:rsid w:val="001A1BDF"/>
    <w:rsid w:val="0027532F"/>
    <w:rsid w:val="00295FBB"/>
    <w:rsid w:val="0029639D"/>
    <w:rsid w:val="002E40BE"/>
    <w:rsid w:val="003041D7"/>
    <w:rsid w:val="00326F90"/>
    <w:rsid w:val="00337A17"/>
    <w:rsid w:val="00352A54"/>
    <w:rsid w:val="00455492"/>
    <w:rsid w:val="00456FF0"/>
    <w:rsid w:val="004663EA"/>
    <w:rsid w:val="0049794B"/>
    <w:rsid w:val="00497E49"/>
    <w:rsid w:val="004E3323"/>
    <w:rsid w:val="00521399"/>
    <w:rsid w:val="005A1B32"/>
    <w:rsid w:val="00620234"/>
    <w:rsid w:val="006B49D9"/>
    <w:rsid w:val="006D0010"/>
    <w:rsid w:val="00757DC7"/>
    <w:rsid w:val="0079063B"/>
    <w:rsid w:val="00795347"/>
    <w:rsid w:val="007C238A"/>
    <w:rsid w:val="007D7708"/>
    <w:rsid w:val="007F7304"/>
    <w:rsid w:val="008353E1"/>
    <w:rsid w:val="00856D07"/>
    <w:rsid w:val="008B46B3"/>
    <w:rsid w:val="009174C5"/>
    <w:rsid w:val="00957E7E"/>
    <w:rsid w:val="009C1874"/>
    <w:rsid w:val="009D5B7E"/>
    <w:rsid w:val="00A61C94"/>
    <w:rsid w:val="00A814AF"/>
    <w:rsid w:val="00A82EB0"/>
    <w:rsid w:val="00AA1D8D"/>
    <w:rsid w:val="00B47730"/>
    <w:rsid w:val="00B61DBB"/>
    <w:rsid w:val="00B83E97"/>
    <w:rsid w:val="00BC58E3"/>
    <w:rsid w:val="00BF709C"/>
    <w:rsid w:val="00CB0664"/>
    <w:rsid w:val="00CF166F"/>
    <w:rsid w:val="00E73399"/>
    <w:rsid w:val="00E949C1"/>
    <w:rsid w:val="00ED03C5"/>
    <w:rsid w:val="00F07ABB"/>
    <w:rsid w:val="00F671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7</Pages>
  <Words>1463</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46</cp:revision>
  <dcterms:created xsi:type="dcterms:W3CDTF">2013-12-23T23:15:00Z</dcterms:created>
  <dcterms:modified xsi:type="dcterms:W3CDTF">2026-04-26T01:02:00Z</dcterms:modified>
  <cp:category/>
</cp:coreProperties>
</file>