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Multi-Agent Orchestration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, Google ADK), RAG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), LLM Routing/Intent Classification, Prompt Engineering, Shared-State Agent Pipelines, AI Observability (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)</w:t>
      </w:r>
    </w:p>
    <w:p w14:paraId="69A72E4F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Delivery &amp; Infra: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Python,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REST APIs, Docker, Kubernetes (K3s), AWS EC2, GitHub Actions (CI/CD),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Supabase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/PostgreSQL, Google Cloud Run,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Vercel</w:t>
      </w:r>
      <w:proofErr w:type="spellEnd"/>
    </w:p>
    <w:p w14:paraId="4DA86AA9" w14:textId="77777777" w:rsidR="00B0697B" w:rsidRDefault="00000000">
      <w:pPr>
        <w:spacing w:after="40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Product &amp; Frontend: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Next.js, React, TypeScript, requirements scoping, client-facing delivery,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Sole engineer scoping and leading a company-wide mobile app spanning client/employee onboarding, document access, product registration,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~142K LOC, 864 files, 430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End-to-End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solo-designed and operated the full system — 7-node citation-grounded RAG pipeline, data, ML, backend, frontend, CI/CD — plus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 xml:space="preserve"> Reports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, a decoupled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microservice solo-provisioned on an AWS EC2 K3s cluster.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~23K LOC across 131 files, 70 commits, 235+ test suite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Dual-Pipeline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built an autonomous opportunity intelligence platform (Taskmaster track) using LangGraph StateGraphs orchestrating Google ADK agents on Gemini via Vertex AI across dual Careers &amp; Studio freelance pipelines, ingesting ~2,500 postings/run across 8 ATS feeds.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StateGraphs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orchestrating Google ADK agents on Gemini via Vertex AI) ingesting ~2,500 postings/run across 8 ATS/aggregator sources.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Cost-Disciplined Evaluation: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deterministic pre-filtering cuts 91% of postings before any LLM call, then a 3-state evaluator agent and a drafter agent auto-generate tailored resumes, cover letters, and pitches, with run state in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Firestore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and Cloud Scheduler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cron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triggers.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Guardrails &amp; Ownership: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shipped human-in-the-loop send gates and anti-automation platform-compliance checks — solo-owned the agent design, a 235+ test hermetic suite,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Langfuse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observability, Cloud Run/Vertex AI deployment, and a Next.js 15/React 19 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dashboard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>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Second Agent System: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a bounded-tool-loop citation-grounded RAG agent over 4 ingestion pipelines (37 documents, 620 chunks) plus a human-in-the-loop Data Intake Agent gating autonomous data ingestion — solo fine-tuned Qwen2.5-7B via RAFT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QLoRA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(88.5% precision, 92.3% recall) and shipped it behind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Dockerized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FastAPI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+ Next.js stack.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26 files, 26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