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rPr>
          <w:rFonts w:ascii="Calibri" w:hAnsi="Calibri"/>
          <w:sz w:val="17"/>
        </w:rPr>
        <w:t xml:space="preserve">AI/ML engineer with hands-on experience across classical ML, multi-agent LLM orchestration, and grounded RAG systems, with a track record of shipping production AI products end-to-end. Solo-built </w:t>
      </w:r>
      <w:r>
        <w:rPr>
          <w:rFonts w:ascii="Calibri" w:hAnsi="Calibri"/>
          <w:b/>
          <w:sz w:val="17"/>
        </w:rPr>
        <w:t>FundersAI</w:t>
      </w:r>
      <w:r>
        <w:rPr>
          <w:rFonts w:ascii="Calibri" w:hAnsi="Calibri"/>
          <w:sz w:val="17"/>
        </w:rPr>
        <w:t xml:space="preserve"> (live stock &amp; mutual fund research platform with 7-node LangGraph RAG, explainable clustering, and a decoupled report-synthesis microservice on K3s/AWS), </w:t>
      </w:r>
      <w:r>
        <w:rPr>
          <w:rFonts w:ascii="Calibri" w:hAnsi="Calibri"/>
          <w:b/>
          <w:sz w:val="17"/>
        </w:rPr>
        <w:t>TalentOS</w:t>
      </w:r>
      <w:r>
        <w:rPr>
          <w:rFonts w:ascii="Calibri" w:hAnsi="Calibri"/>
          <w:sz w:val="17"/>
        </w:rPr>
        <w:t xml:space="preserve"> (autonomous opportunity intelligence agent on Google ADK/LangGraph with 91% pre-filtering), and </w:t>
      </w:r>
      <w:r>
        <w:rPr>
          <w:rFonts w:ascii="Calibri" w:hAnsi="Calibri"/>
          <w:b/>
          <w:sz w:val="17"/>
        </w:rPr>
        <w:t>CareFlow</w:t>
      </w:r>
      <w:r>
        <w:rPr>
          <w:rFonts w:ascii="Calibri" w:hAnsi="Calibri"/>
          <w:sz w:val="17"/>
        </w:rPr>
        <w:t xml:space="preserve"> (clinical RAFT fine-tuning with 88.5% precision). Experienced translating business requirements into deployed systems as a technology lead; comfortable across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ML &amp; AI: </w:t>
      </w:r>
      <w:r>
        <w:rPr>
          <w:rFonts w:ascii="Calibri" w:hAnsi="Calibri"/>
          <w:sz w:val="17"/>
        </w:rPr>
        <w:t>LLMs, RAG (LangGraph), Multi-Agent Orchestration (LangGraph, Google ADK), Hybrid Search, Vector Embeddings (pgvector, ChromaDB), Fine-Tuning (QLoRA, Unsloth), Prompt Engineering, scikit-learn, MLflow, Langfuse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Backend &amp; Infra: </w:t>
      </w:r>
      <w:r>
        <w:rPr>
          <w:rFonts w:ascii="Calibri" w:hAnsi="Calibri"/>
          <w:sz w:val="17"/>
        </w:rPr>
        <w:t>Python, FastAPI, REST APIs, SQL, PostgreSQL, Supabase (Auth, RLS), Redis, Docker, Kubernetes (K3s), AWS EC2, Google Cloud Run, GitHub Actions (CI/CD), Git</w:t>
      </w:r>
    </w:p>
    <w:p>
      <w:pPr>
        <w:spacing w:after="30" w:before="0" w:line="240" w:lineRule="auto"/>
        <w:jc w:val="left"/>
      </w:pPr>
      <w:r>
        <w:rPr>
          <w:rFonts w:ascii="Calibri" w:hAnsi="Calibri"/>
          <w:b/>
          <w:sz w:val="17"/>
        </w:rPr>
        <w:t xml:space="preserve">Frontend &amp; Data: </w:t>
      </w:r>
      <w:r>
        <w:rPr>
          <w:rFonts w:ascii="Calibri" w:hAnsi="Calibri"/>
          <w:sz w:val="17"/>
        </w:rPr>
        <w:t>Next.js, React, TypeScript, ETL Pipelines, Web Scraping, PDF Parsing, Data Validation, Data Visualization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Scoping and leading development of a company-wide mobile app as sole engineer, covering client/employee onboarding, document access, product registration,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~142K LOC across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Citation-Grounded RAG &amp; Multi-Agent Routing: built 7-node LangGraph pipeline (retrieve → grade → synthesize/abstain with rewrite loop) over ~10,400 chunks with lexical reranking and strict abstention; designed Groq LLM router for stock/fund/news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Resilient Data Engineering: built 22 GitHub Actions workflows scraping/normalizing disclosures from 12 AMCs (99.66% data readiness across 871 funds); fixed normalizer bug restoring coverage to 100% across 14,000+ records.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Dual-Pipeline Multi-Agent System: built Careers and Studio pipelines (LangGraph StateGraphs orchestrating Google ADK agents on Gemini) ingesting ~2,500 postings/run across 8 ATS sources; applies deterministic pre-filtering cutting 91% before LLM calls.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Guardrails &amp; Full-Stack Delivery: shipped human-in-the-loop send gates, Langfuse tracing, 235+ test hermetic pytest suite, and Next.js 15 dashboard with tailored resume generation deployed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RAFT Fine-Tuning &amp; Local Serving: designed RAFT pipeline with oracle evidence and hard distractors; fine-tuned Qwen2.5-7B via 4-bit QLoRA (Unsloth) achieving 88.5% citation precision and 84.6% abstention; served locally via quantized GGUF on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multi-agent LLM pipeline (PyPI: git-resume-agent, ~4K LOC, 26 commits) that synthesizes and adversarially verifies grounded resume bullets from git history.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