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Mumbai,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 (Remote)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Vantara Retail Solutions (client PRD: churn, CLV, segmentation, XAI): built leakage-safe pipeline on 1M+ retail transactions with 14 monthly point-in-time snapshots (53.7K rows), a time-based split, and Optuna tuning with forward-chaining CV.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Delivered calibrated churn scoring (test ROC-AUC 0.76, recall 0.76), a LightGBM CLV model capturing 58% of value in the top decile, SHAP/LIME drivers, a recommendation engine, and FastAPI/PostgreSQL/Docker serving with PSI drift monitoring; 124 tests.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FlowCast (Meridian Mobility PRD): building traffic forecasts for a 25-segment corridor (178K sensor rows): rule-based cleaning with cross-column repair, chronological splits with the test set touched once, and a from-scratch LSTM vs. classical ML.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Northgate (quant research PRD): building leakage-free return forecasts for 10 US large caps over 9 years (4 ML and 4 deep-learning models vs. a random-walk baseline) with release-lag-aligned macro features, FinBERT sentiment, and a max-Sharpe optimizer.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Scoped and designed a company-wide mobile app (design stage),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LangGraph, Groq, OpenAI, Cloudflare R2, GitHub Actions</w:t>
      </w:r>
    </w:p>
    <w:p>
      <w:pPr>
        <w:spacing w:after="60"/>
      </w:pPr>
      <w:r>
        <w:rPr>
          <w:i/>
        </w:rPr>
        <w:t>Python, FastAPI, Next.js, Supabase/pgvector, LangGraph, Groq, OpenAI, Cloudflare R2, Kubernetes (K3s)</w:t>
        <w:br/>
        <w:t>Solo-built, Apr–Aug 2026 — ~144K source LOC across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Reports — Containerized LLM Report-Synthesis Microservice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for Clinical Research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Question Answering on SQuAD — Model Fine-Tuning &amp; Benchmarking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