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68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AI ENGINEER  —  Applied ML, RAG &amp; Production AI Systems</w:t>
      </w:r>
    </w:p>
    <w:p>
      <w:pPr>
        <w:spacing w:after="93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85"/>
      </w:pPr>
      <w: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ML &amp; AI: LangGraph, RAG, Hybrid Search, pgvector, ChromaDB, K-Means Clustering, Logistic Regression, MLflow, scikit-learn, Prompt Engineering, Hugging Face, Langfuse</w:t>
      </w:r>
    </w:p>
    <w:p>
      <w:pPr>
        <w:spacing w:after="40"/>
      </w:pPr>
      <w:r>
        <w:t>Backend &amp; Cloud: Python, FastAPI, REST APIs, SQL, PostgreSQL, Supabase, Redis, Docker, Kubernetes, GitHub Actions, Google Cloud Run</w:t>
      </w:r>
    </w:p>
    <w:p>
      <w:pPr>
        <w:spacing w:after="40"/>
      </w:pPr>
      <w:r>
        <w:t>Web &amp; Data: Next.js, React, TypeScript, ETL Pipelines, Web Scraping, Data Validation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 (Remote)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Vantara: built churn and 90-day customer-value pipeline on 1M+ retail transactions with leakage-safe features, SHAP/LIME, and FastAPI/Streamlit/Docker. FlowCast: building traffic, congestion, and accident-risk forecasts (PyTorch LSTM/GRU). Northgate: building stock return forecasts with FinBERT sentiment and a max-Sharpe optimizer. Client-style project briefs.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Scoped and designed a company-wide mobile app (design stage) — client/employee onboarding, document access, product activation, and payments.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51"/>
      </w:pPr>
      <w:r>
        <w:rPr>
          <w:i/>
        </w:rPr>
        <w:t>Python, FastAPI, Next.js, Supabase/pgvector, LangGraph, Groq, OpenAI, Cloudflare R2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t>Data Engineering: automated collection and normalization of official mutual-fund disclosures, with data-quality checks and targeted normalizer fixes for affected records.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System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0"/>
      </w:pPr>
      <w:r>
        <w:t>Agentic RAG + Ingestion: built a citation-grounded document agent with automated ingestion from OpenFDA, PubMed, clinical-guideline, and media sources.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Other Projects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  |  Published research paper on QA/NLP  |  Certifications: Azure Administrator Associate, AWS Certified Cloud Practitioner</w:t>
      </w:r>
    </w:p>
    <w:sectPr>
      <w:pgSz w:w="12240" w:h="15840" w:orient="portrait"/>
      <w:pgMar w:top="431" w:right="660" w:bottom="431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