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Multi-Agent Orchestration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Google ADK), RAG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), LLM Routing/Intent Classification, Prompt Engineering, Shared-State Agent Pipelines, AI Observability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</w:t>
      </w:r>
    </w:p>
    <w:p w14:paraId="69A72E4F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Delivery &amp; Infra: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Python,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REST APIs, Docker, Kubernetes (K3s), AWS EC2, GitHub Actions (CI/CD),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/PostgreSQL, Google Cloud Run,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Vercel</w:t>
      </w:r>
      <w:proofErr w:type="spellEnd"/>
    </w:p>
    <w:p w14:paraId="4DA86AA9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Product &amp; Frontend: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Next.js, React, TypeScript, requirements scoping, client-facing delivery,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Sole engineer scoping and leading a company-wide mobile app spanning client/employee onboarding, document access, product registration,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~143K LOC, 864 files, 432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End-to-End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solo-designed and operated the full system — 7-node citation-grounded RAG pipeline, data, ML, backend, frontend, CI/CD — plus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Reports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a decoupled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microservice solo-provisioned on an AWS EC2 K3s cluster.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Dual-Pipeline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built an autonomous opportunity intelligence platform (Taskmaster track) using LangGraph StateGraphs orchestrating Google ADK agents on Gemini via Vertex AI across dual Careers &amp; Studio freelance pipelines, ingesting ~2,500 postings/run across 8 ATS feeds.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StateGraphs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orchestrating Google ADK agents on Gemini via Vertex AI) ingesting ~2,500 postings/run across 8 ATS/aggregator sources.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Cost-Disciplined Evaluation: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deterministic pre-filtering cuts 91% of postings before any LLM call, then a 3-state evaluator agent and a drafter agent auto-generate tailored resumes, cover letters, and pitches, with run state in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Firestore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and Cloud Scheduler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cron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triggers.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Guardrails &amp;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shipped human-in-the-loop send gates and anti-automation platform-compliance checks — solo-owned the agent design, a 235+ test hermetic suite,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observability, Cloud Run/Vertex AI deployment, and a Next.js 15/React 19 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dashboard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Second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a bounded-tool-loop citation-grounded RAG agent over 4 ingestion pipelines (37 documents, 620 chunks) plus a human-in-the-loop Data Intake Agent gating autonomous data ingestion — solo fine-tuned Qwen2.5-7B via RAFT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QLoRA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(88.5% precision, 92.3% recall) and shipped it behind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Dockerized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Next.js stack.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26 files, 26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