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68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AI ENGINEER  —  Applied ML, RAG &amp; Production AI Systems</w:t>
      </w:r>
    </w:p>
    <w:p>
      <w:pPr>
        <w:spacing w:after="93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Mumbai,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85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 (Remote)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Vantara: built churn and 90-day customer-value pipeline on 1M+ retail transactions with leakage-safe features, SHAP/LIME, and FastAPI/Streamlit/Docker. FlowCast: building traffic, congestion, and accident-risk forecasts (PyTorch LSTM/GRU). Northgate: building stock return forecasts with FinBERT sentiment and a max-Sharpe optimizer. Client-style project briefs.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Scoped and designed a company-wide mobile app (design stage)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51"/>
      </w:pPr>
      <w:r>
        <w:rPr>
          <w:i/>
        </w:rPr>
        <w:t>Python, FastAPI, Next.js, Supabase/pgvector, LangGraph, Groq, OpenAI, Cloudflare R2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System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0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Other Projects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  |  Published research paper on QA/NLP  |  Certifications: Azure Administrator Associate, AWS Certified Cloud Practitioner</w:t>
      </w:r>
    </w:p>
    <w:sectPr>
      <w:pgSz w:w="12240" w:h="15840" w:orient="portrait"/>
      <w:pgMar w:top="431" w:right="660" w:bottom="431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