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35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56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Mumbai,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42" w:before="0" w:line="252" w:lineRule="auto"/>
        <w:jc w:val="left"/>
      </w:pPr>
      <w: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21" w:before="0" w:line="240" w:lineRule="auto"/>
        <w:jc w:val="left"/>
      </w:pPr>
      <w:r>
        <w:t>ML &amp; AI: LangGraph, Google ADK, RAG, Hybrid Search, pgvector, QLoRA, Prompt Engineering, scikit-learn, MLflow, Langfuse</w:t>
      </w:r>
    </w:p>
    <w:p>
      <w:pPr>
        <w:spacing w:after="21" w:before="0" w:line="240" w:lineRule="auto"/>
        <w:jc w:val="left"/>
      </w:pPr>
      <w:r>
        <w:t>Backend &amp; Cloud: Python, FastAPI, REST APIs, SQL, PostgreSQL, Supabase, Docker, Kubernetes, Google Cloud Run, GitHub Actions</w:t>
      </w:r>
    </w:p>
    <w:p>
      <w:pPr>
        <w:spacing w:after="21" w:before="0" w:line="240" w:lineRule="auto"/>
        <w:jc w:val="left"/>
      </w:pPr>
      <w:r>
        <w:t>Web &amp; Data: Next.js, TypeScript, ETL Pipelines, Data Validation</w:t>
      </w:r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Artificial Intelligence Intern — Internmo (Remote)</w:t>
        <w:tab/>
        <w:t>Sept 2026 – Present</w:t>
      </w:r>
    </w:p>
    <w:p>
      <w:pPr>
        <w:pStyle w:val="ListParagraph"/>
        <w:spacing w:after="21" w:before="0" w:line="240" w:lineRule="auto"/>
        <w:jc w:val="left"/>
      </w:pPr>
      <w:r>
        <w:rPr>
          <w:rFonts w:ascii="Calibri" w:hAnsi="Calibri"/>
          <w:sz w:val="17"/>
        </w:rPr>
        <w:t>Client-style ML projects: Vantara (churn/CLV, SHAP, FastAPI, Docker), FlowCast (traffic and accident-risk forecasting), Northgate (FinBERT, max-Sharpe).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Sept 2026</w:t>
      </w:r>
    </w:p>
    <w:p>
      <w:pPr>
        <w:spacing w:after="21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21" w:before="0" w:line="240" w:lineRule="auto"/>
        <w:jc w:val="left"/>
      </w:pPr>
      <w:r>
        <w:t>Scoped and designed a company-wide mobile app (design stage), covering client/employee onboarding, document access, product activation, and payments — mobile counterpart to PayGain core platform.</w:t>
      </w:r>
    </w:p>
    <w:p>
      <w:pPr>
        <w:pStyle w:val="ListParagraph"/>
        <w:spacing w:after="21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21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~144K source LOC across 858 files, 443 commits, 179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21" w:before="0" w:line="240" w:lineRule="auto"/>
        <w:jc w:val="left"/>
      </w:pPr>
      <w:r>
        <w:t>Citation-Grounded RAG &amp; Multi-Agent Routing: built a seven-stage LangGraph workflow with evidence-aware synthesis, abstention, lexical reranking, and routing across stock, fund, and news paths.</w:t>
      </w:r>
    </w:p>
    <w:p>
      <w:pPr>
        <w:pStyle w:val="ListParagraph"/>
        <w:spacing w:after="21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21" w:before="0" w:line="240" w:lineRule="auto"/>
        <w:jc w:val="left"/>
      </w:pPr>
      <w:r>
        <w:t>Resilient Data Engineering: automated official-disclosure collection and normalization with readiness checks and targeted normalizer repairs.</w:t>
      </w:r>
    </w:p>
    <w:p>
      <w:pPr>
        <w:pStyle w:val="ListParagraph"/>
        <w:spacing w:before="0" w:after="21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21" w:before="0" w:line="240" w:lineRule="auto"/>
        <w:jc w:val="left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21" w:before="0" w:line="240" w:lineRule="auto"/>
        <w:jc w:val="left"/>
      </w:pPr>
      <w:r>
        <w:t>Dual-Pipeline Multi-Agent System: built Careers and Studio workflows with Google ADK and LangGraph, ingesting ~2,900 postings/run with an 89.5% pre-LLM filter rate.</w:t>
      </w:r>
    </w:p>
    <w:p>
      <w:pPr>
        <w:pStyle w:val="ListParagraph"/>
        <w:spacing w:after="21" w:before="0" w:line="240" w:lineRule="auto"/>
        <w:jc w:val="left"/>
      </w:pPr>
      <w:r>
        <w:t>Guardrails &amp; Full-Stack Delivery: shipped human send gates, Langfuse tracing, a 373-test hermetic suite (11s), and a Next.js dashboard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21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21" w:before="0" w:line="240" w:lineRule="auto"/>
        <w:jc w:val="left"/>
      </w:pPr>
      <w:r>
        <w:t>RAFT Fine-Tuning &amp; Local Serving: fine-tuned Qwen2.5-1.5B with reference evidence and hard distractors via 4-bit QLoRA (r=16, alpha=16), then served it locally through Ollama.</w:t>
      </w:r>
    </w:p>
    <w:p>
      <w:pPr>
        <w:pStyle w:val="ListParagraph"/>
        <w:spacing w:after="21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21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28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28 commits) that validates managed claims before compiling Word/PDF output.</w:t>
      </w:r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14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320" w:right="440" w:bottom="320" w:left="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