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AGENTIC AI ENGINEER — Multi-Agent Systems &amp; Forward-Deployed Engineering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Kolkata,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 engineer who owns problems end-to-end — from scoping requirements with real users to shipping and operating the deployed system. Solo-built TalentOS, a dual-pipeline autonomous agent platform (Google ADK + LangGraph) with human-in-the-loop guardrails, and FundersAI, powered by a multi-agent pipeline with a router agent that classifies intent. Independently builds and ships these end-to-end after working as solo tech lead at PayGain — repeatedly the sole engineer turning ambiguous business needs into working software in front of clients.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Agentic AI: </w:t>
      </w:r>
      <w:r>
        <w:rPr>
          <w:rFonts w:ascii="Calibri" w:hAnsi="Calibri"/>
          <w:b w:val="0"/>
          <w:i w:val="0"/>
          <w:sz w:val="21"/>
          <w:u w:val="none"/>
        </w:rPr>
        <w:t>LangGraph, Google ADK, RAG, Prompt Engineering, LLM Routing,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Engineering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PostgreSQL, Supabase, Docker, Kubernetes, AWS EC2, GitHub Actions, Google Cloud Run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React, TypeScript, ETL Pipelines, Data Validation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 (Remote)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Sole engineer on three client-style ML projects, PRD to dashboard: Vantara (churn and 90-day customer value; SHAP/LIME, FastAPI, Docker), FlowCast (traffic and accident-risk forecasting), Northgate (stock forecasting with FinBERT sentiment, max-Sharpe portfolio).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Sole owner of requirements and design for a company-wide mobile app spanning client/employee onboarding, document access, product activation, training, and payments.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Worked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LangGraph, Groq, OpenAI  |  ~144K source LOC, 858 files, 443 commits, 179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Multi-Agent Orchestration: </w:t>
      </w:r>
      <w:r>
        <w:rPr>
          <w:rFonts w:ascii="Calibri" w:hAnsi="Calibri"/>
          <w:b w:val="0"/>
          <w:i w:val="0"/>
          <w:sz w:val="21"/>
          <w:u w:val="none"/>
        </w:rPr>
        <w:t>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End-to-End Ownership: </w:t>
      </w:r>
      <w:r>
        <w:rPr>
          <w:rFonts w:ascii="Calibri" w:hAnsi="Calibri"/>
          <w:b w:val="0"/>
          <w:i w:val="0"/>
          <w:sz w:val="21"/>
          <w:u w:val="none"/>
        </w:rPr>
        <w:t>designed and operated the citation-grounded research workflow across data, ML, backend, frontend, CI/CD, and a separately deployed report-synthesis service.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— Autonomous Opportunity Intelligence Platform (All Things Agentic Hackathon)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Google ADK, LangGraph, Next.js, Firestore, Google Cloud Run  |  ~21K source LOC across 116 files, 70 commits, 26 test files  |  Live: all-things-agentic--allthingsage... | Repo: </w:t>
      </w:r>
      <w:hyperlink r:id="rId11">
        <w:r>
          <w:rPr>
            <w:color w:val="000000"/>
            <w:u w:val="none"/>
            <w:rFonts w:ascii="Calibri" w:hAnsi="Calibri"/>
            <w:sz w:val="21"/>
          </w:rPr>
          <w:t>github.com/Naman6019/all-things-agentic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Dual-Pipeline Agent System: </w:t>
      </w:r>
      <w:r>
        <w:rPr>
          <w:rFonts w:ascii="Calibri" w:hAnsi="Calibri"/>
          <w:b w:val="0"/>
          <w:i w:val="0"/>
          <w:sz w:val="21"/>
          <w:u w:val="none"/>
        </w:rPr>
        <w:t>built Careers and Studio workflows with LangGraph and Google ADK agents, ingesting ~2,900 postings/run across 4 ATS platforms and 4 aggregator feeds into reviewable outputs.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Cost-Disciplined Evaluation: </w:t>
      </w:r>
      <w:r>
        <w:rPr>
          <w:rFonts w:ascii="Calibri" w:hAnsi="Calibri"/>
          <w:b w:val="0"/>
          <w:i w:val="0"/>
          <w:sz w:val="21"/>
          <w:u w:val="none"/>
        </w:rPr>
        <w:t>applied deterministic title/seniority pre-filtering that eliminates 89.5% of postings before any LLM call, then used evaluator and drafter steps to prepare reviewable application materials.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Guardrails &amp; Ownership: </w:t>
      </w:r>
      <w:r>
        <w:rPr>
          <w:rFonts w:ascii="Calibri" w:hAnsi="Calibri"/>
          <w:b w:val="0"/>
          <w:i w:val="0"/>
          <w:sz w:val="21"/>
          <w:u w:val="none"/>
        </w:rPr>
        <w:t>shipped human-in-the-loop send gates, compliance checks, Langfuse observability, Cloud Run deployment, and a 373-test hermetic offline suite running in ~11s.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System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~7,300 LOC, non-clinical, synthetic-data-only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Second Agent System: </w:t>
      </w:r>
      <w:r>
        <w:rPr>
          <w:rFonts w:ascii="Calibri" w:hAnsi="Calibri"/>
          <w:b w:val="0"/>
          <w:i w:val="0"/>
          <w:sz w:val="21"/>
          <w:u w:val="none"/>
        </w:rPr>
        <w:t>built citation-grounded document RAG with automated ingestion and approval gates; fine-tuned Qwen2.5-1.5B via 4-bit QLoRA (r=16, alpha=16) and served it locally via Ollama.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GitResume — Autonomous Resume &amp; Portfolio Intelligence Agent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Typer, Rich, Ollama, python-docx  |  ~4K LOC across 23 files, 28 commits  |  Repo: </w:t>
      </w:r>
      <w:hyperlink r:id="rId12">
        <w:r>
          <w:rPr>
            <w:color w:val="000000"/>
            <w:u w:val="none"/>
            <w:rFonts w:ascii="Calibri" w:hAnsi="Calibri"/>
            <w:sz w:val="21"/>
          </w:rPr>
          <w:t>github.com/Naman6019/git-resume-agent</w:t>
        </w:r>
      </w:hyperlink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on QA/NLP  |  Certifications: Azure Administrator Associate, AWS Certified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