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35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56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42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21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21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21" w:before="0" w:line="240" w:lineRule="auto"/>
        <w:jc w:val="left"/>
      </w:pPr>
      <w:r>
        <w:t>Web &amp; Data: Next.js, TypeScript, ETL Pipelines, Data Validation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Artificial Intelligence Intern — Internmo (Remote)</w:t>
        <w:tab/>
        <w:t>Sept 2026 – Present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Client-style ML projects: Vantara (churn/CLV, SHAP, FastAPI, Docker), FlowCast (traffic and accident-risk forecasting), Northgate (FinBERT, max-Sharpe).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Sept 2026</w:t>
      </w:r>
    </w:p>
    <w:p>
      <w:pPr>
        <w:spacing w:after="21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21" w:before="0" w:line="240" w:lineRule="auto"/>
        <w:jc w:val="left"/>
      </w:pPr>
      <w:r>
        <w:t>Scoped and designed a company-wide mobile app (design stage), covering client/employee onboarding, document access, product activation, and payments — mobile counterpart to PayGain core platform.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21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~144K source LOC across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21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21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21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21" w:before="0" w:line="240" w:lineRule="auto"/>
        <w:jc w:val="left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21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21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21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21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21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28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14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320" w:right="440" w:bottom="32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