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Georgia" w:cs="Georgia" w:eastAsia="Georgia" w:hAnsi="Georgia"/>
          <w:b/>
          <w:bCs/>
          <w:color w:val="7A251C"/>
          <w:sz w:val="40"/>
          <w:szCs w:val="40"/>
        </w:rPr>
        <w:t xml:space="preserve">AVYORA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A1715"/>
          <w:sz w:val="28"/>
          <w:szCs w:val="28"/>
        </w:rPr>
        <w:t xml:space="preserve">Website QA Checklist — How to Check Everything</w:t>
      </w:r>
    </w:p>
    <w:p>
      <w:pPr>
        <w:spacing w:after="200" w:before="0" w:line="276"/>
      </w:pPr>
      <w:r>
        <w:rPr>
          <w:rFonts w:ascii="Calibri" w:cs="Calibri" w:eastAsia="Calibri" w:hAnsi="Calibri"/>
          <w:i/>
          <w:iCs/>
          <w:color w:val="6B524E"/>
          <w:sz w:val="22"/>
          <w:szCs w:val="22"/>
        </w:rPr>
        <w:t xml:space="preserve">Manual walkthrough across Store (3000), Admin (3001), and Logistics (3002).</w:t>
      </w:r>
    </w:p>
    <w:p>
      <w:pPr>
        <w:spacing w:after="280" w:before="0" w:line="276"/>
      </w:pPr>
      <w:r>
        <w:rPr>
          <w:rFonts w:ascii="Calibri" w:cs="Calibri" w:eastAsia="Calibri" w:hAnsi="Calibri"/>
          <w:color w:val="6B524E"/>
          <w:sz w:val="18"/>
          <w:szCs w:val="18"/>
        </w:rPr>
        <w:t xml:space="preserve">Generated: 22/9/2026, 3:42:37 pm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2A1715"/>
          <w:sz w:val="32"/>
          <w:szCs w:val="32"/>
        </w:rPr>
        <w:t xml:space="preserve">0. Start everything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In a terminal: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cd avyora</w:t>
      </w:r>
    </w:p>
    <w:p>
      <w:pPr>
        <w:spacing w:after="160" w:before="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npm run dev:all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Then open these URLs: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9B896" w:sz="4"/>
              <w:left w:val="single" w:color="C9B896" w:sz="4"/>
              <w:bottom w:val="single" w:color="C9B896" w:sz="4"/>
              <w:right w:val="single" w:color="C9B896" w:sz="4"/>
            </w:tcBorders>
            <w:shd w:fill="F5ECDC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785C34"/>
                <w:sz w:val="20"/>
                <w:szCs w:val="20"/>
              </w:rPr>
              <w:t xml:space="preserve">Portal</w:t>
            </w:r>
          </w:p>
        </w:tc>
        <w:tc>
          <w:tcPr>
            <w:tcW w:type="dxa" w:w="6240"/>
            <w:tcBorders>
              <w:top w:val="single" w:color="C9B896" w:sz="4"/>
              <w:left w:val="single" w:color="C9B896" w:sz="4"/>
              <w:bottom w:val="single" w:color="C9B896" w:sz="4"/>
              <w:right w:val="single" w:color="C9B896" w:sz="4"/>
            </w:tcBorders>
            <w:shd w:fill="F5ECDC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785C34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120"/>
            <w:tcBorders>
              <w:top w:val="single" w:color="C9B896" w:sz="4"/>
              <w:left w:val="single" w:color="C9B896" w:sz="4"/>
              <w:bottom w:val="single" w:color="C9B896" w:sz="4"/>
              <w:right w:val="single" w:color="C9B896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A1715"/>
                <w:sz w:val="20"/>
                <w:szCs w:val="20"/>
              </w:rPr>
              <w:t xml:space="preserve">Store</w:t>
            </w:r>
          </w:p>
        </w:tc>
        <w:tc>
          <w:tcPr>
            <w:tcW w:type="dxa" w:w="6240"/>
            <w:tcBorders>
              <w:top w:val="single" w:color="C9B896" w:sz="4"/>
              <w:left w:val="single" w:color="C9B896" w:sz="4"/>
              <w:bottom w:val="single" w:color="C9B896" w:sz="4"/>
              <w:right w:val="single" w:color="C9B896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A1715"/>
                <w:sz w:val="20"/>
                <w:szCs w:val="20"/>
              </w:rPr>
              <w:t xml:space="preserve">http://localhost:3000</w:t>
            </w:r>
          </w:p>
        </w:tc>
      </w:tr>
      <w:tr>
        <w:tc>
          <w:tcPr>
            <w:tcW w:type="dxa" w:w="3120"/>
            <w:tcBorders>
              <w:top w:val="single" w:color="C9B896" w:sz="4"/>
              <w:left w:val="single" w:color="C9B896" w:sz="4"/>
              <w:bottom w:val="single" w:color="C9B896" w:sz="4"/>
              <w:right w:val="single" w:color="C9B896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A1715"/>
                <w:sz w:val="20"/>
                <w:szCs w:val="20"/>
              </w:rPr>
              <w:t xml:space="preserve">Admin</w:t>
            </w:r>
          </w:p>
        </w:tc>
        <w:tc>
          <w:tcPr>
            <w:tcW w:type="dxa" w:w="6240"/>
            <w:tcBorders>
              <w:top w:val="single" w:color="C9B896" w:sz="4"/>
              <w:left w:val="single" w:color="C9B896" w:sz="4"/>
              <w:bottom w:val="single" w:color="C9B896" w:sz="4"/>
              <w:right w:val="single" w:color="C9B896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A1715"/>
                <w:sz w:val="20"/>
                <w:szCs w:val="20"/>
              </w:rPr>
              <w:t xml:space="preserve">http://localhost:3001/admin</w:t>
            </w:r>
          </w:p>
        </w:tc>
      </w:tr>
      <w:tr>
        <w:tc>
          <w:tcPr>
            <w:tcW w:type="dxa" w:w="3120"/>
            <w:tcBorders>
              <w:top w:val="single" w:color="C9B896" w:sz="4"/>
              <w:left w:val="single" w:color="C9B896" w:sz="4"/>
              <w:bottom w:val="single" w:color="C9B896" w:sz="4"/>
              <w:right w:val="single" w:color="C9B896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A1715"/>
                <w:sz w:val="20"/>
                <w:szCs w:val="20"/>
              </w:rPr>
              <w:t xml:space="preserve">Logistics</w:t>
            </w:r>
          </w:p>
        </w:tc>
        <w:tc>
          <w:tcPr>
            <w:tcW w:type="dxa" w:w="6240"/>
            <w:tcBorders>
              <w:top w:val="single" w:color="C9B896" w:sz="4"/>
              <w:left w:val="single" w:color="C9B896" w:sz="4"/>
              <w:bottom w:val="single" w:color="C9B896" w:sz="4"/>
              <w:right w:val="single" w:color="C9B896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A1715"/>
                <w:sz w:val="20"/>
                <w:szCs w:val="20"/>
              </w:rPr>
              <w:t xml:space="preserve">http://localhost:3002/logistics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Staff sign-in (use your seeded password from ADMIN_SEED_PASSWORD):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Admin: http://localhost:3001/staff-login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Logistics: http://localhost:3002/logistics-login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Example staff email: admin@avyora.com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2A1715"/>
          <w:sz w:val="32"/>
          <w:szCs w:val="32"/>
        </w:rPr>
        <w:t xml:space="preserve">1. Storefront — browse &amp; account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Open http://localhost:3000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Browse shop → open a product → add to bag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Open cart → go to checkout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Create / sign in as a customer (not staff) at http://localhost:3000/login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Confirm account page loads: http://localhost:3000/account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2A1715"/>
          <w:sz w:val="32"/>
          <w:szCs w:val="32"/>
        </w:rPr>
        <w:t xml:space="preserve">2. Place an order (COD is easiest locally)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Checkout with a full address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Choose COD (avoids Razorpay if keys are not set)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Place order → note Order ID (e.g. AVY-…)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Open order page / account → confirm order appears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Optional: Download invoice PDF → check amounts align (Rs. …, grand total not cut off)</w:t>
      </w: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Also try (if Razorpay is configured): prepaid checkout → pay → confirm status becomes paid/confirmed.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2A1715"/>
          <w:sz w:val="32"/>
          <w:szCs w:val="32"/>
        </w:rPr>
        <w:t xml:space="preserve">3. Customer tracking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Go to http://localhost:3000/track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Enter Order ID + customer email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Confirm timeline / status shows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Wrong email → should NOT show another customer’s order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Open the same order from Account → Orders and compare status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2A1715"/>
          <w:sz w:val="32"/>
          <w:szCs w:val="32"/>
        </w:rPr>
        <w:t xml:space="preserve">4. Admin portal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Login → http://localhost:3001/admin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Orders — find the new order (view only for shipment)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Confirm message that shipment updates happen in logistics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Reports — monthly sales starts Sept; Y-axis up to 1 Cr; tick shows ₹1 Cr not 100L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Products / inventory / coupons — smoke-check list pages load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Sign out → reopen /admin → should redirect to staff login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2A1715"/>
          <w:sz w:val="32"/>
          <w:szCs w:val="32"/>
        </w:rPr>
        <w:t xml:space="preserve">5. Logistics portal — main fulfilment path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Login → http://localhost:3002/logistics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Orders → open your new order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Advance status ONE STEP AT A TIME (system blocks jumps):</w:t>
      </w:r>
    </w:p>
    <w:p>
      <w:pPr>
        <w:spacing w:after="160" w:before="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Confirmed → Processing → Packed → Ready to Ship → Shipped → In Transit → Out for Delivery → Delivered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At Packed / Ready to Ship: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Print / generate shipping label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Try Print selected labels / Print all new labels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Set delivery partner, tracking ID, ETA if fields exist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Add a tracking note (if UI has it)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Record a delivery attempt (customer unavailable) → may move toward Failed Delivery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Retry → Out for Delivery → Delivered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For COD: confirm collect / payment handling after delivery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2A1715"/>
          <w:sz w:val="32"/>
          <w:szCs w:val="32"/>
        </w:rPr>
        <w:t xml:space="preserve">6. Cross-check after each logistics update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After every status change, refresh: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Logistics order detail — new status + history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Customer Track page — same status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Customer Account order — same status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Admin order detail — reflects progress (view-only)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2A1715"/>
          <w:sz w:val="32"/>
          <w:szCs w:val="32"/>
        </w:rPr>
        <w:t xml:space="preserve">7. Cancel / return /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9B896" w:sz="4"/>
              <w:left w:val="single" w:color="C9B896" w:sz="4"/>
              <w:bottom w:val="single" w:color="C9B896" w:sz="4"/>
              <w:right w:val="single" w:color="C9B896" w:sz="4"/>
            </w:tcBorders>
            <w:shd w:fill="F5ECDC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785C34"/>
                <w:sz w:val="20"/>
                <w:szCs w:val="20"/>
              </w:rPr>
              <w:t xml:space="preserve">Check</w:t>
            </w:r>
          </w:p>
        </w:tc>
        <w:tc>
          <w:tcPr>
            <w:tcW w:type="dxa" w:w="6240"/>
            <w:tcBorders>
              <w:top w:val="single" w:color="C9B896" w:sz="4"/>
              <w:left w:val="single" w:color="C9B896" w:sz="4"/>
              <w:bottom w:val="single" w:color="C9B896" w:sz="4"/>
              <w:right w:val="single" w:color="C9B896" w:sz="4"/>
            </w:tcBorders>
            <w:shd w:fill="F5ECDC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785C34"/>
                <w:sz w:val="20"/>
                <w:szCs w:val="20"/>
              </w:rPr>
              <w:t xml:space="preserve">Steps</w:t>
            </w:r>
          </w:p>
        </w:tc>
      </w:tr>
      <w:tr>
        <w:tc>
          <w:tcPr>
            <w:tcW w:type="dxa" w:w="3120"/>
            <w:tcBorders>
              <w:top w:val="single" w:color="C9B896" w:sz="4"/>
              <w:left w:val="single" w:color="C9B896" w:sz="4"/>
              <w:bottom w:val="single" w:color="C9B896" w:sz="4"/>
              <w:right w:val="single" w:color="C9B896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A1715"/>
                <w:sz w:val="20"/>
                <w:szCs w:val="20"/>
              </w:rPr>
              <w:t xml:space="preserve">Customer cancel</w:t>
            </w:r>
          </w:p>
        </w:tc>
        <w:tc>
          <w:tcPr>
            <w:tcW w:type="dxa" w:w="6240"/>
            <w:tcBorders>
              <w:top w:val="single" w:color="C9B896" w:sz="4"/>
              <w:left w:val="single" w:color="C9B896" w:sz="4"/>
              <w:bottom w:val="single" w:color="C9B896" w:sz="4"/>
              <w:right w:val="single" w:color="C9B896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A1715"/>
                <w:sz w:val="20"/>
                <w:szCs w:val="20"/>
              </w:rPr>
              <w:t xml:space="preserve">New COD order still early (Pending/Confirmed/Packed) → cancel from account</w:t>
            </w:r>
          </w:p>
        </w:tc>
      </w:tr>
      <w:tr>
        <w:tc>
          <w:tcPr>
            <w:tcW w:type="dxa" w:w="3120"/>
            <w:tcBorders>
              <w:top w:val="single" w:color="C9B896" w:sz="4"/>
              <w:left w:val="single" w:color="C9B896" w:sz="4"/>
              <w:bottom w:val="single" w:color="C9B896" w:sz="4"/>
              <w:right w:val="single" w:color="C9B896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A1715"/>
                <w:sz w:val="20"/>
                <w:szCs w:val="20"/>
              </w:rPr>
              <w:t xml:space="preserve">Invalid jump</w:t>
            </w:r>
          </w:p>
        </w:tc>
        <w:tc>
          <w:tcPr>
            <w:tcW w:type="dxa" w:w="6240"/>
            <w:tcBorders>
              <w:top w:val="single" w:color="C9B896" w:sz="4"/>
              <w:left w:val="single" w:color="C9B896" w:sz="4"/>
              <w:bottom w:val="single" w:color="C9B896" w:sz="4"/>
              <w:right w:val="single" w:color="C9B896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A1715"/>
                <w:sz w:val="20"/>
                <w:szCs w:val="20"/>
              </w:rPr>
              <w:t xml:space="preserve">In logistics, try Confirmed → Shipped → should reject</w:t>
            </w:r>
          </w:p>
        </w:tc>
      </w:tr>
      <w:tr>
        <w:tc>
          <w:tcPr>
            <w:tcW w:type="dxa" w:w="3120"/>
            <w:tcBorders>
              <w:top w:val="single" w:color="C9B896" w:sz="4"/>
              <w:left w:val="single" w:color="C9B896" w:sz="4"/>
              <w:bottom w:val="single" w:color="C9B896" w:sz="4"/>
              <w:right w:val="single" w:color="C9B896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A1715"/>
                <w:sz w:val="20"/>
                <w:szCs w:val="20"/>
              </w:rPr>
              <w:t xml:space="preserve">Terminal lock</w:t>
            </w:r>
          </w:p>
        </w:tc>
        <w:tc>
          <w:tcPr>
            <w:tcW w:type="dxa" w:w="6240"/>
            <w:tcBorders>
              <w:top w:val="single" w:color="C9B896" w:sz="4"/>
              <w:left w:val="single" w:color="C9B896" w:sz="4"/>
              <w:bottom w:val="single" w:color="C9B896" w:sz="4"/>
              <w:right w:val="single" w:color="C9B896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A1715"/>
                <w:sz w:val="20"/>
                <w:szCs w:val="20"/>
              </w:rPr>
              <w:t xml:space="preserve">After Delivered/Cancelled/Refunded, further advances should fail</w:t>
            </w:r>
          </w:p>
        </w:tc>
      </w:tr>
      <w:tr>
        <w:tc>
          <w:tcPr>
            <w:tcW w:type="dxa" w:w="3120"/>
            <w:tcBorders>
              <w:top w:val="single" w:color="C9B896" w:sz="4"/>
              <w:left w:val="single" w:color="C9B896" w:sz="4"/>
              <w:bottom w:val="single" w:color="C9B896" w:sz="4"/>
              <w:right w:val="single" w:color="C9B896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A1715"/>
                <w:sz w:val="20"/>
                <w:szCs w:val="20"/>
              </w:rPr>
              <w:t xml:space="preserve">Bulk status</w:t>
            </w:r>
          </w:p>
        </w:tc>
        <w:tc>
          <w:tcPr>
            <w:tcW w:type="dxa" w:w="6240"/>
            <w:tcBorders>
              <w:top w:val="single" w:color="C9B896" w:sz="4"/>
              <w:left w:val="single" w:color="C9B896" w:sz="4"/>
              <w:bottom w:val="single" w:color="C9B896" w:sz="4"/>
              <w:right w:val="single" w:color="C9B896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A1715"/>
                <w:sz w:val="20"/>
                <w:szCs w:val="20"/>
              </w:rPr>
              <w:t xml:space="preserve">Select several orders → bulk status (only valid transitions)</w:t>
            </w:r>
          </w:p>
        </w:tc>
      </w:tr>
      <w:tr>
        <w:tc>
          <w:tcPr>
            <w:tcW w:type="dxa" w:w="3120"/>
            <w:tcBorders>
              <w:top w:val="single" w:color="C9B896" w:sz="4"/>
              <w:left w:val="single" w:color="C9B896" w:sz="4"/>
              <w:bottom w:val="single" w:color="C9B896" w:sz="4"/>
              <w:right w:val="single" w:color="C9B896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A1715"/>
                <w:sz w:val="20"/>
                <w:szCs w:val="20"/>
              </w:rPr>
              <w:t xml:space="preserve">Auth gate</w:t>
            </w:r>
          </w:p>
        </w:tc>
        <w:tc>
          <w:tcPr>
            <w:tcW w:type="dxa" w:w="6240"/>
            <w:tcBorders>
              <w:top w:val="single" w:color="C9B896" w:sz="4"/>
              <w:left w:val="single" w:color="C9B896" w:sz="4"/>
              <w:bottom w:val="single" w:color="C9B896" w:sz="4"/>
              <w:right w:val="single" w:color="C9B896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A1715"/>
                <w:sz w:val="20"/>
                <w:szCs w:val="20"/>
              </w:rPr>
              <w:t xml:space="preserve">Open logistics URL logged out → redirect to logistics-login</w:t>
            </w:r>
          </w:p>
        </w:tc>
      </w:tr>
    </w:tbl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2A1715"/>
          <w:sz w:val="32"/>
          <w:szCs w:val="32"/>
        </w:rPr>
        <w:t xml:space="preserve">8. Invoice &amp; emails (optional)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Download invoice again after delivery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If SMTP is set: confirm order email / status email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If SMTP is not set: skip — do not treat missing email as a site bug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2A1715"/>
          <w:sz w:val="32"/>
          <w:szCs w:val="32"/>
        </w:rPr>
        <w:t xml:space="preserve">9. Security smoke checks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Customer A order ID + Customer B email on /track → no data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Customer JWT cannot open admin/logistics pages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Staff cannot use customer-only create client account with staff email (if you test signup)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2A1715"/>
          <w:sz w:val="32"/>
          <w:szCs w:val="32"/>
        </w:rPr>
        <w:t xml:space="preserve">10. Quick “all green” checklist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Store loads products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COD order places successfully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Track works with correct email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Admin sees order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Logistics advances status step-by-step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Label prints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Customer track updates after logistics change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Invoice looks aligned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Reports Sept / 1 Cr labels OK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Logged-out staff portals redirect to login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2A1715"/>
          <w:sz w:val="32"/>
          <w:szCs w:val="32"/>
        </w:rPr>
        <w:t xml:space="preserve">Notes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Carrier auto-tracking (Shiprocket webhooks) is not fully wired — do not expect automatic In Transit/OFD without manual logistics updates.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Use COD for local end-to-end if Razorpay is not configured.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Keep one notepad with Order ID + email while jumping between the three ports.</w:t>
      </w:r>
    </w:p>
    <w:p>
      <w:pPr>
        <w:spacing w:after="200" w:before="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color w:val="6B524E"/>
          <w:sz w:val="18"/>
          <w:szCs w:val="18"/>
        </w:rPr>
        <w:t xml:space="preserve">End of checklist — Avyora QA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2026-09-22T10:12:37.604Z</dcterms:created>
  <dcterms:modified xsi:type="dcterms:W3CDTF">2026-09-22T10:12:37.604Z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