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FB5FAF" w14:textId="2B082A5A" w:rsidR="005840B7" w:rsidRPr="005840B7" w:rsidRDefault="005840B7" w:rsidP="005840B7">
      <w:pPr>
        <w:jc w:val="center"/>
        <w:rPr>
          <w:rFonts w:ascii="Times New Roman" w:hAnsi="Times New Roman" w:cs="Times New Roman"/>
          <w:b/>
          <w:sz w:val="32"/>
          <w:szCs w:val="32"/>
        </w:rPr>
        <w:sectPr w:rsidR="005840B7" w:rsidRPr="005840B7" w:rsidSect="00844BBE">
          <w:pgSz w:w="12240" w:h="15840"/>
          <w:pgMar w:top="1440" w:right="1440" w:bottom="1440" w:left="1440" w:header="720" w:footer="720" w:gutter="0"/>
          <w:cols w:space="720"/>
          <w:docGrid w:linePitch="360"/>
        </w:sectPr>
      </w:pPr>
      <w:r w:rsidRPr="005840B7">
        <w:rPr>
          <w:rFonts w:ascii="Times New Roman" w:hAnsi="Times New Roman" w:cs="Times New Roman"/>
          <w:b/>
          <w:sz w:val="32"/>
          <w:szCs w:val="32"/>
        </w:rPr>
        <w:t>The Half-Life of Context: Measuring and Repairing Context Rot in Large Language Models</w:t>
      </w:r>
    </w:p>
    <w:p w14:paraId="649283E7" w14:textId="77777777" w:rsidR="00AE74C3" w:rsidRPr="004D42B6" w:rsidRDefault="00AE74C3" w:rsidP="00AE74C3">
      <w:pPr>
        <w:jc w:val="center"/>
        <w:rPr>
          <w:rFonts w:ascii="Times New Roman" w:hAnsi="Times New Roman" w:cs="Times New Roman"/>
          <w:sz w:val="18"/>
          <w:szCs w:val="18"/>
        </w:rPr>
      </w:pPr>
    </w:p>
    <w:p w14:paraId="63DB321F" w14:textId="77777777" w:rsidR="00AE74C3" w:rsidRPr="004D42B6" w:rsidRDefault="00AE74C3" w:rsidP="00AE74C3">
      <w:pPr>
        <w:jc w:val="center"/>
        <w:rPr>
          <w:rFonts w:ascii="Times New Roman" w:hAnsi="Times New Roman" w:cs="Times New Roman"/>
          <w:sz w:val="18"/>
          <w:szCs w:val="18"/>
        </w:rPr>
        <w:sectPr w:rsidR="00AE74C3" w:rsidRPr="004D42B6" w:rsidSect="00844BBE">
          <w:type w:val="continuous"/>
          <w:pgSz w:w="12240" w:h="15840"/>
          <w:pgMar w:top="1440" w:right="1440" w:bottom="1440" w:left="1440" w:header="720" w:footer="720" w:gutter="0"/>
          <w:cols w:space="720"/>
          <w:docGrid w:linePitch="360"/>
        </w:sectPr>
      </w:pPr>
    </w:p>
    <w:p>
      <w:pPr>
        <w:jc w:val="center"/>
        <w:rPr>
          <w:rFonts w:ascii="Times New Roman" w:hAnsi="Times New Roman" w:cs="Times New Roman"/>
          <w:sz w:val="18"/>
          <w:szCs w:val="18"/>
        </w:rPr>
      </w:pPr>
      <w:r>
        <w:rPr>
          <w:rFonts w:ascii="Times New Roman" w:hAnsi="Times New Roman" w:cs="Times New Roman"/>
          <w:sz w:val="18"/>
        </w:rPr>
        <w:t>Naman Nayak</w:t>
      </w:r>
    </w:p>
    <w:p>
      <w:pPr>
        <w:jc w:val="center"/>
        <w:rPr>
          <w:rFonts w:ascii="Times New Roman" w:hAnsi="Times New Roman" w:cs="Times New Roman"/>
          <w:sz w:val="18"/>
          <w:szCs w:val="18"/>
        </w:rPr>
      </w:pPr>
      <w:r>
        <w:rPr>
          <w:rFonts w:ascii="Times New Roman" w:hAnsi="Times New Roman" w:cs="Times New Roman"/>
          <w:sz w:val="18"/>
        </w:rPr>
        <w:t>Chitkara University Institute of Engineering and Technology,</w:t>
      </w:r>
    </w:p>
    <w:p>
      <w:pPr>
        <w:jc w:val="center"/>
        <w:rPr>
          <w:rFonts w:ascii="Times New Roman" w:hAnsi="Times New Roman" w:cs="Times New Roman"/>
          <w:sz w:val="18"/>
          <w:szCs w:val="18"/>
        </w:rPr>
      </w:pPr>
      <w:r>
        <w:rPr>
          <w:rFonts w:ascii="Times New Roman" w:hAnsi="Times New Roman" w:cs="Times New Roman"/>
          <w:sz w:val="18"/>
        </w:rPr>
        <w:t>Chitkara University,</w:t>
      </w:r>
    </w:p>
    <w:p>
      <w:pPr>
        <w:jc w:val="center"/>
        <w:rPr>
          <w:rFonts w:ascii="Times New Roman" w:hAnsi="Times New Roman" w:cs="Times New Roman"/>
          <w:sz w:val="18"/>
          <w:szCs w:val="18"/>
        </w:rPr>
      </w:pPr>
      <w:r>
        <w:rPr>
          <w:rFonts w:ascii="Times New Roman" w:hAnsi="Times New Roman" w:cs="Times New Roman"/>
          <w:sz w:val="18"/>
        </w:rPr>
        <w:t>Punjab, India</w:t>
      </w:r>
    </w:p>
    <w:p>
      <w:pPr>
        <w:jc w:val="center"/>
        <w:rPr>
          <w:rFonts w:ascii="Times New Roman" w:hAnsi="Times New Roman" w:cs="Times New Roman"/>
          <w:sz w:val="18"/>
          <w:szCs w:val="18"/>
        </w:rPr>
      </w:pPr>
      <w:r>
        <w:rPr>
          <w:rFonts w:ascii="Times New Roman" w:hAnsi="Times New Roman" w:cs="Times New Roman"/>
          <w:sz w:val="18"/>
        </w:rPr>
        <w:t>naman0746.be23@chitkara.edu.in</w:t>
      </w:r>
    </w:p>
    <w:p>
      <w:pPr>
        <w:jc w:val="center"/>
        <w:rPr>
          <w:rFonts w:ascii="Times New Roman" w:hAnsi="Times New Roman" w:cs="Times New Roman"/>
          <w:sz w:val="18"/>
          <w:szCs w:val="18"/>
        </w:rPr>
      </w:pPr>
    </w:p>
    <w:p>
      <w:pPr>
        <w:jc w:val="center"/>
        <w:rPr>
          <w:rFonts w:ascii="Times New Roman" w:hAnsi="Times New Roman" w:cs="Times New Roman"/>
          <w:sz w:val="18"/>
          <w:szCs w:val="18"/>
        </w:rPr>
      </w:pPr>
      <w:r>
        <w:rPr>
          <w:rFonts w:ascii="Times New Roman" w:hAnsi="Times New Roman" w:cs="Times New Roman"/>
          <w:sz w:val="18"/>
        </w:rPr>
        <w:t>Jaiveer Singh</w:t>
      </w:r>
    </w:p>
    <w:p>
      <w:pPr>
        <w:jc w:val="center"/>
        <w:rPr>
          <w:rFonts w:ascii="Times New Roman" w:hAnsi="Times New Roman" w:cs="Times New Roman"/>
          <w:sz w:val="18"/>
          <w:szCs w:val="18"/>
        </w:rPr>
      </w:pPr>
      <w:r>
        <w:rPr>
          <w:rFonts w:ascii="Times New Roman" w:hAnsi="Times New Roman" w:cs="Times New Roman"/>
          <w:sz w:val="18"/>
        </w:rPr>
        <w:t>Chitkara University Institute of Engineering and Technology,</w:t>
      </w:r>
    </w:p>
    <w:p>
      <w:pPr>
        <w:jc w:val="center"/>
        <w:rPr>
          <w:rFonts w:ascii="Times New Roman" w:hAnsi="Times New Roman" w:cs="Times New Roman"/>
          <w:sz w:val="18"/>
          <w:szCs w:val="18"/>
        </w:rPr>
      </w:pPr>
      <w:r>
        <w:rPr>
          <w:rFonts w:ascii="Times New Roman" w:hAnsi="Times New Roman" w:cs="Times New Roman"/>
          <w:sz w:val="18"/>
        </w:rPr>
        <w:t>Chitkara University,</w:t>
      </w:r>
    </w:p>
    <w:p>
      <w:pPr>
        <w:jc w:val="center"/>
        <w:rPr>
          <w:rFonts w:ascii="Times New Roman" w:hAnsi="Times New Roman" w:cs="Times New Roman"/>
          <w:sz w:val="18"/>
          <w:szCs w:val="18"/>
        </w:rPr>
      </w:pPr>
      <w:r>
        <w:rPr>
          <w:rFonts w:ascii="Times New Roman" w:hAnsi="Times New Roman" w:cs="Times New Roman"/>
          <w:sz w:val="18"/>
        </w:rPr>
        <w:t>Punjab, India</w:t>
      </w:r>
    </w:p>
    <w:p>
      <w:pPr>
        <w:jc w:val="center"/>
        <w:rPr>
          <w:rFonts w:ascii="Times New Roman" w:hAnsi="Times New Roman" w:cs="Times New Roman"/>
          <w:sz w:val="18"/>
          <w:szCs w:val="18"/>
        </w:rPr>
      </w:pPr>
      <w:r>
        <w:rPr>
          <w:rFonts w:ascii="Times New Roman" w:hAnsi="Times New Roman" w:cs="Times New Roman"/>
          <w:sz w:val="18"/>
        </w:rPr>
        <w:t>jaiveer2104.be23@chitkara.edu.in</w:t>
      </w:r>
    </w:p>
    <w:p>
      <w:pPr>
        <w:jc w:val="center"/>
        <w:rPr>
          <w:rFonts w:ascii="Times New Roman" w:hAnsi="Times New Roman" w:cs="Times New Roman"/>
          <w:sz w:val="18"/>
          <w:szCs w:val="18"/>
        </w:rPr>
      </w:pPr>
      <w:r>
        <w:br w:type="column"/>
      </w:r>
      <w:r>
        <w:rPr>
          <w:rFonts w:ascii="Times New Roman" w:hAnsi="Times New Roman" w:cs="Times New Roman"/>
          <w:sz w:val="18"/>
        </w:rPr>
        <w:t>Manveer Singh</w:t>
      </w:r>
    </w:p>
    <w:p>
      <w:pPr>
        <w:jc w:val="center"/>
        <w:rPr>
          <w:rFonts w:ascii="Times New Roman" w:hAnsi="Times New Roman" w:cs="Times New Roman"/>
          <w:sz w:val="18"/>
          <w:szCs w:val="18"/>
        </w:rPr>
      </w:pPr>
      <w:r>
        <w:rPr>
          <w:rFonts w:ascii="Times New Roman" w:hAnsi="Times New Roman" w:cs="Times New Roman"/>
          <w:sz w:val="18"/>
        </w:rPr>
        <w:t>Chitkara University Institute of Engineering and Technology,</w:t>
      </w:r>
    </w:p>
    <w:p>
      <w:pPr>
        <w:jc w:val="center"/>
        <w:rPr>
          <w:rFonts w:ascii="Times New Roman" w:hAnsi="Times New Roman" w:cs="Times New Roman"/>
          <w:sz w:val="18"/>
          <w:szCs w:val="18"/>
        </w:rPr>
      </w:pPr>
      <w:r>
        <w:rPr>
          <w:rFonts w:ascii="Times New Roman" w:hAnsi="Times New Roman" w:cs="Times New Roman"/>
          <w:sz w:val="18"/>
        </w:rPr>
        <w:t>Chitkara University,</w:t>
      </w:r>
    </w:p>
    <w:p>
      <w:pPr>
        <w:jc w:val="center"/>
        <w:rPr>
          <w:rFonts w:ascii="Times New Roman" w:hAnsi="Times New Roman" w:cs="Times New Roman"/>
          <w:sz w:val="18"/>
          <w:szCs w:val="18"/>
        </w:rPr>
      </w:pPr>
      <w:r>
        <w:rPr>
          <w:rFonts w:ascii="Times New Roman" w:hAnsi="Times New Roman" w:cs="Times New Roman"/>
          <w:sz w:val="18"/>
        </w:rPr>
        <w:t>Punjab, India</w:t>
      </w:r>
    </w:p>
    <w:p>
      <w:pPr>
        <w:jc w:val="center"/>
        <w:rPr>
          <w:rFonts w:ascii="Times New Roman" w:hAnsi="Times New Roman" w:cs="Times New Roman"/>
          <w:sz w:val="18"/>
          <w:szCs w:val="18"/>
        </w:rPr>
      </w:pPr>
      <w:r>
        <w:rPr>
          <w:rFonts w:ascii="Times New Roman" w:hAnsi="Times New Roman" w:cs="Times New Roman"/>
          <w:sz w:val="18"/>
        </w:rPr>
        <w:t>manveer2063.be23@chitkara.edu.in</w:t>
      </w:r>
    </w:p>
    <w:p>
      <w:pPr>
        <w:jc w:val="center"/>
        <w:rPr>
          <w:rFonts w:ascii="Times New Roman" w:hAnsi="Times New Roman" w:cs="Times New Roman"/>
          <w:sz w:val="18"/>
          <w:szCs w:val="18"/>
        </w:rPr>
      </w:pPr>
    </w:p>
    <w:p>
      <w:pPr>
        <w:jc w:val="center"/>
        <w:rPr>
          <w:rFonts w:ascii="Times New Roman" w:hAnsi="Times New Roman" w:cs="Times New Roman"/>
          <w:sz w:val="18"/>
          <w:szCs w:val="18"/>
        </w:rPr>
      </w:pPr>
      <w:r>
        <w:rPr>
          <w:rFonts w:ascii="Times New Roman" w:hAnsi="Times New Roman" w:cs="Times New Roman"/>
          <w:sz w:val="18"/>
        </w:rPr>
        <w:t>Sujal Garg</w:t>
      </w:r>
    </w:p>
    <w:p>
      <w:pPr>
        <w:jc w:val="center"/>
        <w:rPr>
          <w:rFonts w:ascii="Times New Roman" w:hAnsi="Times New Roman" w:cs="Times New Roman"/>
          <w:sz w:val="18"/>
          <w:szCs w:val="18"/>
        </w:rPr>
      </w:pPr>
      <w:r>
        <w:rPr>
          <w:rFonts w:ascii="Times New Roman" w:hAnsi="Times New Roman" w:cs="Times New Roman"/>
          <w:sz w:val="18"/>
        </w:rPr>
        <w:t>Chitkara University Institute of Engineering and Technology,</w:t>
      </w:r>
    </w:p>
    <w:p>
      <w:pPr>
        <w:jc w:val="center"/>
        <w:rPr>
          <w:rFonts w:ascii="Times New Roman" w:hAnsi="Times New Roman" w:cs="Times New Roman"/>
          <w:sz w:val="18"/>
          <w:szCs w:val="18"/>
        </w:rPr>
      </w:pPr>
      <w:r>
        <w:rPr>
          <w:rFonts w:ascii="Times New Roman" w:hAnsi="Times New Roman" w:cs="Times New Roman"/>
          <w:sz w:val="18"/>
        </w:rPr>
        <w:t>Chitkara University,</w:t>
      </w:r>
    </w:p>
    <w:p>
      <w:pPr>
        <w:jc w:val="center"/>
        <w:rPr>
          <w:rFonts w:ascii="Times New Roman" w:hAnsi="Times New Roman" w:cs="Times New Roman"/>
          <w:sz w:val="18"/>
          <w:szCs w:val="18"/>
        </w:rPr>
      </w:pPr>
      <w:r>
        <w:rPr>
          <w:rFonts w:ascii="Times New Roman" w:hAnsi="Times New Roman" w:cs="Times New Roman"/>
          <w:sz w:val="18"/>
        </w:rPr>
        <w:t>Punjab, India</w:t>
      </w:r>
    </w:p>
    <w:p>
      <w:pPr>
        <w:jc w:val="center"/>
        <w:rPr>
          <w:rFonts w:ascii="Times New Roman" w:hAnsi="Times New Roman" w:cs="Times New Roman"/>
          <w:sz w:val="18"/>
          <w:szCs w:val="18"/>
        </w:rPr>
        <w:sectPr w:rsidR="00A16D6D" w:rsidRPr="00430620" w:rsidSect="00A16D6D">
          <w:type w:val="continuous"/>
          <w:pgSz w:w="12240" w:h="15840"/>
          <w:pgMar w:top="1440" w:right="1440" w:bottom="1440" w:left="1440" w:header="720" w:footer="720" w:gutter="0"/>
          <w:cols w:num="2" w:space="720"/>
          <w:docGrid w:linePitch="360"/>
        </w:sectPr>
      </w:pPr>
      <w:r>
        <w:rPr>
          <w:rFonts w:ascii="Times New Roman" w:hAnsi="Times New Roman" w:cs="Times New Roman"/>
          <w:sz w:val="18"/>
        </w:rPr>
        <w:t>sujal2143.be23@chitkara.edu.in</w:t>
      </w:r>
    </w:p>
    <w:p>
      <w:pPr>
        <w:jc w:val="both"/>
        <w:rPr>
          <w:rFonts w:ascii="Times New Roman" w:hAnsi="Times New Roman" w:cs="Times New Roman"/>
          <w:sz w:val="18"/>
          <w:szCs w:val="18"/>
        </w:rPr>
      </w:pPr>
    </w:p>
    <w:p>
      <w:pPr>
        <w:jc w:val="both"/>
        <w:rPr>
          <w:rFonts w:ascii="Times New Roman" w:hAnsi="Times New Roman" w:cs="Times New Roman"/>
          <w:sz w:val="20"/>
          <w:szCs w:val="20"/>
        </w:rPr>
      </w:pPr>
      <w:r>
        <w:rPr>
          <w:rFonts w:ascii="Times New Roman" w:hAnsi="Times New Roman" w:cs="Times New Roman"/>
          <w:b/>
          <w:sz w:val="20"/>
        </w:rPr>
        <w:t>Abstract:</w:t>
      </w:r>
      <w:r>
        <w:rPr>
          <w:rFonts w:ascii="Times New Roman" w:hAnsi="Times New Roman" w:cs="Times New Roman"/>
          <w:sz w:val="20"/>
        </w:rPr>
        <w:t xml:space="preserve"> </w:t>
      </w:r>
      <w:r>
        <w:rPr>
          <w:rFonts w:ascii="Times New Roman" w:hAnsi="Times New Roman" w:cs="Times New Roman"/>
          <w:sz w:val="20"/>
        </w:rPr>
        <w:t xml:space="preserve">Large language models (LLMs) reason well over short exchanges, but their performance erodes as interactions stretch across many turns. We call this decline </w:t>
      </w:r>
      <w:r>
        <w:rPr>
          <w:rFonts w:ascii="Times New Roman" w:hAnsi="Times New Roman" w:cs="Times New Roman"/>
          <w:i/>
          <w:sz w:val="20"/>
        </w:rPr>
        <w:t>context rot</w:t>
      </w:r>
      <w:r>
        <w:rPr>
          <w:rFonts w:ascii="Times New Roman" w:hAnsi="Times New Roman" w:cs="Times New Roman"/>
          <w:sz w:val="20"/>
        </w:rPr>
        <w:t>: the gradual accumulation of stale, contradictory, redundant, and irrelevant material inside the context window. Common fixes (truncation, summarization, compression, retrieval) shrink the context without measuring how quickly its contents decay.</w:t>
      </w:r>
    </w:p>
    <w:p>
      <w:pPr>
        <w:jc w:val="both"/>
        <w:rPr>
          <w:rFonts w:ascii="Times New Roman" w:hAnsi="Times New Roman" w:cs="Times New Roman"/>
          <w:sz w:val="20"/>
          <w:szCs w:val="20"/>
        </w:rPr>
      </w:pPr>
      <w:r>
        <w:rPr>
          <w:rFonts w:ascii="Times New Roman" w:hAnsi="Times New Roman" w:cs="Times New Roman"/>
          <w:b/>
          <w:sz w:val="20"/>
        </w:rPr>
        <w:t>Objectives:</w:t>
      </w:r>
      <w:r>
        <w:rPr>
          <w:rFonts w:ascii="Times New Roman" w:hAnsi="Times New Roman" w:cs="Times New Roman"/>
          <w:sz w:val="20"/>
        </w:rPr>
        <w:t xml:space="preserve"> </w:t>
      </w:r>
      <w:r>
        <w:rPr>
          <w:rFonts w:ascii="Times New Roman" w:hAnsi="Times New Roman" w:cs="Times New Roman"/>
          <w:sz w:val="20"/>
        </w:rPr>
        <w:t xml:space="preserve">We define a </w:t>
      </w:r>
      <w:r>
        <w:rPr>
          <w:rFonts w:ascii="Times New Roman" w:hAnsi="Times New Roman" w:cs="Times New Roman"/>
          <w:i/>
          <w:sz w:val="20"/>
        </w:rPr>
        <w:t>Context Half-Life</w:t>
      </w:r>
      <w:r>
        <w:rPr>
          <w:rFonts w:ascii="Times New Roman" w:hAnsi="Times New Roman" w:cs="Times New Roman"/>
          <w:sz w:val="20"/>
        </w:rPr>
        <w:t>, the number of turns after which a piece of information has a 50% chance of no longer helping the model answer, and ask whether it can be measured and used to repair a context.</w:t>
      </w:r>
    </w:p>
    <w:p>
      <w:pPr>
        <w:jc w:val="both"/>
        <w:rPr>
          <w:rFonts w:ascii="Times New Roman" w:hAnsi="Times New Roman" w:cs="Times New Roman"/>
          <w:sz w:val="20"/>
          <w:szCs w:val="20"/>
        </w:rPr>
      </w:pPr>
      <w:r>
        <w:rPr>
          <w:rFonts w:ascii="Times New Roman" w:hAnsi="Times New Roman" w:cs="Times New Roman"/>
          <w:b/>
          <w:sz w:val="20"/>
        </w:rPr>
        <w:t>Methods:</w:t>
      </w:r>
      <w:r>
        <w:rPr>
          <w:rFonts w:ascii="Times New Roman" w:hAnsi="Times New Roman" w:cs="Times New Roman"/>
          <w:sz w:val="20"/>
        </w:rPr>
        <w:t xml:space="preserve"> </w:t>
      </w:r>
      <w:r>
        <w:rPr>
          <w:rFonts w:ascii="Times New Roman" w:hAnsi="Times New Roman" w:cs="Times New Roman"/>
          <w:sz w:val="20"/>
        </w:rPr>
        <w:t>We estimate half-lives with survival analysis (Weibull and Kaplan–Meier fits), summarise a session with a Rot Index, and use both to drive a repair loop that UPDATEs outdated facts, MERGEs duplicates, and REMOVEs irrelevant material behind a protection set and verification with rollback. In a deliberately small study on one laptop (one 3-billion-parameter open model, 35 LongMemEval questions, 20 facts per age, synthetic rot-injection sessions) we run five experiments and report every outcome, including those that contradict our seven hypotheses.</w:t>
      </w:r>
    </w:p>
    <w:p>
      <w:pPr>
        <w:jc w:val="both"/>
        <w:rPr>
          <w:rFonts w:ascii="Times New Roman" w:hAnsi="Times New Roman" w:cs="Times New Roman"/>
          <w:sz w:val="20"/>
          <w:szCs w:val="20"/>
        </w:rPr>
      </w:pPr>
      <w:r>
        <w:rPr>
          <w:rFonts w:ascii="Times New Roman" w:hAnsi="Times New Roman" w:cs="Times New Roman"/>
          <w:b/>
          <w:sz w:val="20"/>
        </w:rPr>
        <w:t>Results:</w:t>
      </w:r>
      <w:r>
        <w:rPr>
          <w:rFonts w:ascii="Times New Roman" w:hAnsi="Times New Roman" w:cs="Times New Roman"/>
          <w:sz w:val="20"/>
        </w:rPr>
        <w:t xml:space="preserve"> </w:t>
      </w:r>
      <w:r>
        <w:rPr>
          <w:rFonts w:ascii="Times New Roman" w:hAnsi="Times New Roman" w:cs="Times New Roman"/>
          <w:sz w:val="20"/>
        </w:rPr>
        <w:t>Decay depends on content: a changing value fell to 50% correct after 80 turns (Weibull half-life 69 turns, 95% CI 53–102), a stable preference did not decay at all, and a number in a tool output kept 75%. Rewording the question so that it shares no content word with the evidence cut needle-in-a-haystack accuracy from 55% to 30%. Detectors found stale and contradictory segments perfectly on synthetic sessions but flagged irrelevant text with precision of only 38%. Half-life-guided repair cut input tokens by 39% but did not improve accuracy (46% against 54% for full context), raised hallucination, and cost more time than it saved; of seven hypotheses, two were partly supported, three were not supported or could not be tested, and two were refuted at this scale.</w:t>
      </w:r>
    </w:p>
    <w:p>
      <w:pPr>
        <w:jc w:val="both"/>
        <w:rPr>
          <w:rFonts w:ascii="Times New Roman" w:hAnsi="Times New Roman" w:cs="Times New Roman"/>
          <w:sz w:val="20"/>
          <w:szCs w:val="20"/>
        </w:rPr>
      </w:pPr>
      <w:r>
        <w:rPr>
          <w:rFonts w:ascii="Times New Roman" w:hAnsi="Times New Roman" w:cs="Times New Roman"/>
          <w:b/>
          <w:sz w:val="20"/>
        </w:rPr>
        <w:t>Conclusion:</w:t>
      </w:r>
      <w:r>
        <w:rPr>
          <w:rFonts w:ascii="Times New Roman" w:hAnsi="Times New Roman" w:cs="Times New Roman"/>
          <w:sz w:val="20"/>
        </w:rPr>
        <w:t xml:space="preserve"> </w:t>
      </w:r>
      <w:r>
        <w:rPr>
          <w:rFonts w:ascii="Times New Roman" w:hAnsi="Times New Roman" w:cs="Times New Roman"/>
          <w:sz w:val="20"/>
        </w:rPr>
        <w:t>Content-dependent decay is measurable even with a 3B model, but at this scale measurement did not translate into better repair. We release code, raw logs, and negative results so that larger studies can build on them.</w:t>
      </w:r>
    </w:p>
    <w:p>
      <w:pPr>
        <w:pStyle w:val="ListParagraph"/>
        <w:ind w:left="0"/>
        <w:jc w:val="both"/>
        <w:rPr>
          <w:rFonts w:ascii="Times New Roman" w:hAnsi="Times New Roman" w:cs="Times New Roman"/>
          <w:sz w:val="20"/>
          <w:szCs w:val="20"/>
        </w:rPr>
      </w:pPr>
      <w:r>
        <w:rPr>
          <w:rFonts w:ascii="Times New Roman" w:hAnsi="Times New Roman" w:cs="Times New Roman"/>
          <w:b/>
          <w:i/>
          <w:sz w:val="20"/>
        </w:rPr>
        <w:t>Keywords:</w:t>
      </w:r>
      <w:r>
        <w:rPr>
          <w:rFonts w:ascii="Times New Roman" w:hAnsi="Times New Roman" w:cs="Times New Roman"/>
          <w:i/>
          <w:sz w:val="20"/>
        </w:rPr>
        <w:t xml:space="preserve"> Context rot, context half-life, long-context reasoning, lost in the middle, needle-in-a-haystack, survival analysis, retrieval-augmented generation, context engineering.</w:t>
      </w:r>
    </w:p>
    <w:p>
      <w:pPr>
        <w:pStyle w:val="Heading1"/>
      </w:pPr>
      <w:r>
        <w:t>Introduction</w:t>
      </w:r>
    </w:p>
    <w:p>
      <w:pPr>
        <w:jc w:val="both"/>
        <w:rPr>
          <w:rFonts w:ascii="Times New Roman" w:hAnsi="Times New Roman" w:cs="Times New Roman"/>
          <w:sz w:val="20"/>
          <w:szCs w:val="20"/>
        </w:rPr>
      </w:pPr>
      <w:r>
        <w:rPr>
          <w:rFonts w:ascii="Times New Roman" w:hAnsi="Times New Roman" w:cs="Times New Roman"/>
          <w:sz w:val="20"/>
        </w:rPr>
        <w:t xml:space="preserve">LLMs are increasingly deployed as long-running collaborators: assistants that remember a user across weeks, coding agents that act over hundreds of tool calls, and research agents that read and synthesize dozens of sources. The model keeps no memory between calls, so everything it knows about the task must sit in its </w:t>
      </w:r>
      <w:r>
        <w:rPr>
          <w:rFonts w:ascii="Times New Roman" w:hAnsi="Times New Roman" w:cs="Times New Roman"/>
          <w:i/>
          <w:sz w:val="20"/>
        </w:rPr>
        <w:t>context window</w:t>
      </w:r>
      <w:r>
        <w:rPr>
          <w:rFonts w:ascii="Times New Roman" w:hAnsi="Times New Roman" w:cs="Times New Roman"/>
          <w:sz w:val="20"/>
        </w:rPr>
        <w:t>, the text it rereads before every answer. This window is the model's working memory, rewritten continuously as messages, tool outputs, and retrieved documents arrive. Windows now reach hundreds of thousands to millions of tokens, which invites the assumption that capacity implies capability: if the information fits, the model can use it [1].</w:t>
      </w:r>
    </w:p>
    <w:p>
      <w:pPr>
        <w:jc w:val="both"/>
        <w:rPr>
          <w:rFonts w:ascii="Times New Roman" w:hAnsi="Times New Roman" w:cs="Times New Roman"/>
          <w:sz w:val="20"/>
          <w:szCs w:val="20"/>
        </w:rPr>
      </w:pPr>
      <w:r>
        <w:rPr>
          <w:rFonts w:ascii="Times New Roman" w:hAnsi="Times New Roman" w:cs="Times New Roman"/>
          <w:sz w:val="20"/>
        </w:rPr>
        <w:t>The evidence says otherwise. Models use information in the middle of a long input less reliably than at its edges [2]; their effective context is often far shorter than claimed [3]; and when question and evidence share few words, 11 of 13 models fall below half of their short-context score at only 32K tokens [4]. Across 18 models, reliability worsens as input grows even on simple tasks [1], and accuracy drops by 13.9% to 85% with length even when all relevant evidence is retrieved perfectly [5]. Conversations suffer too: chat assistants lose about 30% accuracy when recalling information across long histories [6], and splitting single-turn tasks across turns costs 39% on average, mostly through unreliability: once a model takes a wrong turn it rarely recovers [7]. Fig. 1 collects these numbers.</w:t>
      </w:r>
    </w:p>
    <w:p>
      <w:pPr>
        <w:keepNext/>
        <w:spacing w:before="80"/>
        <w:jc w:val="center"/>
        <w:rPr>
          <w:rFonts w:ascii="Times New Roman" w:hAnsi="Times New Roman" w:cs="Times New Roman"/>
          <w:sz w:val="20"/>
          <w:szCs w:val="20"/>
        </w:rPr>
      </w:pPr>
      <w:r>
        <w:drawing>
          <wp:inline xmlns:a="http://schemas.openxmlformats.org/drawingml/2006/main" xmlns:pic="http://schemas.openxmlformats.org/drawingml/2006/picture">
            <wp:extent cx="2880360" cy="1296330"/>
            <wp:docPr id="1" name="Picture 1"/>
            <wp:cNvGraphicFramePr>
              <a:graphicFrameLocks noChangeAspect="1"/>
            </wp:cNvGraphicFramePr>
            <a:graphic>
              <a:graphicData uri="http://schemas.openxmlformats.org/drawingml/2006/picture">
                <pic:pic>
                  <pic:nvPicPr>
                    <pic:cNvPr id="0" name="fig_evidence.png"/>
                    <pic:cNvPicPr/>
                  </pic:nvPicPr>
                  <pic:blipFill>
                    <a:blip r:embed="rId6"/>
                    <a:stretch>
                      <a:fillRect/>
                    </a:stretch>
                  </pic:blipFill>
                  <pic:spPr>
                    <a:xfrm>
                      <a:off x="0" y="0"/>
                      <a:ext cx="2880360" cy="1296330"/>
                    </a:xfrm>
                    <a:prstGeom prst="rect"/>
                  </pic:spPr>
                </pic:pic>
              </a:graphicData>
            </a:graphic>
          </wp:inline>
        </w:drawing>
      </w:r>
    </w:p>
    <w:p>
      <w:pPr>
        <w:pStyle w:val="Caption"/>
        <w:keepNext w:val="0"/>
        <w:keepLines/>
        <w:jc w:val="center"/>
        <w:rPr>
          <w:rFonts w:ascii="Times New Roman" w:hAnsi="Times New Roman" w:cs="Times New Roman"/>
          <w:sz w:val="18"/>
          <w:szCs w:val="18"/>
        </w:rPr>
      </w:pPr>
      <w:r>
        <w:rPr>
          <w:rFonts w:ascii="Times New Roman" w:hAnsi="Times New Roman" w:cs="Times New Roman"/>
          <w:i w:val="0"/>
          <w:color w:val="000000"/>
        </w:rPr>
        <w:t xml:space="preserve">Figure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Figure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1</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Degradation reported by the studies discussed in Section I. Each number is as reported by its authors; definitions differ, so bars are not directly comparable.</w:t>
      </w:r>
    </w:p>
    <w:p>
      <w:pPr>
        <w:jc w:val="both"/>
        <w:rPr>
          <w:rFonts w:ascii="Times New Roman" w:hAnsi="Times New Roman" w:cs="Times New Roman"/>
          <w:sz w:val="20"/>
          <w:szCs w:val="20"/>
        </w:rPr>
      </w:pPr>
      <w:r>
        <w:rPr>
          <w:rFonts w:ascii="Times New Roman" w:hAnsi="Times New Roman" w:cs="Times New Roman"/>
          <w:sz w:val="20"/>
        </w:rPr>
        <w:t xml:space="preserve">We use </w:t>
      </w:r>
      <w:r>
        <w:rPr>
          <w:rFonts w:ascii="Times New Roman" w:hAnsi="Times New Roman" w:cs="Times New Roman"/>
          <w:i/>
          <w:sz w:val="20"/>
        </w:rPr>
        <w:t>context rot</w:t>
      </w:r>
      <w:r>
        <w:rPr>
          <w:rFonts w:ascii="Times New Roman" w:hAnsi="Times New Roman" w:cs="Times New Roman"/>
          <w:sz w:val="20"/>
        </w:rPr>
        <w:t xml:space="preserve"> for the gradual accumulation of stale, contradictory, redundant, and irrelevant material within the window. The term was popularised by the Chroma report [1], and practitioners describe related failures as context poisoning, distraction, confusion, and clash [8]. Length and rot are related but distinct: length is a property of the window, rot a property of its contents. In long-horizon agentic search, degradation depends on what has accumulated, not only on how much [9], while length alone still carries a residual cost [5]. A useful account must therefore separate degradation that is </w:t>
      </w:r>
      <w:r>
        <w:rPr>
          <w:rFonts w:ascii="Times New Roman" w:hAnsi="Times New Roman" w:cs="Times New Roman"/>
          <w:i/>
          <w:sz w:val="20"/>
        </w:rPr>
        <w:t>repairable</w:t>
      </w:r>
      <w:r>
        <w:rPr>
          <w:rFonts w:ascii="Times New Roman" w:hAnsi="Times New Roman" w:cs="Times New Roman"/>
          <w:sz w:val="20"/>
        </w:rPr>
        <w:t>, because content has decayed, from degradation that is not.</w:t>
      </w:r>
    </w:p>
    <w:p>
      <w:pPr>
        <w:jc w:val="both"/>
        <w:rPr>
          <w:rFonts w:ascii="Times New Roman" w:hAnsi="Times New Roman" w:cs="Times New Roman"/>
          <w:sz w:val="20"/>
          <w:szCs w:val="20"/>
        </w:rPr>
      </w:pPr>
      <w:r>
        <w:rPr>
          <w:rFonts w:ascii="Times New Roman" w:hAnsi="Times New Roman" w:cs="Times New Roman"/>
          <w:sz w:val="20"/>
        </w:rPr>
        <w:t>Existing mitigations act on size rather than decay. Prompt compression [10], rolling summarization, retrieval over history [11], and memory layers [12], [13] shrink what the model reads, usually when a token budget is hit, but none estimates how fast each piece of information loses value. Blind shrinking has its own failure modes: summaries drop insights (</w:t>
      </w:r>
      <w:r>
        <w:rPr>
          <w:rFonts w:ascii="Times New Roman" w:hAnsi="Times New Roman" w:cs="Times New Roman"/>
          <w:i/>
          <w:sz w:val="20"/>
        </w:rPr>
        <w:t>brevity bias</w:t>
      </w:r>
      <w:r>
        <w:rPr>
          <w:rFonts w:ascii="Times New Roman" w:hAnsi="Times New Roman" w:cs="Times New Roman"/>
          <w:sz w:val="20"/>
        </w:rPr>
        <w:t>) and repeated rewriting erodes detail (</w:t>
      </w:r>
      <w:r>
        <w:rPr>
          <w:rFonts w:ascii="Times New Roman" w:hAnsi="Times New Roman" w:cs="Times New Roman"/>
          <w:i/>
          <w:sz w:val="20"/>
        </w:rPr>
        <w:t>context collapse</w:t>
      </w:r>
      <w:r>
        <w:rPr>
          <w:rFonts w:ascii="Times New Roman" w:hAnsi="Times New Roman" w:cs="Times New Roman"/>
          <w:sz w:val="20"/>
        </w:rPr>
        <w:t>) [14], and pruning an agent's history to recent tool calls cut stale-state errors from 47% to 11% of non-completions but doubled premature terminations [15]. Removing the right material requires measuring what has decayed.</w:t>
      </w:r>
    </w:p>
    <w:p>
      <w:pPr>
        <w:jc w:val="both"/>
        <w:rPr>
          <w:rFonts w:ascii="Times New Roman" w:hAnsi="Times New Roman" w:cs="Times New Roman"/>
          <w:sz w:val="20"/>
          <w:szCs w:val="20"/>
        </w:rPr>
      </w:pPr>
      <w:r>
        <w:rPr>
          <w:rFonts w:ascii="Times New Roman" w:hAnsi="Times New Roman" w:cs="Times New Roman"/>
          <w:sz w:val="20"/>
        </w:rPr>
        <w:t xml:space="preserve">We therefore treat context quality as measurable. Our central construct is the </w:t>
      </w:r>
      <w:r>
        <w:rPr>
          <w:rFonts w:ascii="Times New Roman" w:hAnsi="Times New Roman" w:cs="Times New Roman"/>
          <w:b/>
          <w:sz w:val="20"/>
        </w:rPr>
        <w:t>Context Half-Life</w:t>
      </w:r>
      <w:r>
        <w:rPr>
          <w:rFonts w:ascii="Times New Roman" w:hAnsi="Times New Roman" w:cs="Times New Roman"/>
          <w:sz w:val="20"/>
        </w:rPr>
        <w:t>: the age, in turns, at which a segment of context has a 50% chance of having lost its value to downstream reasoning, by analogy with the half-life of a radioactive sample or a medicine dose. We contribute:</w:t>
      </w:r>
    </w:p>
    <w:p>
      <w:pPr>
        <w:pStyle w:val="ListParagraph"/>
        <w:numPr>
          <w:ilvl w:val="0"/>
          <w:numId w:val="15"/>
        </w:numPr>
        <w:jc w:val="both"/>
        <w:rPr>
          <w:rFonts w:ascii="Times New Roman" w:hAnsi="Times New Roman" w:cs="Times New Roman"/>
          <w:sz w:val="20"/>
          <w:szCs w:val="20"/>
        </w:rPr>
      </w:pPr>
      <w:r>
        <w:rPr>
          <w:rFonts w:ascii="Times New Roman" w:hAnsi="Times New Roman" w:cs="Times New Roman"/>
          <w:b/>
          <w:sz w:val="20"/>
        </w:rPr>
        <w:t>A metric:</w:t>
      </w:r>
      <w:r>
        <w:rPr>
          <w:rFonts w:ascii="Times New Roman" w:hAnsi="Times New Roman" w:cs="Times New Roman"/>
          <w:sz w:val="20"/>
        </w:rPr>
        <w:t xml:space="preserve"> Context Half-Life, defined through leave-one-out usefulness and survival analysis, with a session-level Rot Index and degradation-onset estimate.</w:t>
      </w:r>
    </w:p>
    <w:p>
      <w:pPr>
        <w:pStyle w:val="ListParagraph"/>
        <w:numPr>
          <w:ilvl w:val="0"/>
          <w:numId w:val="15"/>
        </w:numPr>
        <w:jc w:val="both"/>
        <w:rPr>
          <w:rFonts w:ascii="Times New Roman" w:hAnsi="Times New Roman" w:cs="Times New Roman"/>
          <w:sz w:val="20"/>
          <w:szCs w:val="20"/>
        </w:rPr>
      </w:pPr>
      <w:r>
        <w:rPr>
          <w:rFonts w:ascii="Times New Roman" w:hAnsi="Times New Roman" w:cs="Times New Roman"/>
          <w:b/>
          <w:sz w:val="20"/>
        </w:rPr>
        <w:t>An estimator</w:t>
      </w:r>
      <w:r>
        <w:rPr>
          <w:rFonts w:ascii="Times New Roman" w:hAnsi="Times New Roman" w:cs="Times New Roman"/>
          <w:sz w:val="20"/>
        </w:rPr>
        <w:t xml:space="preserve"> for black-box LLMs that combines lightweight detectors, sampled LLM judging, and offline ablation-based calibration.</w:t>
      </w:r>
    </w:p>
    <w:p>
      <w:pPr>
        <w:pStyle w:val="ListParagraph"/>
        <w:numPr>
          <w:ilvl w:val="0"/>
          <w:numId w:val="15"/>
        </w:numPr>
        <w:jc w:val="both"/>
        <w:rPr>
          <w:rFonts w:ascii="Times New Roman" w:hAnsi="Times New Roman" w:cs="Times New Roman"/>
          <w:sz w:val="20"/>
          <w:szCs w:val="20"/>
        </w:rPr>
      </w:pPr>
      <w:r>
        <w:rPr>
          <w:rFonts w:ascii="Times New Roman" w:hAnsi="Times New Roman" w:cs="Times New Roman"/>
          <w:b/>
          <w:sz w:val="20"/>
        </w:rPr>
        <w:t>A repair framework</w:t>
      </w:r>
      <w:r>
        <w:rPr>
          <w:rFonts w:ascii="Times New Roman" w:hAnsi="Times New Roman" w:cs="Times New Roman"/>
          <w:sz w:val="20"/>
        </w:rPr>
        <w:t xml:space="preserve"> with update, merge, and remove operations, a protection set, and verification with rollback, requiring no retraining.</w:t>
      </w:r>
    </w:p>
    <w:p>
      <w:pPr>
        <w:pStyle w:val="ListParagraph"/>
        <w:numPr>
          <w:ilvl w:val="0"/>
          <w:numId w:val="15"/>
        </w:numPr>
        <w:jc w:val="both"/>
        <w:rPr>
          <w:rFonts w:ascii="Times New Roman" w:hAnsi="Times New Roman" w:cs="Times New Roman"/>
          <w:sz w:val="20"/>
          <w:szCs w:val="20"/>
        </w:rPr>
      </w:pPr>
      <w:r>
        <w:rPr>
          <w:rFonts w:ascii="Times New Roman" w:hAnsi="Times New Roman" w:cs="Times New Roman"/>
          <w:b/>
          <w:sz w:val="20"/>
        </w:rPr>
        <w:t>A small, fully reported empirical study:</w:t>
      </w:r>
      <w:r>
        <w:rPr>
          <w:rFonts w:ascii="Times New Roman" w:hAnsi="Times New Roman" w:cs="Times New Roman"/>
          <w:sz w:val="20"/>
        </w:rPr>
        <w:t xml:space="preserve"> five experiments with a local 3-billion-parameter model (needle in a haystack, fact ageing, synthetic rot injection, repair on a LongMemEval subset, ablations), with open code and raw logs, including results that contradict our hypotheses.</w:t>
      </w:r>
    </w:p>
    <w:p>
      <w:pPr>
        <w:jc w:val="both"/>
        <w:rPr>
          <w:rFonts w:ascii="Times New Roman" w:hAnsi="Times New Roman" w:cs="Times New Roman"/>
          <w:sz w:val="20"/>
          <w:szCs w:val="20"/>
        </w:rPr>
      </w:pPr>
      <w:r>
        <w:rPr>
          <w:rFonts w:ascii="Times New Roman" w:hAnsi="Times New Roman" w:cs="Times New Roman"/>
          <w:sz w:val="20"/>
        </w:rPr>
        <w:t xml:space="preserve">Four research questions guide the study. </w:t>
      </w:r>
      <w:r>
        <w:rPr>
          <w:rFonts w:ascii="Times New Roman" w:hAnsi="Times New Roman" w:cs="Times New Roman"/>
          <w:b/>
          <w:sz w:val="20"/>
        </w:rPr>
        <w:t>RQ1:</w:t>
      </w:r>
      <w:r>
        <w:rPr>
          <w:rFonts w:ascii="Times New Roman" w:hAnsi="Times New Roman" w:cs="Times New Roman"/>
          <w:sz w:val="20"/>
        </w:rPr>
        <w:t xml:space="preserve"> Can the value of contextual information be quantified as a decay process with a stable, predictive half-life? </w:t>
      </w:r>
      <w:r>
        <w:rPr>
          <w:rFonts w:ascii="Times New Roman" w:hAnsi="Times New Roman" w:cs="Times New Roman"/>
          <w:b/>
          <w:sz w:val="20"/>
        </w:rPr>
        <w:t>RQ2:</w:t>
      </w:r>
      <w:r>
        <w:rPr>
          <w:rFonts w:ascii="Times New Roman" w:hAnsi="Times New Roman" w:cs="Times New Roman"/>
          <w:sz w:val="20"/>
        </w:rPr>
        <w:t xml:space="preserve"> Does half-life localise degradation (which segments, from which turn) better than context length? </w:t>
      </w:r>
      <w:r>
        <w:rPr>
          <w:rFonts w:ascii="Times New Roman" w:hAnsi="Times New Roman" w:cs="Times New Roman"/>
          <w:b/>
          <w:sz w:val="20"/>
        </w:rPr>
        <w:t>RQ3:</w:t>
      </w:r>
      <w:r>
        <w:rPr>
          <w:rFonts w:ascii="Times New Roman" w:hAnsi="Times New Roman" w:cs="Times New Roman"/>
          <w:sz w:val="20"/>
        </w:rPr>
        <w:t xml:space="preserve"> Does half-life-guided repair improve accuracy and hallucination rate over baselines at equal or lower token cost? </w:t>
      </w:r>
      <w:r>
        <w:rPr>
          <w:rFonts w:ascii="Times New Roman" w:hAnsi="Times New Roman" w:cs="Times New Roman"/>
          <w:b/>
          <w:sz w:val="20"/>
        </w:rPr>
        <w:t>RQ4:</w:t>
      </w:r>
      <w:r>
        <w:rPr>
          <w:rFonts w:ascii="Times New Roman" w:hAnsi="Times New Roman" w:cs="Times New Roman"/>
          <w:sz w:val="20"/>
        </w:rPr>
        <w:t xml:space="preserve"> Which operations contribute most, and at what latency? An earlier draft of this paper proposed the framework and fixed seven hypotheses before any experiment was run; here we test them at small scale and report each as supported, partly supported, refuted, or not testable. Section II explains how LLMs read context, Section III reviews related work, Section IV presents the method and the hypotheses, Section V the experimental setup, Section VI the results, Section VII the discussion and limitations, and Section VIII concludes.</w:t>
      </w:r>
    </w:p>
    <w:p>
      <w:pPr>
        <w:pStyle w:val="Heading1"/>
      </w:pPr>
      <w:r>
        <w:t>Background: How an LLM Reads Its Context</w:t>
      </w:r>
    </w:p>
    <w:p>
      <w:pPr>
        <w:pStyle w:val="Heading2"/>
      </w:pPr>
      <w:r>
        <w:t>Tokens, attention, and dilution</w:t>
      </w:r>
    </w:p>
    <w:p>
      <w:pPr>
        <w:jc w:val="both"/>
        <w:rPr>
          <w:rFonts w:ascii="Times New Roman" w:hAnsi="Times New Roman" w:cs="Times New Roman"/>
          <w:sz w:val="20"/>
          <w:szCs w:val="20"/>
        </w:rPr>
      </w:pPr>
      <w:r>
        <w:rPr>
          <w:rFonts w:ascii="Times New Roman" w:hAnsi="Times New Roman" w:cs="Times New Roman"/>
          <w:sz w:val="20"/>
        </w:rPr>
        <w:t xml:space="preserve">LLMs read text as </w:t>
      </w:r>
      <w:r>
        <w:rPr>
          <w:rFonts w:ascii="Times New Roman" w:hAnsi="Times New Roman" w:cs="Times New Roman"/>
          <w:i/>
          <w:sz w:val="20"/>
        </w:rPr>
        <w:t>tokens</w:t>
      </w:r>
      <w:r>
        <w:rPr>
          <w:rFonts w:ascii="Times New Roman" w:hAnsi="Times New Roman" w:cs="Times New Roman"/>
          <w:sz w:val="20"/>
        </w:rPr>
        <w:t xml:space="preserve">, frequent words or word pieces; in English one token is roughly three-quarters of a word. The context window must hold the instructions, the whole conversation, any retrieved documents, and the new question, and because the model is stateless the full history is resent on every turn [16]. Transformers [17] decide what matters through </w:t>
      </w:r>
      <w:r>
        <w:rPr>
          <w:rFonts w:ascii="Times New Roman" w:hAnsi="Times New Roman" w:cs="Times New Roman"/>
          <w:i/>
          <w:sz w:val="20"/>
        </w:rPr>
        <w:t>attention</w:t>
      </w:r>
      <w:r>
        <w:rPr>
          <w:rFonts w:ascii="Times New Roman" w:hAnsi="Times New Roman" w:cs="Times New Roman"/>
          <w:sz w:val="20"/>
        </w:rPr>
        <w:t>: each token scores the earlier tokens, and the softmax function turns scores into weights that are positive and sum to 1. Attention is therefore a fixed budget shared by everything in the window [18]. If one key token scores s points above n − 1 equal competitors, its share is</w:t>
      </w:r>
    </w:p>
    <w:p>
      <w:pPr>
        <w:keepLines/>
        <w:tabs>
          <w:tab w:val="center" w:pos="2295"/>
          <w:tab w:val="right" w:pos="4590"/>
        </w:tabs>
        <w:spacing w:before="80" w:after="80"/>
        <w:rPr>
          <w:rFonts w:ascii="Times New Roman" w:hAnsi="Times New Roman" w:cs="Times New Roman"/>
          <w:sz w:val="20"/>
          <w:szCs w:val="20"/>
        </w:rPr>
      </w:pPr>
      <w:r>
        <w:rPr>
          <w:rFonts w:ascii="Times New Roman" w:hAnsi="Times New Roman" w:cs="Times New Roman"/>
          <w:sz w:val="20"/>
        </w:rPr>
        <w:tab/>
      </w:r>
      <w:r>
        <w:rPr>
          <w:rFonts w:ascii="Times New Roman" w:hAnsi="Times New Roman" w:cs="Times New Roman"/>
          <w:sz w:val="20"/>
        </w:rPr>
        <w:t>w(n) = e</w:t>
      </w:r>
      <w:r>
        <w:rPr>
          <w:rFonts w:ascii="Times New Roman" w:hAnsi="Times New Roman" w:cs="Times New Roman"/>
          <w:sz w:val="20"/>
          <w:vertAlign w:val="superscript"/>
        </w:rPr>
        <w:t>s</w:t>
      </w:r>
      <w:r>
        <w:rPr>
          <w:rFonts w:ascii="Times New Roman" w:hAnsi="Times New Roman" w:cs="Times New Roman"/>
          <w:sz w:val="20"/>
        </w:rPr>
        <w:t xml:space="preserve"> / (e</w:t>
      </w:r>
      <w:r>
        <w:rPr>
          <w:rFonts w:ascii="Times New Roman" w:hAnsi="Times New Roman" w:cs="Times New Roman"/>
          <w:sz w:val="20"/>
          <w:vertAlign w:val="superscript"/>
        </w:rPr>
        <w:t>s</w:t>
      </w:r>
      <w:r>
        <w:rPr>
          <w:rFonts w:ascii="Times New Roman" w:hAnsi="Times New Roman" w:cs="Times New Roman"/>
          <w:sz w:val="20"/>
        </w:rPr>
        <w:t xml:space="preserve"> + n − 1)</w:t>
      </w:r>
      <w:r>
        <w:rPr>
          <w:rFonts w:ascii="Times New Roman" w:hAnsi="Times New Roman" w:cs="Times New Roman"/>
          <w:sz w:val="20"/>
        </w:rPr>
        <w:tab/>
        <w:t>(1)</w:t>
      </w:r>
    </w:p>
    <w:p>
      <w:pPr>
        <w:keepNext/>
        <w:spacing w:before="80"/>
        <w:jc w:val="center"/>
        <w:rPr>
          <w:rFonts w:ascii="Times New Roman" w:hAnsi="Times New Roman" w:cs="Times New Roman"/>
          <w:sz w:val="20"/>
          <w:szCs w:val="20"/>
        </w:rPr>
      </w:pPr>
      <w:r>
        <w:drawing>
          <wp:inline xmlns:a="http://schemas.openxmlformats.org/drawingml/2006/main" xmlns:pic="http://schemas.openxmlformats.org/drawingml/2006/picture">
            <wp:extent cx="2651760" cy="1752931"/>
            <wp:docPr id="2" name="Picture 2"/>
            <wp:cNvGraphicFramePr>
              <a:graphicFrameLocks noChangeAspect="1"/>
            </wp:cNvGraphicFramePr>
            <a:graphic>
              <a:graphicData uri="http://schemas.openxmlformats.org/drawingml/2006/picture">
                <pic:pic>
                  <pic:nvPicPr>
                    <pic:cNvPr id="0" name="fig_dilution.png"/>
                    <pic:cNvPicPr/>
                  </pic:nvPicPr>
                  <pic:blipFill>
                    <a:blip r:embed="rId7"/>
                    <a:stretch>
                      <a:fillRect/>
                    </a:stretch>
                  </pic:blipFill>
                  <pic:spPr>
                    <a:xfrm>
                      <a:off x="0" y="0"/>
                      <a:ext cx="2651760" cy="1752931"/>
                    </a:xfrm>
                    <a:prstGeom prst="rect"/>
                  </pic:spPr>
                </pic:pic>
              </a:graphicData>
            </a:graphic>
          </wp:inline>
        </w:drawing>
      </w:r>
    </w:p>
    <w:p>
      <w:pPr>
        <w:pStyle w:val="Caption"/>
        <w:keepNext w:val="0"/>
        <w:keepLines/>
        <w:jc w:val="center"/>
        <w:rPr>
          <w:rFonts w:ascii="Times New Roman" w:hAnsi="Times New Roman" w:cs="Times New Roman"/>
          <w:sz w:val="18"/>
          <w:szCs w:val="18"/>
        </w:rPr>
      </w:pPr>
      <w:r>
        <w:rPr>
          <w:rFonts w:ascii="Times New Roman" w:hAnsi="Times New Roman" w:cs="Times New Roman"/>
          <w:i w:val="0"/>
          <w:color w:val="000000"/>
        </w:rPr>
        <w:t xml:space="preserve">Figure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Figure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2</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Attention dilution in the toy model of Eq. (1): the key token's share falls as tokens are added, even when it is strongly preferred (calculation, not measured data).</w:t>
      </w:r>
    </w:p>
    <w:p>
      <w:pPr>
        <w:jc w:val="both"/>
        <w:rPr>
          <w:rFonts w:ascii="Times New Roman" w:hAnsi="Times New Roman" w:cs="Times New Roman"/>
          <w:sz w:val="20"/>
          <w:szCs w:val="20"/>
        </w:rPr>
      </w:pPr>
      <w:r>
        <w:rPr>
          <w:rFonts w:ascii="Times New Roman" w:hAnsi="Times New Roman" w:cs="Times New Roman"/>
          <w:sz w:val="20"/>
        </w:rPr>
        <w:t>With s = 4, the key token receives about 86% of the attention among 10 tokens but only 5% among 1,000 (Fig. 2). Real models have many heads and layers, so this toy model is an intuition, not a description; still, it shows why one important sentence can be drowned out as the window fills, and why distractors that resemble the answer are especially harmful [1], [19]. Since every token is compared with every other, computation also grows roughly with the square of the input length.</w:t>
      </w:r>
    </w:p>
    <w:p>
      <w:pPr>
        <w:pStyle w:val="Heading2"/>
      </w:pPr>
      <w:r>
        <w:t>Position effects and needle-in-a-haystack tests</w:t>
      </w:r>
    </w:p>
    <w:p>
      <w:pPr>
        <w:jc w:val="both"/>
        <w:rPr>
          <w:rFonts w:ascii="Times New Roman" w:hAnsi="Times New Roman" w:cs="Times New Roman"/>
          <w:sz w:val="20"/>
          <w:szCs w:val="20"/>
        </w:rPr>
      </w:pPr>
      <w:r>
        <w:rPr>
          <w:rFonts w:ascii="Times New Roman" w:hAnsi="Times New Roman" w:cs="Times New Roman"/>
          <w:sz w:val="20"/>
        </w:rPr>
        <w:t xml:space="preserve">Position matters as well as length. In multi-document question answering, accuracy is highest when the relevant document comes first or last and lowest in the middle; for one model a middle-placed answer did worse than no documents at all [2]. The start benefits from </w:t>
      </w:r>
      <w:r>
        <w:rPr>
          <w:rFonts w:ascii="Times New Roman" w:hAnsi="Times New Roman" w:cs="Times New Roman"/>
          <w:i/>
          <w:sz w:val="20"/>
        </w:rPr>
        <w:t>primacy</w:t>
      </w:r>
      <w:r>
        <w:rPr>
          <w:rFonts w:ascii="Times New Roman" w:hAnsi="Times New Roman" w:cs="Times New Roman"/>
          <w:sz w:val="20"/>
        </w:rPr>
        <w:t>, since the first tokens attract outsized attention (</w:t>
      </w:r>
      <w:r>
        <w:rPr>
          <w:rFonts w:ascii="Times New Roman" w:hAnsi="Times New Roman" w:cs="Times New Roman"/>
          <w:i/>
          <w:sz w:val="20"/>
        </w:rPr>
        <w:t>attention sinks</w:t>
      </w:r>
      <w:r>
        <w:rPr>
          <w:rFonts w:ascii="Times New Roman" w:hAnsi="Times New Roman" w:cs="Times New Roman"/>
          <w:sz w:val="20"/>
        </w:rPr>
        <w:t xml:space="preserve"> [20]), and the end from </w:t>
      </w:r>
      <w:r>
        <w:rPr>
          <w:rFonts w:ascii="Times New Roman" w:hAnsi="Times New Roman" w:cs="Times New Roman"/>
          <w:i/>
          <w:sz w:val="20"/>
        </w:rPr>
        <w:t>recency</w:t>
      </w:r>
      <w:r>
        <w:rPr>
          <w:rFonts w:ascii="Times New Roman" w:hAnsi="Times New Roman" w:cs="Times New Roman"/>
          <w:sz w:val="20"/>
        </w:rPr>
        <w:t>. The simplest probe is the needle-in-a-haystack (NIAH) test [21]: hide one out-of-place sentence at a chosen depth in long filler text and ask a question only it answers (Fig. 3). Because the needle and question usually share words, later tests made it harder: RULER adds multi-hop and aggregation tasks [3], NoLiMa removes word overlap, which drops GPT-4o from 99.3% to 69.7% at 32K tokens [4], and the Chroma study varies similarity and distractors [1]. Practical guides follow from these results: put long documents first and the question last, which improved responses by up to 30% in Anthropic's tests [22], and repeat key instructions at both ends [23].</w:t>
      </w:r>
    </w:p>
    <w:p>
      <w:pPr>
        <w:keepNext/>
        <w:spacing w:before="80"/>
        <w:jc w:val="center"/>
        <w:rPr>
          <w:rFonts w:ascii="Times New Roman" w:hAnsi="Times New Roman" w:cs="Times New Roman"/>
          <w:sz w:val="20"/>
          <w:szCs w:val="20"/>
        </w:rPr>
      </w:pPr>
      <w:r>
        <w:drawing>
          <wp:inline xmlns:a="http://schemas.openxmlformats.org/drawingml/2006/main" xmlns:pic="http://schemas.openxmlformats.org/drawingml/2006/picture">
            <wp:extent cx="2743200" cy="2265550"/>
            <wp:docPr id="3" name="Picture 3"/>
            <wp:cNvGraphicFramePr>
              <a:graphicFrameLocks noChangeAspect="1"/>
            </wp:cNvGraphicFramePr>
            <a:graphic>
              <a:graphicData uri="http://schemas.openxmlformats.org/drawingml/2006/picture">
                <pic:pic>
                  <pic:nvPicPr>
                    <pic:cNvPr id="0" name="fig_niah_position.png"/>
                    <pic:cNvPicPr/>
                  </pic:nvPicPr>
                  <pic:blipFill>
                    <a:blip r:embed="rId8"/>
                    <a:stretch>
                      <a:fillRect/>
                    </a:stretch>
                  </pic:blipFill>
                  <pic:spPr>
                    <a:xfrm>
                      <a:off x="0" y="0"/>
                      <a:ext cx="2743200" cy="2265550"/>
                    </a:xfrm>
                    <a:prstGeom prst="rect"/>
                  </pic:spPr>
                </pic:pic>
              </a:graphicData>
            </a:graphic>
          </wp:inline>
        </w:drawing>
      </w:r>
    </w:p>
    <w:p>
      <w:pPr>
        <w:pStyle w:val="Caption"/>
        <w:keepNext w:val="0"/>
        <w:keepLines/>
        <w:jc w:val="center"/>
        <w:rPr>
          <w:rFonts w:ascii="Times New Roman" w:hAnsi="Times New Roman" w:cs="Times New Roman"/>
          <w:sz w:val="18"/>
          <w:szCs w:val="18"/>
        </w:rPr>
      </w:pPr>
      <w:r>
        <w:rPr>
          <w:rFonts w:ascii="Times New Roman" w:hAnsi="Times New Roman" w:cs="Times New Roman"/>
          <w:i w:val="0"/>
          <w:color w:val="000000"/>
        </w:rPr>
        <w:t xml:space="preserve">Figure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Figure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3</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(a) Needle-in-a-haystack setup: a needle at depth d in L tokens of filler, then a question. (b) Schematic of the lost-in-the-middle shape reported by Liu et al. [2] (shape only, no data).</w:t>
      </w:r>
    </w:p>
    <w:p>
      <w:pPr>
        <w:pStyle w:val="Heading2"/>
      </w:pPr>
      <w:r>
        <w:t>Why a half-life?</w:t>
      </w:r>
    </w:p>
    <w:p>
      <w:pPr>
        <w:jc w:val="both"/>
        <w:rPr>
          <w:rFonts w:ascii="Times New Roman" w:hAnsi="Times New Roman" w:cs="Times New Roman"/>
          <w:sz w:val="20"/>
          <w:szCs w:val="20"/>
        </w:rPr>
      </w:pPr>
      <w:r>
        <w:rPr>
          <w:rFonts w:ascii="Times New Roman" w:hAnsi="Times New Roman" w:cs="Times New Roman"/>
          <w:sz w:val="20"/>
        </w:rPr>
        <w:t>When something loses a fixed fraction of what remains per unit time, it follows S(a) = e</w:t>
      </w:r>
      <w:r>
        <w:rPr>
          <w:rFonts w:ascii="Times New Roman" w:hAnsi="Times New Roman" w:cs="Times New Roman"/>
          <w:sz w:val="20"/>
          <w:vertAlign w:val="superscript"/>
        </w:rPr>
        <w:t>−λa</w:t>
      </w:r>
      <w:r>
        <w:rPr>
          <w:rFonts w:ascii="Times New Roman" w:hAnsi="Times New Roman" w:cs="Times New Roman"/>
          <w:sz w:val="20"/>
        </w:rPr>
        <w:t xml:space="preserve"> with half-life H = ln 2 / λ ≈ 0.693 / λ. Human memory behaves similarly: Ebbinghaus's forgetting curves fall quickly and then flatten [24]. We ask the same of a context: after how many turns does a piece of information stop helping? Unlike atoms, information has no universal rate (a tool output can be stale within minutes, an allergy matters forever), so we estimate separate half-lives per kind of content.</w:t>
      </w:r>
    </w:p>
    <w:p>
      <w:pPr>
        <w:pStyle w:val="Heading1"/>
      </w:pPr>
      <w:r>
        <w:t>Related Work</w:t>
      </w:r>
    </w:p>
    <w:p>
      <w:pPr>
        <w:pStyle w:val="Heading2"/>
      </w:pPr>
      <w:r>
        <w:t>Degradation in long inputs and long interactions</w:t>
      </w:r>
    </w:p>
    <w:p>
      <w:pPr>
        <w:jc w:val="both"/>
        <w:rPr>
          <w:rFonts w:ascii="Times New Roman" w:hAnsi="Times New Roman" w:cs="Times New Roman"/>
          <w:sz w:val="20"/>
          <w:szCs w:val="20"/>
        </w:rPr>
      </w:pPr>
      <w:r>
        <w:rPr>
          <w:rFonts w:ascii="Times New Roman" w:hAnsi="Times New Roman" w:cs="Times New Roman"/>
          <w:sz w:val="20"/>
        </w:rPr>
        <w:t>RULER found that only about half of the evaluated models held up at 32K tokens despite claiming larger windows [3]; NoLiMa showed that earlier robustness partly reflected word matching [4]; the Chroma report found across 18 models that degradation accelerates as question–evidence similarity falls and that haystack structure changes outcomes [1]; and Du et al. showed that length hurts even when irrelevant tokens are replaced by whitespace or masked, proposing recitation of evidence as a mitigation [5]. On LongBench v2, with contexts of 8K to 2M words, the best model answering directly reached 50.1% [25]. In interaction, Laban et al. decomposed the multi-turn drop over 200,000 simulated conversations into a small loss of aptitude and a large rise in unreliability [7]; LongMemEval tests extraction, multi-session and temporal reasoning, knowledge updates, and abstention over histories of about 115K tokens [6]; Xia et al. showed that deleting all history nearly removes rot but leaves many tasks unfinished [9]; and Lodha et al. raised complete task itemization from 71.0% to 91.6% with roughly 63% fewer tokens through pruning and summarization [15]. These studies establish that degradation is real and content-sensitive, but none assigns a decay rate to the content itself.</w:t>
      </w:r>
    </w:p>
    <w:p>
      <w:pPr>
        <w:pStyle w:val="Heading2"/>
      </w:pPr>
      <w:r>
        <w:t>Context management and memory</w:t>
      </w:r>
    </w:p>
    <w:p>
      <w:pPr>
        <w:jc w:val="both"/>
        <w:rPr>
          <w:rFonts w:ascii="Times New Roman" w:hAnsi="Times New Roman" w:cs="Times New Roman"/>
          <w:sz w:val="20"/>
          <w:szCs w:val="20"/>
        </w:rPr>
      </w:pPr>
      <w:r>
        <w:rPr>
          <w:rFonts w:ascii="Times New Roman" w:hAnsi="Times New Roman" w:cs="Times New Roman"/>
          <w:sz w:val="20"/>
        </w:rPr>
        <w:t>Breunig's four failure patterns map onto our decay modes: clash and poisoning onto stale and contradictory material, confusion and distraction onto redundant and irrelevant material [8], and models are measurably distracted by irrelevant context [19]. Remedies span token compression (LLMLingua [10]), retrieval-augmented generation [11], and memory systems: MemGPT pages memory like an operating system [12]; generative agents rank memories with an exponential recency decay whose rate is fixed by design, the closest precedent to ours [26]; Mem0 consolidates salient facts, reporting about 91% lower p95 latency and over 90% token savings [13]; Zep marks superseded facts invalid instead of deleting them, gaining up to 18.5% accuracy on LongMemEval [27]; ACE updates context as an evolving playbook to avoid collapse [14]; and AdaCoM learns to manage a frozen agent's context, finding that weaker agents need more aggressive compression [28]. Production guidance adds compaction and the clearing of stale tool results [18]. Table 1 compares these families.</w:t>
      </w:r>
    </w:p>
    <w:p>
      <w:pPr>
        <w:spacing w:after="0"/>
        <w:rPr>
          <w:rFonts w:ascii="Times New Roman" w:hAnsi="Times New Roman" w:cs="Times New Roman"/>
          <w:sz w:val="4"/>
          <w:szCs w:val="4"/>
        </w:rPr>
        <w:sectPr w:rsidR="00AE74C3" w:rsidRPr="004D42B6" w:rsidSect="00844BBE">
          <w:type w:val="continuous"/>
          <w:pgSz w:w="12240" w:h="15840"/>
          <w:pgMar w:top="1440" w:right="1440" w:bottom="1440" w:left="1440" w:header="720" w:footer="720" w:gutter="0"/>
          <w:cols w:num="2" w:space="180"/>
          <w:docGrid w:linePitch="360"/>
        </w:sectPr>
      </w:pPr>
    </w:p>
    <w:p>
      <w:pPr>
        <w:pStyle w:val="Caption"/>
        <w:keepNext/>
        <w:keepLines/>
        <w:spacing w:after="40"/>
        <w:jc w:val="center"/>
        <w:rPr>
          <w:rFonts w:ascii="Times New Roman" w:hAnsi="Times New Roman" w:cs="Times New Roman"/>
          <w:sz w:val="18"/>
          <w:szCs w:val="18"/>
        </w:rPr>
      </w:pPr>
      <w:r>
        <w:rPr>
          <w:rFonts w:ascii="Times New Roman" w:hAnsi="Times New Roman" w:cs="Times New Roman"/>
          <w:i w:val="0"/>
          <w:color w:val="000000"/>
        </w:rPr>
        <w:t xml:space="preserve">Table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Table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1</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Comparison of context-management approaches</w:t>
      </w:r>
    </w:p>
    <w:tbl>
      <w:tblPr>
        <w:tblStyle w:val="TableGrid"/>
        <w:tblW w:type="dxa" w:w="9360"/>
        <w:jc w:val="center"/>
        <w:tblLayout w:type="fixed"/>
        <w:tblLook w:firstColumn="1" w:firstRow="1" w:lastColumn="0" w:lastRow="0" w:noHBand="0" w:noVBand="1" w:val="04A0"/>
      </w:tblPr>
      <w:tblGrid>
        <w:gridCol w:w="3168"/>
        <w:gridCol w:w="2088"/>
        <w:gridCol w:w="2520"/>
        <w:gridCol w:w="1584"/>
      </w:tblGrid>
      <w:tr>
        <w:trPr>
          <w:cantSplit/>
          <w:tblHeader/>
        </w:trPr>
        <w:tc>
          <w:tcPr>
            <w:tcW w:type="dxa" w:w="3168"/>
          </w:tcPr>
          <w:p>
            <w:pPr>
              <w:keepNext/>
              <w:jc w:val="left"/>
              <w:rPr>
                <w:rFonts w:ascii="Times New Roman" w:hAnsi="Times New Roman" w:cs="Times New Roman"/>
                <w:sz w:val="16"/>
                <w:szCs w:val="16"/>
              </w:rPr>
            </w:pPr>
            <w:r>
              <w:rPr>
                <w:rFonts w:ascii="Times New Roman" w:hAnsi="Times New Roman" w:cs="Times New Roman"/>
                <w:b/>
                <w:color w:val="000000"/>
                <w:sz w:val="16"/>
              </w:rPr>
              <w:t>Approach</w:t>
            </w:r>
          </w:p>
        </w:tc>
        <w:tc>
          <w:tcPr>
            <w:tcW w:type="dxa" w:w="2088"/>
          </w:tcPr>
          <w:p>
            <w:pPr>
              <w:keepNext/>
              <w:jc w:val="left"/>
              <w:rPr>
                <w:rFonts w:ascii="Times New Roman" w:hAnsi="Times New Roman" w:cs="Times New Roman"/>
                <w:sz w:val="16"/>
                <w:szCs w:val="16"/>
              </w:rPr>
            </w:pPr>
            <w:r>
              <w:rPr>
                <w:rFonts w:ascii="Times New Roman" w:hAnsi="Times New Roman" w:cs="Times New Roman"/>
                <w:b/>
                <w:color w:val="000000"/>
                <w:sz w:val="16"/>
              </w:rPr>
              <w:t>Typical trigger</w:t>
            </w:r>
          </w:p>
        </w:tc>
        <w:tc>
          <w:tcPr>
            <w:tcW w:type="dxa" w:w="2520"/>
          </w:tcPr>
          <w:p>
            <w:pPr>
              <w:keepNext/>
              <w:jc w:val="left"/>
              <w:rPr>
                <w:rFonts w:ascii="Times New Roman" w:hAnsi="Times New Roman" w:cs="Times New Roman"/>
                <w:sz w:val="16"/>
                <w:szCs w:val="16"/>
              </w:rPr>
            </w:pPr>
            <w:r>
              <w:rPr>
                <w:rFonts w:ascii="Times New Roman" w:hAnsi="Times New Roman" w:cs="Times New Roman"/>
                <w:b/>
                <w:color w:val="000000"/>
                <w:sz w:val="16"/>
              </w:rPr>
              <w:t>Decision signal</w:t>
            </w:r>
          </w:p>
        </w:tc>
        <w:tc>
          <w:tcPr>
            <w:tcW w:type="dxa" w:w="1584"/>
          </w:tcPr>
          <w:p>
            <w:pPr>
              <w:keepNext/>
              <w:jc w:val="left"/>
              <w:rPr>
                <w:rFonts w:ascii="Times New Roman" w:hAnsi="Times New Roman" w:cs="Times New Roman"/>
                <w:sz w:val="16"/>
                <w:szCs w:val="16"/>
              </w:rPr>
            </w:pPr>
            <w:r>
              <w:rPr>
                <w:rFonts w:ascii="Times New Roman" w:hAnsi="Times New Roman" w:cs="Times New Roman"/>
                <w:b/>
                <w:color w:val="000000"/>
                <w:sz w:val="16"/>
              </w:rPr>
              <w:t>Measures decay explicitly?</w:t>
            </w:r>
          </w:p>
        </w:tc>
      </w:tr>
      <w:tr>
        <w:trPr>
          <w:cantSplit/>
        </w:trPr>
        <w:tc>
          <w:tcPr>
            <w:tcW w:type="dxa" w:w="3168"/>
          </w:tcPr>
          <w:p>
            <w:pPr>
              <w:keepNext/>
              <w:jc w:val="left"/>
              <w:rPr>
                <w:rFonts w:ascii="Times New Roman" w:hAnsi="Times New Roman" w:cs="Times New Roman"/>
                <w:sz w:val="16"/>
                <w:szCs w:val="16"/>
              </w:rPr>
            </w:pPr>
            <w:r>
              <w:rPr>
                <w:rFonts w:ascii="Times New Roman" w:hAnsi="Times New Roman" w:cs="Times New Roman"/>
                <w:color w:val="000000"/>
                <w:sz w:val="16"/>
              </w:rPr>
              <w:t>Truncation / sliding window</w:t>
            </w:r>
          </w:p>
        </w:tc>
        <w:tc>
          <w:tcPr>
            <w:tcW w:type="dxa" w:w="2088"/>
          </w:tcPr>
          <w:p>
            <w:pPr>
              <w:keepNext/>
              <w:jc w:val="left"/>
              <w:rPr>
                <w:rFonts w:ascii="Times New Roman" w:hAnsi="Times New Roman" w:cs="Times New Roman"/>
                <w:sz w:val="16"/>
                <w:szCs w:val="16"/>
              </w:rPr>
            </w:pPr>
            <w:r>
              <w:rPr>
                <w:rFonts w:ascii="Times New Roman" w:hAnsi="Times New Roman" w:cs="Times New Roman"/>
                <w:color w:val="000000"/>
                <w:sz w:val="16"/>
              </w:rPr>
              <w:t>Token budget</w:t>
            </w:r>
          </w:p>
        </w:tc>
        <w:tc>
          <w:tcPr>
            <w:tcW w:type="dxa" w:w="2520"/>
          </w:tcPr>
          <w:p>
            <w:pPr>
              <w:keepNext/>
              <w:jc w:val="left"/>
              <w:rPr>
                <w:rFonts w:ascii="Times New Roman" w:hAnsi="Times New Roman" w:cs="Times New Roman"/>
                <w:sz w:val="16"/>
                <w:szCs w:val="16"/>
              </w:rPr>
            </w:pPr>
            <w:r>
              <w:rPr>
                <w:rFonts w:ascii="Times New Roman" w:hAnsi="Times New Roman" w:cs="Times New Roman"/>
                <w:color w:val="000000"/>
                <w:sz w:val="16"/>
              </w:rPr>
              <w:t>Recency</w:t>
            </w:r>
          </w:p>
        </w:tc>
        <w:tc>
          <w:tcPr>
            <w:tcW w:type="dxa" w:w="1584"/>
          </w:tcPr>
          <w:p>
            <w:pPr>
              <w:keepNext/>
              <w:jc w:val="left"/>
              <w:rPr>
                <w:rFonts w:ascii="Times New Roman" w:hAnsi="Times New Roman" w:cs="Times New Roman"/>
                <w:sz w:val="16"/>
                <w:szCs w:val="16"/>
              </w:rPr>
            </w:pPr>
            <w:r>
              <w:rPr>
                <w:rFonts w:ascii="Times New Roman" w:hAnsi="Times New Roman" w:cs="Times New Roman"/>
                <w:color w:val="000000"/>
                <w:sz w:val="16"/>
              </w:rPr>
              <w:t>No</w:t>
            </w:r>
          </w:p>
        </w:tc>
      </w:tr>
      <w:tr>
        <w:trPr>
          <w:cantSplit/>
        </w:trPr>
        <w:tc>
          <w:tcPr>
            <w:tcW w:type="dxa" w:w="3168"/>
          </w:tcPr>
          <w:p>
            <w:pPr>
              <w:keepNext/>
              <w:jc w:val="left"/>
              <w:rPr>
                <w:rFonts w:ascii="Times New Roman" w:hAnsi="Times New Roman" w:cs="Times New Roman"/>
                <w:sz w:val="16"/>
                <w:szCs w:val="16"/>
              </w:rPr>
            </w:pPr>
            <w:r>
              <w:rPr>
                <w:rFonts w:ascii="Times New Roman" w:hAnsi="Times New Roman" w:cs="Times New Roman"/>
                <w:color w:val="000000"/>
                <w:sz w:val="16"/>
              </w:rPr>
              <w:t>Rolling summarization</w:t>
            </w:r>
          </w:p>
        </w:tc>
        <w:tc>
          <w:tcPr>
            <w:tcW w:type="dxa" w:w="2088"/>
          </w:tcPr>
          <w:p>
            <w:pPr>
              <w:keepNext/>
              <w:jc w:val="left"/>
              <w:rPr>
                <w:rFonts w:ascii="Times New Roman" w:hAnsi="Times New Roman" w:cs="Times New Roman"/>
                <w:sz w:val="16"/>
                <w:szCs w:val="16"/>
              </w:rPr>
            </w:pPr>
            <w:r>
              <w:rPr>
                <w:rFonts w:ascii="Times New Roman" w:hAnsi="Times New Roman" w:cs="Times New Roman"/>
                <w:color w:val="000000"/>
                <w:sz w:val="16"/>
              </w:rPr>
              <w:t>Token budget or schedule</w:t>
            </w:r>
          </w:p>
        </w:tc>
        <w:tc>
          <w:tcPr>
            <w:tcW w:type="dxa" w:w="2520"/>
          </w:tcPr>
          <w:p>
            <w:pPr>
              <w:keepNext/>
              <w:jc w:val="left"/>
              <w:rPr>
                <w:rFonts w:ascii="Times New Roman" w:hAnsi="Times New Roman" w:cs="Times New Roman"/>
                <w:sz w:val="16"/>
                <w:szCs w:val="16"/>
              </w:rPr>
            </w:pPr>
            <w:r>
              <w:rPr>
                <w:rFonts w:ascii="Times New Roman" w:hAnsi="Times New Roman" w:cs="Times New Roman"/>
                <w:color w:val="000000"/>
                <w:sz w:val="16"/>
              </w:rPr>
              <w:t>LLM judgment of salience</w:t>
            </w:r>
          </w:p>
        </w:tc>
        <w:tc>
          <w:tcPr>
            <w:tcW w:type="dxa" w:w="1584"/>
          </w:tcPr>
          <w:p>
            <w:pPr>
              <w:keepNext/>
              <w:jc w:val="left"/>
              <w:rPr>
                <w:rFonts w:ascii="Times New Roman" w:hAnsi="Times New Roman" w:cs="Times New Roman"/>
                <w:sz w:val="16"/>
                <w:szCs w:val="16"/>
              </w:rPr>
            </w:pPr>
            <w:r>
              <w:rPr>
                <w:rFonts w:ascii="Times New Roman" w:hAnsi="Times New Roman" w:cs="Times New Roman"/>
                <w:color w:val="000000"/>
                <w:sz w:val="16"/>
              </w:rPr>
              <w:t>No</w:t>
            </w:r>
          </w:p>
        </w:tc>
      </w:tr>
      <w:tr>
        <w:trPr>
          <w:cantSplit/>
        </w:trPr>
        <w:tc>
          <w:tcPr>
            <w:tcW w:type="dxa" w:w="3168"/>
          </w:tcPr>
          <w:p>
            <w:pPr>
              <w:keepNext/>
              <w:jc w:val="left"/>
              <w:rPr>
                <w:rFonts w:ascii="Times New Roman" w:hAnsi="Times New Roman" w:cs="Times New Roman"/>
                <w:sz w:val="16"/>
                <w:szCs w:val="16"/>
              </w:rPr>
            </w:pPr>
            <w:r>
              <w:rPr>
                <w:rFonts w:ascii="Times New Roman" w:hAnsi="Times New Roman" w:cs="Times New Roman"/>
                <w:color w:val="000000"/>
                <w:sz w:val="16"/>
              </w:rPr>
              <w:t>Prompt compression (LLMLingua) [10]</w:t>
            </w:r>
          </w:p>
        </w:tc>
        <w:tc>
          <w:tcPr>
            <w:tcW w:type="dxa" w:w="2088"/>
          </w:tcPr>
          <w:p>
            <w:pPr>
              <w:keepNext/>
              <w:jc w:val="left"/>
              <w:rPr>
                <w:rFonts w:ascii="Times New Roman" w:hAnsi="Times New Roman" w:cs="Times New Roman"/>
                <w:sz w:val="16"/>
                <w:szCs w:val="16"/>
              </w:rPr>
            </w:pPr>
            <w:r>
              <w:rPr>
                <w:rFonts w:ascii="Times New Roman" w:hAnsi="Times New Roman" w:cs="Times New Roman"/>
                <w:color w:val="000000"/>
                <w:sz w:val="16"/>
              </w:rPr>
              <w:t>Token budget</w:t>
            </w:r>
          </w:p>
        </w:tc>
        <w:tc>
          <w:tcPr>
            <w:tcW w:type="dxa" w:w="2520"/>
          </w:tcPr>
          <w:p>
            <w:pPr>
              <w:keepNext/>
              <w:jc w:val="left"/>
              <w:rPr>
                <w:rFonts w:ascii="Times New Roman" w:hAnsi="Times New Roman" w:cs="Times New Roman"/>
                <w:sz w:val="16"/>
                <w:szCs w:val="16"/>
              </w:rPr>
            </w:pPr>
            <w:r>
              <w:rPr>
                <w:rFonts w:ascii="Times New Roman" w:hAnsi="Times New Roman" w:cs="Times New Roman"/>
                <w:color w:val="000000"/>
                <w:sz w:val="16"/>
              </w:rPr>
              <w:t>Token informativeness</w:t>
            </w:r>
          </w:p>
        </w:tc>
        <w:tc>
          <w:tcPr>
            <w:tcW w:type="dxa" w:w="1584"/>
          </w:tcPr>
          <w:p>
            <w:pPr>
              <w:keepNext/>
              <w:jc w:val="left"/>
              <w:rPr>
                <w:rFonts w:ascii="Times New Roman" w:hAnsi="Times New Roman" w:cs="Times New Roman"/>
                <w:sz w:val="16"/>
                <w:szCs w:val="16"/>
              </w:rPr>
            </w:pPr>
            <w:r>
              <w:rPr>
                <w:rFonts w:ascii="Times New Roman" w:hAnsi="Times New Roman" w:cs="Times New Roman"/>
                <w:color w:val="000000"/>
                <w:sz w:val="16"/>
              </w:rPr>
              <w:t>No</w:t>
            </w:r>
          </w:p>
        </w:tc>
      </w:tr>
      <w:tr>
        <w:trPr>
          <w:cantSplit/>
        </w:trPr>
        <w:tc>
          <w:tcPr>
            <w:tcW w:type="dxa" w:w="3168"/>
          </w:tcPr>
          <w:p>
            <w:pPr>
              <w:keepNext/>
              <w:jc w:val="left"/>
              <w:rPr>
                <w:rFonts w:ascii="Times New Roman" w:hAnsi="Times New Roman" w:cs="Times New Roman"/>
                <w:sz w:val="16"/>
                <w:szCs w:val="16"/>
              </w:rPr>
            </w:pPr>
            <w:r>
              <w:rPr>
                <w:rFonts w:ascii="Times New Roman" w:hAnsi="Times New Roman" w:cs="Times New Roman"/>
                <w:color w:val="000000"/>
                <w:sz w:val="16"/>
              </w:rPr>
              <w:t>RAG over history [11]</w:t>
            </w:r>
          </w:p>
        </w:tc>
        <w:tc>
          <w:tcPr>
            <w:tcW w:type="dxa" w:w="2088"/>
          </w:tcPr>
          <w:p>
            <w:pPr>
              <w:keepNext/>
              <w:jc w:val="left"/>
              <w:rPr>
                <w:rFonts w:ascii="Times New Roman" w:hAnsi="Times New Roman" w:cs="Times New Roman"/>
                <w:sz w:val="16"/>
                <w:szCs w:val="16"/>
              </w:rPr>
            </w:pPr>
            <w:r>
              <w:rPr>
                <w:rFonts w:ascii="Times New Roman" w:hAnsi="Times New Roman" w:cs="Times New Roman"/>
                <w:color w:val="000000"/>
                <w:sz w:val="16"/>
              </w:rPr>
              <w:t>Every query</w:t>
            </w:r>
          </w:p>
        </w:tc>
        <w:tc>
          <w:tcPr>
            <w:tcW w:type="dxa" w:w="2520"/>
          </w:tcPr>
          <w:p>
            <w:pPr>
              <w:keepNext/>
              <w:jc w:val="left"/>
              <w:rPr>
                <w:rFonts w:ascii="Times New Roman" w:hAnsi="Times New Roman" w:cs="Times New Roman"/>
                <w:sz w:val="16"/>
                <w:szCs w:val="16"/>
              </w:rPr>
            </w:pPr>
            <w:r>
              <w:rPr>
                <w:rFonts w:ascii="Times New Roman" w:hAnsi="Times New Roman" w:cs="Times New Roman"/>
                <w:color w:val="000000"/>
                <w:sz w:val="16"/>
              </w:rPr>
              <w:t>Query–passage similarity</w:t>
            </w:r>
          </w:p>
        </w:tc>
        <w:tc>
          <w:tcPr>
            <w:tcW w:type="dxa" w:w="1584"/>
          </w:tcPr>
          <w:p>
            <w:pPr>
              <w:keepNext/>
              <w:jc w:val="left"/>
              <w:rPr>
                <w:rFonts w:ascii="Times New Roman" w:hAnsi="Times New Roman" w:cs="Times New Roman"/>
                <w:sz w:val="16"/>
                <w:szCs w:val="16"/>
              </w:rPr>
            </w:pPr>
            <w:r>
              <w:rPr>
                <w:rFonts w:ascii="Times New Roman" w:hAnsi="Times New Roman" w:cs="Times New Roman"/>
                <w:color w:val="000000"/>
                <w:sz w:val="16"/>
              </w:rPr>
              <w:t>No</w:t>
            </w:r>
          </w:p>
        </w:tc>
      </w:tr>
      <w:tr>
        <w:trPr>
          <w:cantSplit/>
        </w:trPr>
        <w:tc>
          <w:tcPr>
            <w:tcW w:type="dxa" w:w="3168"/>
          </w:tcPr>
          <w:p>
            <w:pPr>
              <w:keepNext/>
              <w:jc w:val="left"/>
              <w:rPr>
                <w:rFonts w:ascii="Times New Roman" w:hAnsi="Times New Roman" w:cs="Times New Roman"/>
                <w:sz w:val="16"/>
                <w:szCs w:val="16"/>
              </w:rPr>
            </w:pPr>
            <w:r>
              <w:rPr>
                <w:rFonts w:ascii="Times New Roman" w:hAnsi="Times New Roman" w:cs="Times New Roman"/>
                <w:color w:val="000000"/>
                <w:sz w:val="16"/>
              </w:rPr>
              <w:t>Memory layers (MemGPT, Mem0) [12], [13]</w:t>
            </w:r>
          </w:p>
        </w:tc>
        <w:tc>
          <w:tcPr>
            <w:tcW w:type="dxa" w:w="2088"/>
          </w:tcPr>
          <w:p>
            <w:pPr>
              <w:keepNext/>
              <w:jc w:val="left"/>
              <w:rPr>
                <w:rFonts w:ascii="Times New Roman" w:hAnsi="Times New Roman" w:cs="Times New Roman"/>
                <w:sz w:val="16"/>
                <w:szCs w:val="16"/>
              </w:rPr>
            </w:pPr>
            <w:r>
              <w:rPr>
                <w:rFonts w:ascii="Times New Roman" w:hAnsi="Times New Roman" w:cs="Times New Roman"/>
                <w:color w:val="000000"/>
                <w:sz w:val="16"/>
              </w:rPr>
              <w:t>Write time</w:t>
            </w:r>
          </w:p>
        </w:tc>
        <w:tc>
          <w:tcPr>
            <w:tcW w:type="dxa" w:w="2520"/>
          </w:tcPr>
          <w:p>
            <w:pPr>
              <w:keepNext/>
              <w:jc w:val="left"/>
              <w:rPr>
                <w:rFonts w:ascii="Times New Roman" w:hAnsi="Times New Roman" w:cs="Times New Roman"/>
                <w:sz w:val="16"/>
                <w:szCs w:val="16"/>
              </w:rPr>
            </w:pPr>
            <w:r>
              <w:rPr>
                <w:rFonts w:ascii="Times New Roman" w:hAnsi="Times New Roman" w:cs="Times New Roman"/>
                <w:color w:val="000000"/>
                <w:sz w:val="16"/>
              </w:rPr>
              <w:t>Salience, consolidation</w:t>
            </w:r>
          </w:p>
        </w:tc>
        <w:tc>
          <w:tcPr>
            <w:tcW w:type="dxa" w:w="1584"/>
          </w:tcPr>
          <w:p>
            <w:pPr>
              <w:keepNext/>
              <w:jc w:val="left"/>
              <w:rPr>
                <w:rFonts w:ascii="Times New Roman" w:hAnsi="Times New Roman" w:cs="Times New Roman"/>
                <w:sz w:val="16"/>
                <w:szCs w:val="16"/>
              </w:rPr>
            </w:pPr>
            <w:r>
              <w:rPr>
                <w:rFonts w:ascii="Times New Roman" w:hAnsi="Times New Roman" w:cs="Times New Roman"/>
                <w:color w:val="000000"/>
                <w:sz w:val="16"/>
              </w:rPr>
              <w:t>No</w:t>
            </w:r>
          </w:p>
        </w:tc>
      </w:tr>
      <w:tr>
        <w:trPr>
          <w:cantSplit/>
        </w:trPr>
        <w:tc>
          <w:tcPr>
            <w:tcW w:type="dxa" w:w="3168"/>
          </w:tcPr>
          <w:p>
            <w:pPr>
              <w:keepNext/>
              <w:jc w:val="left"/>
              <w:rPr>
                <w:rFonts w:ascii="Times New Roman" w:hAnsi="Times New Roman" w:cs="Times New Roman"/>
                <w:sz w:val="16"/>
                <w:szCs w:val="16"/>
              </w:rPr>
            </w:pPr>
            <w:r>
              <w:rPr>
                <w:rFonts w:ascii="Times New Roman" w:hAnsi="Times New Roman" w:cs="Times New Roman"/>
                <w:color w:val="000000"/>
                <w:sz w:val="16"/>
              </w:rPr>
              <w:t>Temporal graphs (Zep) [27]</w:t>
            </w:r>
          </w:p>
        </w:tc>
        <w:tc>
          <w:tcPr>
            <w:tcW w:type="dxa" w:w="2088"/>
          </w:tcPr>
          <w:p>
            <w:pPr>
              <w:keepNext/>
              <w:jc w:val="left"/>
              <w:rPr>
                <w:rFonts w:ascii="Times New Roman" w:hAnsi="Times New Roman" w:cs="Times New Roman"/>
                <w:sz w:val="16"/>
                <w:szCs w:val="16"/>
              </w:rPr>
            </w:pPr>
            <w:r>
              <w:rPr>
                <w:rFonts w:ascii="Times New Roman" w:hAnsi="Times New Roman" w:cs="Times New Roman"/>
                <w:color w:val="000000"/>
                <w:sz w:val="16"/>
              </w:rPr>
              <w:t>Write time</w:t>
            </w:r>
          </w:p>
        </w:tc>
        <w:tc>
          <w:tcPr>
            <w:tcW w:type="dxa" w:w="2520"/>
          </w:tcPr>
          <w:p>
            <w:pPr>
              <w:keepNext/>
              <w:jc w:val="left"/>
              <w:rPr>
                <w:rFonts w:ascii="Times New Roman" w:hAnsi="Times New Roman" w:cs="Times New Roman"/>
                <w:sz w:val="16"/>
                <w:szCs w:val="16"/>
              </w:rPr>
            </w:pPr>
            <w:r>
              <w:rPr>
                <w:rFonts w:ascii="Times New Roman" w:hAnsi="Times New Roman" w:cs="Times New Roman"/>
                <w:color w:val="000000"/>
                <w:sz w:val="16"/>
              </w:rPr>
              <w:t>Fact validity intervals</w:t>
            </w:r>
          </w:p>
        </w:tc>
        <w:tc>
          <w:tcPr>
            <w:tcW w:type="dxa" w:w="1584"/>
          </w:tcPr>
          <w:p>
            <w:pPr>
              <w:keepNext/>
              <w:jc w:val="left"/>
              <w:rPr>
                <w:rFonts w:ascii="Times New Roman" w:hAnsi="Times New Roman" w:cs="Times New Roman"/>
                <w:sz w:val="16"/>
                <w:szCs w:val="16"/>
              </w:rPr>
            </w:pPr>
            <w:r>
              <w:rPr>
                <w:rFonts w:ascii="Times New Roman" w:hAnsi="Times New Roman" w:cs="Times New Roman"/>
                <w:color w:val="000000"/>
                <w:sz w:val="16"/>
              </w:rPr>
              <w:t>Validity, not value to reasoning</w:t>
            </w:r>
          </w:p>
        </w:tc>
      </w:tr>
      <w:tr>
        <w:trPr>
          <w:cantSplit/>
        </w:trPr>
        <w:tc>
          <w:tcPr>
            <w:tcW w:type="dxa" w:w="3168"/>
          </w:tcPr>
          <w:p>
            <w:pPr>
              <w:keepNext/>
              <w:jc w:val="left"/>
              <w:rPr>
                <w:rFonts w:ascii="Times New Roman" w:hAnsi="Times New Roman" w:cs="Times New Roman"/>
                <w:sz w:val="16"/>
                <w:szCs w:val="16"/>
              </w:rPr>
            </w:pPr>
            <w:r>
              <w:rPr>
                <w:rFonts w:ascii="Times New Roman" w:hAnsi="Times New Roman" w:cs="Times New Roman"/>
                <w:color w:val="000000"/>
                <w:sz w:val="16"/>
              </w:rPr>
              <w:t>Learned managers (AdaCoM) [28]</w:t>
            </w:r>
          </w:p>
        </w:tc>
        <w:tc>
          <w:tcPr>
            <w:tcW w:type="dxa" w:w="2088"/>
          </w:tcPr>
          <w:p>
            <w:pPr>
              <w:keepNext/>
              <w:jc w:val="left"/>
              <w:rPr>
                <w:rFonts w:ascii="Times New Roman" w:hAnsi="Times New Roman" w:cs="Times New Roman"/>
                <w:sz w:val="16"/>
                <w:szCs w:val="16"/>
              </w:rPr>
            </w:pPr>
            <w:r>
              <w:rPr>
                <w:rFonts w:ascii="Times New Roman" w:hAnsi="Times New Roman" w:cs="Times New Roman"/>
                <w:color w:val="000000"/>
                <w:sz w:val="16"/>
              </w:rPr>
              <w:t>Learned policy</w:t>
            </w:r>
          </w:p>
        </w:tc>
        <w:tc>
          <w:tcPr>
            <w:tcW w:type="dxa" w:w="2520"/>
          </w:tcPr>
          <w:p>
            <w:pPr>
              <w:keepNext/>
              <w:jc w:val="left"/>
              <w:rPr>
                <w:rFonts w:ascii="Times New Roman" w:hAnsi="Times New Roman" w:cs="Times New Roman"/>
                <w:sz w:val="16"/>
                <w:szCs w:val="16"/>
              </w:rPr>
            </w:pPr>
            <w:r>
              <w:rPr>
                <w:rFonts w:ascii="Times New Roman" w:hAnsi="Times New Roman" w:cs="Times New Roman"/>
                <w:color w:val="000000"/>
                <w:sz w:val="16"/>
              </w:rPr>
              <w:t>Reinforcement-learning reward</w:t>
            </w:r>
          </w:p>
        </w:tc>
        <w:tc>
          <w:tcPr>
            <w:tcW w:type="dxa" w:w="1584"/>
          </w:tcPr>
          <w:p>
            <w:pPr>
              <w:keepNext/>
              <w:jc w:val="left"/>
              <w:rPr>
                <w:rFonts w:ascii="Times New Roman" w:hAnsi="Times New Roman" w:cs="Times New Roman"/>
                <w:sz w:val="16"/>
                <w:szCs w:val="16"/>
              </w:rPr>
            </w:pPr>
            <w:r>
              <w:rPr>
                <w:rFonts w:ascii="Times New Roman" w:hAnsi="Times New Roman" w:cs="Times New Roman"/>
                <w:color w:val="000000"/>
                <w:sz w:val="16"/>
              </w:rPr>
              <w:t>Implicit in policy</w:t>
            </w:r>
          </w:p>
        </w:tc>
      </w:tr>
      <w:tr>
        <w:trPr>
          <w:cantSplit/>
        </w:trPr>
        <w:tc>
          <w:tcPr>
            <w:tcW w:type="dxa" w:w="3168"/>
          </w:tcPr>
          <w:p>
            <w:pPr>
              <w:keepNext w:val="0"/>
              <w:jc w:val="left"/>
              <w:rPr>
                <w:rFonts w:ascii="Times New Roman" w:hAnsi="Times New Roman" w:cs="Times New Roman"/>
                <w:sz w:val="16"/>
                <w:szCs w:val="16"/>
              </w:rPr>
            </w:pPr>
            <w:r>
              <w:rPr>
                <w:rFonts w:ascii="Times New Roman" w:hAnsi="Times New Roman" w:cs="Times New Roman"/>
                <w:b/>
                <w:color w:val="000000"/>
                <w:sz w:val="16"/>
              </w:rPr>
              <w:t>Context Half-Life (this work)</w:t>
            </w:r>
          </w:p>
        </w:tc>
        <w:tc>
          <w:tcPr>
            <w:tcW w:type="dxa" w:w="2088"/>
          </w:tcPr>
          <w:p>
            <w:pPr>
              <w:keepNext w:val="0"/>
              <w:jc w:val="left"/>
              <w:rPr>
                <w:rFonts w:ascii="Times New Roman" w:hAnsi="Times New Roman" w:cs="Times New Roman"/>
                <w:sz w:val="16"/>
                <w:szCs w:val="16"/>
              </w:rPr>
            </w:pPr>
            <w:r>
              <w:rPr>
                <w:rFonts w:ascii="Times New Roman" w:hAnsi="Times New Roman" w:cs="Times New Roman"/>
                <w:color w:val="000000"/>
                <w:sz w:val="16"/>
              </w:rPr>
              <w:t>Measured Rot Index and half-life</w:t>
            </w:r>
          </w:p>
        </w:tc>
        <w:tc>
          <w:tcPr>
            <w:tcW w:type="dxa" w:w="2520"/>
          </w:tcPr>
          <w:p>
            <w:pPr>
              <w:keepNext w:val="0"/>
              <w:jc w:val="left"/>
              <w:rPr>
                <w:rFonts w:ascii="Times New Roman" w:hAnsi="Times New Roman" w:cs="Times New Roman"/>
                <w:sz w:val="16"/>
                <w:szCs w:val="16"/>
              </w:rPr>
            </w:pPr>
            <w:r>
              <w:rPr>
                <w:rFonts w:ascii="Times New Roman" w:hAnsi="Times New Roman" w:cs="Times New Roman"/>
                <w:color w:val="000000"/>
                <w:sz w:val="16"/>
              </w:rPr>
              <w:t>Estimated usefulness over time</w:t>
            </w:r>
          </w:p>
        </w:tc>
        <w:tc>
          <w:tcPr>
            <w:tcW w:type="dxa" w:w="1584"/>
          </w:tcPr>
          <w:p>
            <w:pPr>
              <w:keepNext w:val="0"/>
              <w:jc w:val="left"/>
              <w:rPr>
                <w:rFonts w:ascii="Times New Roman" w:hAnsi="Times New Roman" w:cs="Times New Roman"/>
                <w:sz w:val="16"/>
                <w:szCs w:val="16"/>
              </w:rPr>
            </w:pPr>
            <w:r>
              <w:rPr>
                <w:rFonts w:ascii="Times New Roman" w:hAnsi="Times New Roman" w:cs="Times New Roman"/>
                <w:b/>
                <w:color w:val="000000"/>
                <w:sz w:val="16"/>
              </w:rPr>
              <w:t>Yes</w:t>
            </w:r>
          </w:p>
        </w:tc>
      </w:tr>
    </w:tbl>
    <w:p>
      <w:pPr>
        <w:spacing w:after="40"/>
        <w:jc w:val="both"/>
        <w:rPr>
          <w:rFonts w:ascii="Times New Roman" w:hAnsi="Times New Roman" w:cs="Times New Roman"/>
          <w:sz w:val="12"/>
          <w:szCs w:val="12"/>
        </w:rPr>
      </w:pPr>
    </w:p>
    <w:p>
      <w:pPr>
        <w:spacing w:after="0"/>
        <w:rPr>
          <w:rFonts w:ascii="Times New Roman" w:hAnsi="Times New Roman" w:cs="Times New Roman"/>
          <w:sz w:val="4"/>
          <w:szCs w:val="4"/>
        </w:rPr>
        <w:sectPr w:rsidR="00177221" w:rsidRPr="004D42B6" w:rsidSect="00844BBE">
          <w:type w:val="continuous"/>
          <w:pgSz w:w="12240" w:h="15840"/>
          <w:pgMar w:top="1440" w:right="1440" w:bottom="1440" w:left="1440" w:header="720" w:footer="720" w:gutter="0"/>
          <w:cols w:space="180"/>
          <w:docGrid w:linePitch="360"/>
        </w:sectPr>
      </w:pPr>
    </w:p>
    <w:p>
      <w:pPr>
        <w:jc w:val="both"/>
        <w:rPr>
          <w:rFonts w:ascii="Times New Roman" w:hAnsi="Times New Roman" w:cs="Times New Roman"/>
          <w:sz w:val="20"/>
          <w:szCs w:val="20"/>
        </w:rPr>
      </w:pPr>
      <w:r>
        <w:rPr>
          <w:rFonts w:ascii="Times New Roman" w:hAnsi="Times New Roman" w:cs="Times New Roman"/>
          <w:sz w:val="20"/>
        </w:rPr>
        <w:t>The gap is a missing measurement: prior systems decide how much to keep, but none estimates how long each piece of information stays useful and uses that estimate to choose among update, merge, and remove. The half-life signal is complementary: memory layers can supply segments, learned managers can execute actions, and the estimate tells them what to act on and when.</w:t>
      </w:r>
    </w:p>
    <w:p>
      <w:pPr>
        <w:pStyle w:val="Heading1"/>
      </w:pPr>
      <w:r>
        <w:t>Methodology</w:t>
      </w:r>
    </w:p>
    <w:p>
      <w:pPr>
        <w:pStyle w:val="Heading2"/>
      </w:pPr>
      <w:r>
        <w:t>Setting, utility, and decay modes</w:t>
      </w:r>
    </w:p>
    <w:p>
      <w:pPr>
        <w:jc w:val="both"/>
        <w:rPr>
          <w:rFonts w:ascii="Times New Roman" w:hAnsi="Times New Roman" w:cs="Times New Roman"/>
          <w:sz w:val="20"/>
          <w:szCs w:val="20"/>
        </w:rPr>
      </w:pPr>
      <w:r>
        <w:rPr>
          <w:rFonts w:ascii="Times New Roman" w:hAnsi="Times New Roman" w:cs="Times New Roman"/>
          <w:sz w:val="20"/>
        </w:rPr>
        <w:t xml:space="preserve">A frozen </w:t>
      </w:r>
      <w:r>
        <w:rPr>
          <w:rFonts w:ascii="Times New Roman" w:hAnsi="Times New Roman" w:cs="Times New Roman"/>
          <w:i/>
          <w:sz w:val="20"/>
        </w:rPr>
        <w:t>reader</w:t>
      </w:r>
      <w:r>
        <w:rPr>
          <w:rFonts w:ascii="Times New Roman" w:hAnsi="Times New Roman" w:cs="Times New Roman"/>
          <w:sz w:val="20"/>
        </w:rPr>
        <w:t xml:space="preserve"> model M answers queries x(t) over T turns. At turn t the context C(t) = (s</w:t>
      </w:r>
      <w:r>
        <w:rPr>
          <w:rFonts w:ascii="Times New Roman" w:hAnsi="Times New Roman" w:cs="Times New Roman"/>
          <w:sz w:val="20"/>
          <w:vertAlign w:val="subscript"/>
        </w:rPr>
        <w:t>1</w:t>
      </w:r>
      <w:r>
        <w:rPr>
          <w:rFonts w:ascii="Times New Roman" w:hAnsi="Times New Roman" w:cs="Times New Roman"/>
          <w:sz w:val="20"/>
        </w:rPr>
        <w:t>, …, s</w:t>
      </w:r>
      <w:r>
        <w:rPr>
          <w:rFonts w:ascii="Times New Roman" w:hAnsi="Times New Roman" w:cs="Times New Roman"/>
          <w:sz w:val="20"/>
          <w:vertAlign w:val="subscript"/>
        </w:rPr>
        <w:t>n</w:t>
      </w:r>
      <w:r>
        <w:rPr>
          <w:rFonts w:ascii="Times New Roman" w:hAnsi="Times New Roman" w:cs="Times New Roman"/>
          <w:sz w:val="20"/>
        </w:rPr>
        <w:t xml:space="preserve">) is a list of </w:t>
      </w:r>
      <w:r>
        <w:rPr>
          <w:rFonts w:ascii="Times New Roman" w:hAnsi="Times New Roman" w:cs="Times New Roman"/>
          <w:i/>
          <w:sz w:val="20"/>
        </w:rPr>
        <w:t>segments</w:t>
      </w:r>
      <w:r>
        <w:rPr>
          <w:rFonts w:ascii="Times New Roman" w:hAnsi="Times New Roman" w:cs="Times New Roman"/>
          <w:sz w:val="20"/>
        </w:rPr>
        <w:t xml:space="preserve"> (messages, tool outputs, retrieved passages, memory entries), each with a birth turn b(s), token length ℓ(s), a type, and where possible entity–attribute–value triples such as [user, city, Pune]. Answers are scored by Q(C, x) ∈ [0, 1], for example 1 if correct. Writing C for C(t) and x for x(t), a segment's </w:t>
      </w:r>
      <w:r>
        <w:rPr>
          <w:rFonts w:ascii="Times New Roman" w:hAnsi="Times New Roman" w:cs="Times New Roman"/>
          <w:i/>
          <w:sz w:val="20"/>
        </w:rPr>
        <w:t>utility</w:t>
      </w:r>
      <w:r>
        <w:rPr>
          <w:rFonts w:ascii="Times New Roman" w:hAnsi="Times New Roman" w:cs="Times New Roman"/>
          <w:sz w:val="20"/>
        </w:rPr>
        <w:t xml:space="preserve"> is how much quality changes when it is deleted:</w:t>
      </w:r>
    </w:p>
    <w:p>
      <w:pPr>
        <w:keepLines/>
        <w:tabs>
          <w:tab w:val="center" w:pos="2295"/>
          <w:tab w:val="right" w:pos="4590"/>
        </w:tabs>
        <w:spacing w:before="80" w:after="80"/>
        <w:rPr>
          <w:rFonts w:ascii="Times New Roman" w:hAnsi="Times New Roman" w:cs="Times New Roman"/>
          <w:sz w:val="20"/>
          <w:szCs w:val="20"/>
        </w:rPr>
      </w:pPr>
      <w:r>
        <w:rPr>
          <w:rFonts w:ascii="Times New Roman" w:hAnsi="Times New Roman" w:cs="Times New Roman"/>
          <w:sz w:val="20"/>
        </w:rPr>
        <w:tab/>
      </w:r>
      <w:r>
        <w:rPr>
          <w:rFonts w:ascii="Times New Roman" w:hAnsi="Times New Roman" w:cs="Times New Roman"/>
          <w:sz w:val="20"/>
        </w:rPr>
        <w:t>u(s | C, x) = Q(C, x) − Q(C ∖ {s}, x)</w:t>
      </w:r>
      <w:r>
        <w:rPr>
          <w:rFonts w:ascii="Times New Roman" w:hAnsi="Times New Roman" w:cs="Times New Roman"/>
          <w:sz w:val="20"/>
        </w:rPr>
        <w:tab/>
        <w:t>(2)</w:t>
      </w:r>
    </w:p>
    <w:p>
      <w:pPr>
        <w:jc w:val="both"/>
        <w:rPr>
          <w:rFonts w:ascii="Times New Roman" w:hAnsi="Times New Roman" w:cs="Times New Roman"/>
          <w:sz w:val="20"/>
          <w:szCs w:val="20"/>
        </w:rPr>
      </w:pPr>
      <w:r>
        <w:rPr>
          <w:rFonts w:ascii="Times New Roman" w:hAnsi="Times New Roman" w:cs="Times New Roman"/>
          <w:sz w:val="20"/>
        </w:rPr>
        <w:t>Positive utility helps, near-zero utility is inert but costs tokens, and negative utility misleads. Because a segment irrelevant now may matter later (a dietary restriction given in turn 3 and needed in turn 80), we average Eq. (2) over a probe set of current and plausible future queries, written u(s, t). Rot takes four forms, shown in Table 2 with a running example: a student, Asha, using a study assistant.</w:t>
      </w:r>
    </w:p>
    <w:p>
      <w:pPr>
        <w:pStyle w:val="Caption"/>
        <w:keepNext/>
        <w:keepLines/>
        <w:spacing w:after="40"/>
        <w:jc w:val="center"/>
        <w:rPr>
          <w:rFonts w:ascii="Times New Roman" w:hAnsi="Times New Roman" w:cs="Times New Roman"/>
          <w:sz w:val="18"/>
          <w:szCs w:val="18"/>
        </w:rPr>
      </w:pPr>
      <w:r>
        <w:rPr>
          <w:rFonts w:ascii="Times New Roman" w:hAnsi="Times New Roman" w:cs="Times New Roman"/>
          <w:i w:val="0"/>
          <w:color w:val="000000"/>
        </w:rPr>
        <w:t xml:space="preserve">Table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Table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2</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Decay modes, how they are detected, and how they are repaired</w:t>
      </w:r>
    </w:p>
    <w:tbl>
      <w:tblPr>
        <w:tblStyle w:val="TableGrid"/>
        <w:tblW w:type="dxa" w:w="4536"/>
        <w:jc w:val="center"/>
        <w:tblLayout w:type="fixed"/>
        <w:tblLook w:firstColumn="1" w:firstRow="1" w:lastColumn="0" w:lastRow="0" w:noHBand="0" w:noVBand="1" w:val="04A0"/>
      </w:tblPr>
      <w:tblGrid>
        <w:gridCol w:w="1512"/>
        <w:gridCol w:w="1080"/>
        <w:gridCol w:w="1080"/>
        <w:gridCol w:w="864"/>
      </w:tblGrid>
      <w:tr>
        <w:trPr>
          <w:cantSplit/>
          <w:tblHeader/>
        </w:trPr>
        <w:tc>
          <w:tcPr>
            <w:tcW w:type="dxa" w:w="1512"/>
          </w:tcPr>
          <w:p>
            <w:pPr>
              <w:keepNext/>
              <w:jc w:val="left"/>
              <w:rPr>
                <w:rFonts w:ascii="Times New Roman" w:hAnsi="Times New Roman" w:cs="Times New Roman"/>
                <w:sz w:val="14"/>
                <w:szCs w:val="14"/>
              </w:rPr>
            </w:pPr>
            <w:r>
              <w:rPr>
                <w:rFonts w:ascii="Times New Roman" w:hAnsi="Times New Roman" w:cs="Times New Roman"/>
                <w:b/>
                <w:color w:val="000000"/>
                <w:sz w:val="14"/>
              </w:rPr>
              <w:t>Decay mode (example)</w:t>
            </w:r>
          </w:p>
        </w:tc>
        <w:tc>
          <w:tcPr>
            <w:tcW w:type="dxa" w:w="1080"/>
          </w:tcPr>
          <w:p>
            <w:pPr>
              <w:keepNext/>
              <w:jc w:val="left"/>
              <w:rPr>
                <w:rFonts w:ascii="Times New Roman" w:hAnsi="Times New Roman" w:cs="Times New Roman"/>
                <w:sz w:val="14"/>
                <w:szCs w:val="14"/>
              </w:rPr>
            </w:pPr>
            <w:r>
              <w:rPr>
                <w:rFonts w:ascii="Times New Roman" w:hAnsi="Times New Roman" w:cs="Times New Roman"/>
                <w:b/>
                <w:color w:val="000000"/>
                <w:sz w:val="14"/>
              </w:rPr>
              <w:t>Detector</w:t>
            </w:r>
          </w:p>
        </w:tc>
        <w:tc>
          <w:tcPr>
            <w:tcW w:type="dxa" w:w="1080"/>
          </w:tcPr>
          <w:p>
            <w:pPr>
              <w:keepNext/>
              <w:jc w:val="left"/>
              <w:rPr>
                <w:rFonts w:ascii="Times New Roman" w:hAnsi="Times New Roman" w:cs="Times New Roman"/>
                <w:sz w:val="14"/>
                <w:szCs w:val="14"/>
              </w:rPr>
            </w:pPr>
            <w:r>
              <w:rPr>
                <w:rFonts w:ascii="Times New Roman" w:hAnsi="Times New Roman" w:cs="Times New Roman"/>
                <w:b/>
                <w:color w:val="000000"/>
                <w:sz w:val="14"/>
              </w:rPr>
              <w:t>Operation</w:t>
            </w:r>
          </w:p>
        </w:tc>
        <w:tc>
          <w:tcPr>
            <w:tcW w:type="dxa" w:w="864"/>
          </w:tcPr>
          <w:p>
            <w:pPr>
              <w:keepNext/>
              <w:jc w:val="left"/>
              <w:rPr>
                <w:rFonts w:ascii="Times New Roman" w:hAnsi="Times New Roman" w:cs="Times New Roman"/>
                <w:sz w:val="14"/>
                <w:szCs w:val="14"/>
              </w:rPr>
            </w:pPr>
            <w:r>
              <w:rPr>
                <w:rFonts w:ascii="Times New Roman" w:hAnsi="Times New Roman" w:cs="Times New Roman"/>
                <w:b/>
                <w:color w:val="000000"/>
                <w:sz w:val="14"/>
              </w:rPr>
              <w:t>Safeguard</w:t>
            </w:r>
          </w:p>
        </w:tc>
      </w:tr>
      <w:tr>
        <w:trPr>
          <w:cantSplit/>
        </w:trPr>
        <w:tc>
          <w:tcPr>
            <w:tcW w:type="dxa" w:w="1512"/>
          </w:tcPr>
          <w:p>
            <w:pPr>
              <w:keepNext/>
              <w:jc w:val="left"/>
              <w:rPr>
                <w:rFonts w:ascii="Times New Roman" w:hAnsi="Times New Roman" w:cs="Times New Roman"/>
                <w:sz w:val="14"/>
                <w:szCs w:val="14"/>
              </w:rPr>
            </w:pPr>
            <w:r>
              <w:rPr>
                <w:rFonts w:ascii="Times New Roman" w:hAnsi="Times New Roman" w:cs="Times New Roman"/>
                <w:b/>
                <w:color w:val="000000"/>
                <w:sz w:val="14"/>
              </w:rPr>
              <w:t>Stale</w:t>
            </w:r>
            <w:r>
              <w:rPr>
                <w:rFonts w:ascii="Times New Roman" w:hAnsi="Times New Roman" w:cs="Times New Roman"/>
                <w:color w:val="000000"/>
                <w:sz w:val="14"/>
              </w:rPr>
              <w:t>: a later value supersedes it (exam moved from 12 to 19 March)</w:t>
            </w:r>
          </w:p>
        </w:tc>
        <w:tc>
          <w:tcPr>
            <w:tcW w:type="dxa" w:w="1080"/>
          </w:tcPr>
          <w:p>
            <w:pPr>
              <w:keepNext/>
              <w:jc w:val="left"/>
              <w:rPr>
                <w:rFonts w:ascii="Times New Roman" w:hAnsi="Times New Roman" w:cs="Times New Roman"/>
                <w:sz w:val="14"/>
                <w:szCs w:val="14"/>
              </w:rPr>
            </w:pPr>
            <w:r>
              <w:rPr>
                <w:rFonts w:ascii="Times New Roman" w:hAnsi="Times New Roman" w:cs="Times New Roman"/>
                <w:color w:val="000000"/>
                <w:sz w:val="14"/>
              </w:rPr>
              <w:t>Entity–attribute–value supersession</w:t>
            </w:r>
          </w:p>
        </w:tc>
        <w:tc>
          <w:tcPr>
            <w:tcW w:type="dxa" w:w="1080"/>
          </w:tcPr>
          <w:p>
            <w:pPr>
              <w:keepNext/>
              <w:jc w:val="left"/>
              <w:rPr>
                <w:rFonts w:ascii="Times New Roman" w:hAnsi="Times New Roman" w:cs="Times New Roman"/>
                <w:sz w:val="14"/>
                <w:szCs w:val="14"/>
              </w:rPr>
            </w:pPr>
            <w:r>
              <w:rPr>
                <w:rFonts w:ascii="Times New Roman" w:hAnsi="Times New Roman" w:cs="Times New Roman"/>
                <w:color w:val="000000"/>
                <w:sz w:val="14"/>
              </w:rPr>
              <w:t>UPDATE with change record</w:t>
            </w:r>
          </w:p>
        </w:tc>
        <w:tc>
          <w:tcPr>
            <w:tcW w:type="dxa" w:w="864"/>
          </w:tcPr>
          <w:p>
            <w:pPr>
              <w:keepNext/>
              <w:jc w:val="left"/>
              <w:rPr>
                <w:rFonts w:ascii="Times New Roman" w:hAnsi="Times New Roman" w:cs="Times New Roman"/>
                <w:sz w:val="14"/>
                <w:szCs w:val="14"/>
              </w:rPr>
            </w:pPr>
            <w:r>
              <w:rPr>
                <w:rFonts w:ascii="Times New Roman" w:hAnsi="Times New Roman" w:cs="Times New Roman"/>
                <w:color w:val="000000"/>
                <w:sz w:val="14"/>
              </w:rPr>
              <w:t>Probe the new value; keep history</w:t>
            </w:r>
          </w:p>
        </w:tc>
      </w:tr>
      <w:tr>
        <w:trPr>
          <w:cantSplit/>
        </w:trPr>
        <w:tc>
          <w:tcPr>
            <w:tcW w:type="dxa" w:w="1512"/>
          </w:tcPr>
          <w:p>
            <w:pPr>
              <w:keepNext/>
              <w:jc w:val="left"/>
              <w:rPr>
                <w:rFonts w:ascii="Times New Roman" w:hAnsi="Times New Roman" w:cs="Times New Roman"/>
                <w:sz w:val="14"/>
                <w:szCs w:val="14"/>
              </w:rPr>
            </w:pPr>
            <w:r>
              <w:rPr>
                <w:rFonts w:ascii="Times New Roman" w:hAnsi="Times New Roman" w:cs="Times New Roman"/>
                <w:b/>
                <w:color w:val="000000"/>
                <w:sz w:val="14"/>
              </w:rPr>
              <w:t>Contradictory</w:t>
            </w:r>
            <w:r>
              <w:rPr>
                <w:rFonts w:ascii="Times New Roman" w:hAnsi="Times New Roman" w:cs="Times New Roman"/>
                <w:color w:val="000000"/>
                <w:sz w:val="14"/>
              </w:rPr>
              <w:t>: two claims cannot both hold (assistant said six units; syllabus lists five)</w:t>
            </w:r>
          </w:p>
        </w:tc>
        <w:tc>
          <w:tcPr>
            <w:tcW w:type="dxa" w:w="1080"/>
          </w:tcPr>
          <w:p>
            <w:pPr>
              <w:keepNext/>
              <w:jc w:val="left"/>
              <w:rPr>
                <w:rFonts w:ascii="Times New Roman" w:hAnsi="Times New Roman" w:cs="Times New Roman"/>
                <w:sz w:val="14"/>
                <w:szCs w:val="14"/>
              </w:rPr>
            </w:pPr>
            <w:r>
              <w:rPr>
                <w:rFonts w:ascii="Times New Roman" w:hAnsi="Times New Roman" w:cs="Times New Roman"/>
                <w:color w:val="000000"/>
                <w:sz w:val="14"/>
              </w:rPr>
              <w:t>Pairwise entailment plus LLM judge</w:t>
            </w:r>
          </w:p>
        </w:tc>
        <w:tc>
          <w:tcPr>
            <w:tcW w:type="dxa" w:w="1080"/>
          </w:tcPr>
          <w:p>
            <w:pPr>
              <w:keepNext/>
              <w:jc w:val="left"/>
              <w:rPr>
                <w:rFonts w:ascii="Times New Roman" w:hAnsi="Times New Roman" w:cs="Times New Roman"/>
                <w:sz w:val="14"/>
                <w:szCs w:val="14"/>
              </w:rPr>
            </w:pPr>
            <w:r>
              <w:rPr>
                <w:rFonts w:ascii="Times New Roman" w:hAnsi="Times New Roman" w:cs="Times New Roman"/>
                <w:color w:val="000000"/>
                <w:sz w:val="14"/>
              </w:rPr>
              <w:t>Resolve by source and recency, else keep both and flag</w:t>
            </w:r>
          </w:p>
        </w:tc>
        <w:tc>
          <w:tcPr>
            <w:tcW w:type="dxa" w:w="864"/>
          </w:tcPr>
          <w:p>
            <w:pPr>
              <w:keepNext/>
              <w:jc w:val="left"/>
              <w:rPr>
                <w:rFonts w:ascii="Times New Roman" w:hAnsi="Times New Roman" w:cs="Times New Roman"/>
                <w:sz w:val="14"/>
                <w:szCs w:val="14"/>
              </w:rPr>
            </w:pPr>
            <w:r>
              <w:rPr>
                <w:rFonts w:ascii="Times New Roman" w:hAnsi="Times New Roman" w:cs="Times New Roman"/>
                <w:color w:val="000000"/>
                <w:sz w:val="14"/>
              </w:rPr>
              <w:t>Protected segments never silently dropped</w:t>
            </w:r>
          </w:p>
        </w:tc>
      </w:tr>
      <w:tr>
        <w:trPr>
          <w:cantSplit/>
        </w:trPr>
        <w:tc>
          <w:tcPr>
            <w:tcW w:type="dxa" w:w="1512"/>
          </w:tcPr>
          <w:p>
            <w:pPr>
              <w:keepNext/>
              <w:jc w:val="left"/>
              <w:rPr>
                <w:rFonts w:ascii="Times New Roman" w:hAnsi="Times New Roman" w:cs="Times New Roman"/>
                <w:sz w:val="14"/>
                <w:szCs w:val="14"/>
              </w:rPr>
            </w:pPr>
            <w:r>
              <w:rPr>
                <w:rFonts w:ascii="Times New Roman" w:hAnsi="Times New Roman" w:cs="Times New Roman"/>
                <w:b/>
                <w:color w:val="000000"/>
                <w:sz w:val="14"/>
              </w:rPr>
              <w:t>Redundant</w:t>
            </w:r>
            <w:r>
              <w:rPr>
                <w:rFonts w:ascii="Times New Roman" w:hAnsi="Times New Roman" w:cs="Times New Roman"/>
                <w:color w:val="000000"/>
                <w:sz w:val="14"/>
              </w:rPr>
              <w:t>: already stated elsewhere (formula sheet pasted three times)</w:t>
            </w:r>
          </w:p>
        </w:tc>
        <w:tc>
          <w:tcPr>
            <w:tcW w:type="dxa" w:w="1080"/>
          </w:tcPr>
          <w:p>
            <w:pPr>
              <w:keepNext/>
              <w:jc w:val="left"/>
              <w:rPr>
                <w:rFonts w:ascii="Times New Roman" w:hAnsi="Times New Roman" w:cs="Times New Roman"/>
                <w:sz w:val="14"/>
                <w:szCs w:val="14"/>
              </w:rPr>
            </w:pPr>
            <w:r>
              <w:rPr>
                <w:rFonts w:ascii="Times New Roman" w:hAnsi="Times New Roman" w:cs="Times New Roman"/>
                <w:color w:val="000000"/>
                <w:sz w:val="14"/>
              </w:rPr>
              <w:t>Embedding similarity plus two-way entailment</w:t>
            </w:r>
          </w:p>
        </w:tc>
        <w:tc>
          <w:tcPr>
            <w:tcW w:type="dxa" w:w="1080"/>
          </w:tcPr>
          <w:p>
            <w:pPr>
              <w:keepNext/>
              <w:jc w:val="left"/>
              <w:rPr>
                <w:rFonts w:ascii="Times New Roman" w:hAnsi="Times New Roman" w:cs="Times New Roman"/>
                <w:sz w:val="14"/>
                <w:szCs w:val="14"/>
              </w:rPr>
            </w:pPr>
            <w:r>
              <w:rPr>
                <w:rFonts w:ascii="Times New Roman" w:hAnsi="Times New Roman" w:cs="Times New Roman"/>
                <w:color w:val="000000"/>
                <w:sz w:val="14"/>
              </w:rPr>
              <w:t>MERGE</w:t>
            </w:r>
          </w:p>
        </w:tc>
        <w:tc>
          <w:tcPr>
            <w:tcW w:type="dxa" w:w="864"/>
          </w:tcPr>
          <w:p>
            <w:pPr>
              <w:keepNext/>
              <w:jc w:val="left"/>
              <w:rPr>
                <w:rFonts w:ascii="Times New Roman" w:hAnsi="Times New Roman" w:cs="Times New Roman"/>
                <w:sz w:val="14"/>
                <w:szCs w:val="14"/>
              </w:rPr>
            </w:pPr>
            <w:r>
              <w:rPr>
                <w:rFonts w:ascii="Times New Roman" w:hAnsi="Times New Roman" w:cs="Times New Roman"/>
                <w:color w:val="000000"/>
                <w:sz w:val="14"/>
              </w:rPr>
              <w:t>Atomic-fact coverage check</w:t>
            </w:r>
          </w:p>
        </w:tc>
      </w:tr>
      <w:tr>
        <w:trPr>
          <w:cantSplit/>
        </w:trPr>
        <w:tc>
          <w:tcPr>
            <w:tcW w:type="dxa" w:w="1512"/>
          </w:tcPr>
          <w:p>
            <w:pPr>
              <w:keepNext w:val="0"/>
              <w:jc w:val="left"/>
              <w:rPr>
                <w:rFonts w:ascii="Times New Roman" w:hAnsi="Times New Roman" w:cs="Times New Roman"/>
                <w:sz w:val="14"/>
                <w:szCs w:val="14"/>
              </w:rPr>
            </w:pPr>
            <w:r>
              <w:rPr>
                <w:rFonts w:ascii="Times New Roman" w:hAnsi="Times New Roman" w:cs="Times New Roman"/>
                <w:b/>
                <w:color w:val="000000"/>
                <w:sz w:val="14"/>
              </w:rPr>
              <w:t>Irrelevant</w:t>
            </w:r>
            <w:r>
              <w:rPr>
                <w:rFonts w:ascii="Times New Roman" w:hAnsi="Times New Roman" w:cs="Times New Roman"/>
                <w:color w:val="000000"/>
                <w:sz w:val="14"/>
              </w:rPr>
              <w:t>: no expected future use (log of a bug fixed long ago)</w:t>
            </w:r>
          </w:p>
        </w:tc>
        <w:tc>
          <w:tcPr>
            <w:tcW w:type="dxa" w:w="1080"/>
          </w:tcPr>
          <w:p>
            <w:pPr>
              <w:keepNext w:val="0"/>
              <w:jc w:val="left"/>
              <w:rPr>
                <w:rFonts w:ascii="Times New Roman" w:hAnsi="Times New Roman" w:cs="Times New Roman"/>
                <w:sz w:val="14"/>
                <w:szCs w:val="14"/>
              </w:rPr>
            </w:pPr>
            <w:r>
              <w:rPr>
                <w:rFonts w:ascii="Times New Roman" w:hAnsi="Times New Roman" w:cs="Times New Roman"/>
                <w:color w:val="000000"/>
                <w:sz w:val="14"/>
              </w:rPr>
              <w:t>Relevance to the current task</w:t>
            </w:r>
          </w:p>
        </w:tc>
        <w:tc>
          <w:tcPr>
            <w:tcW w:type="dxa" w:w="1080"/>
          </w:tcPr>
          <w:p>
            <w:pPr>
              <w:keepNext w:val="0"/>
              <w:jc w:val="left"/>
              <w:rPr>
                <w:rFonts w:ascii="Times New Roman" w:hAnsi="Times New Roman" w:cs="Times New Roman"/>
                <w:sz w:val="14"/>
                <w:szCs w:val="14"/>
              </w:rPr>
            </w:pPr>
            <w:r>
              <w:rPr>
                <w:rFonts w:ascii="Times New Roman" w:hAnsi="Times New Roman" w:cs="Times New Roman"/>
                <w:color w:val="000000"/>
                <w:sz w:val="14"/>
              </w:rPr>
              <w:t>REMOVE to archive</w:t>
            </w:r>
          </w:p>
        </w:tc>
        <w:tc>
          <w:tcPr>
            <w:tcW w:type="dxa" w:w="864"/>
          </w:tcPr>
          <w:p>
            <w:pPr>
              <w:keepNext w:val="0"/>
              <w:jc w:val="left"/>
              <w:rPr>
                <w:rFonts w:ascii="Times New Roman" w:hAnsi="Times New Roman" w:cs="Times New Roman"/>
                <w:sz w:val="14"/>
                <w:szCs w:val="14"/>
              </w:rPr>
            </w:pPr>
            <w:r>
              <w:rPr>
                <w:rFonts w:ascii="Times New Roman" w:hAnsi="Times New Roman" w:cs="Times New Roman"/>
                <w:color w:val="000000"/>
                <w:sz w:val="14"/>
              </w:rPr>
              <w:t>Reversible recall</w:t>
            </w:r>
          </w:p>
        </w:tc>
      </w:tr>
    </w:tbl>
    <w:p>
      <w:pPr>
        <w:spacing w:after="40"/>
        <w:jc w:val="both"/>
        <w:rPr>
          <w:rFonts w:ascii="Times New Roman" w:hAnsi="Times New Roman" w:cs="Times New Roman"/>
          <w:sz w:val="12"/>
          <w:szCs w:val="12"/>
        </w:rPr>
      </w:pPr>
    </w:p>
    <w:p>
      <w:pPr>
        <w:pStyle w:val="Heading2"/>
      </w:pPr>
      <w:r>
        <w:t>Context Half-Life and the Rot Index</w:t>
      </w:r>
    </w:p>
    <w:p>
      <w:pPr>
        <w:jc w:val="both"/>
        <w:rPr>
          <w:rFonts w:ascii="Times New Roman" w:hAnsi="Times New Roman" w:cs="Times New Roman"/>
          <w:sz w:val="20"/>
          <w:szCs w:val="20"/>
        </w:rPr>
      </w:pPr>
      <w:r>
        <w:rPr>
          <w:rFonts w:ascii="Times New Roman" w:hAnsi="Times New Roman" w:cs="Times New Roman"/>
          <w:sz w:val="20"/>
        </w:rPr>
        <w:t xml:space="preserve">Let the age of a segment be a = t − b(s) turns. It </w:t>
      </w:r>
      <w:r>
        <w:rPr>
          <w:rFonts w:ascii="Times New Roman" w:hAnsi="Times New Roman" w:cs="Times New Roman"/>
          <w:i/>
          <w:sz w:val="20"/>
        </w:rPr>
        <w:t>decays</w:t>
      </w:r>
      <w:r>
        <w:rPr>
          <w:rFonts w:ascii="Times New Roman" w:hAnsi="Times New Roman" w:cs="Times New Roman"/>
          <w:sz w:val="20"/>
        </w:rPr>
        <w:t xml:space="preserve"> at the first age at which its expected utility falls to a small tolerance ε:</w:t>
      </w:r>
    </w:p>
    <w:p>
      <w:pPr>
        <w:keepLines/>
        <w:tabs>
          <w:tab w:val="center" w:pos="2295"/>
          <w:tab w:val="right" w:pos="4590"/>
        </w:tabs>
        <w:spacing w:before="80" w:after="80"/>
        <w:rPr>
          <w:rFonts w:ascii="Times New Roman" w:hAnsi="Times New Roman" w:cs="Times New Roman"/>
          <w:sz w:val="20"/>
          <w:szCs w:val="20"/>
        </w:rPr>
      </w:pPr>
      <w:r>
        <w:rPr>
          <w:rFonts w:ascii="Times New Roman" w:hAnsi="Times New Roman" w:cs="Times New Roman"/>
          <w:sz w:val="20"/>
        </w:rPr>
        <w:tab/>
      </w:r>
      <w:r>
        <w:rPr>
          <w:rFonts w:ascii="Times New Roman" w:hAnsi="Times New Roman" w:cs="Times New Roman"/>
          <w:sz w:val="20"/>
        </w:rPr>
        <w:t>D(s) = min { a ≥ 0 : u(s, b(s) + a) ≤ ε }</w:t>
      </w:r>
      <w:r>
        <w:rPr>
          <w:rFonts w:ascii="Times New Roman" w:hAnsi="Times New Roman" w:cs="Times New Roman"/>
          <w:sz w:val="20"/>
        </w:rPr>
        <w:tab/>
        <w:t>(3)</w:t>
      </w:r>
    </w:p>
    <w:p>
      <w:pPr>
        <w:jc w:val="both"/>
        <w:rPr>
          <w:rFonts w:ascii="Times New Roman" w:hAnsi="Times New Roman" w:cs="Times New Roman"/>
          <w:sz w:val="20"/>
          <w:szCs w:val="20"/>
        </w:rPr>
      </w:pPr>
      <w:r>
        <w:rPr>
          <w:rFonts w:ascii="Times New Roman" w:hAnsi="Times New Roman" w:cs="Times New Roman"/>
          <w:sz w:val="20"/>
        </w:rPr>
        <w:t xml:space="preserve">If a session ends first, the decay time is </w:t>
      </w:r>
      <w:r>
        <w:rPr>
          <w:rFonts w:ascii="Times New Roman" w:hAnsi="Times New Roman" w:cs="Times New Roman"/>
          <w:i/>
          <w:sz w:val="20"/>
        </w:rPr>
        <w:t>right-censored</w:t>
      </w:r>
      <w:r>
        <w:rPr>
          <w:rFonts w:ascii="Times New Roman" w:hAnsi="Times New Roman" w:cs="Times New Roman"/>
          <w:sz w:val="20"/>
        </w:rPr>
        <w:t>, which survival analysis handles naturally [29]. The survival function S(a) = P(D &gt; a) is the probability that a segment is still useful at age a, and the Context Half-Life is its median:</w:t>
      </w:r>
    </w:p>
    <w:p>
      <w:pPr>
        <w:keepLines/>
        <w:tabs>
          <w:tab w:val="center" w:pos="2295"/>
          <w:tab w:val="right" w:pos="4590"/>
        </w:tabs>
        <w:spacing w:before="80" w:after="80"/>
        <w:rPr>
          <w:rFonts w:ascii="Times New Roman" w:hAnsi="Times New Roman" w:cs="Times New Roman"/>
          <w:sz w:val="20"/>
          <w:szCs w:val="20"/>
        </w:rPr>
      </w:pPr>
      <w:r>
        <w:rPr>
          <w:rFonts w:ascii="Times New Roman" w:hAnsi="Times New Roman" w:cs="Times New Roman"/>
          <w:sz w:val="20"/>
        </w:rPr>
        <w:tab/>
      </w:r>
      <w:r>
        <w:rPr>
          <w:rFonts w:ascii="Times New Roman" w:hAnsi="Times New Roman" w:cs="Times New Roman"/>
          <w:sz w:val="20"/>
        </w:rPr>
        <w:t>H = min { a : S(a) ≤ 0.5 }</w:t>
      </w:r>
      <w:r>
        <w:rPr>
          <w:rFonts w:ascii="Times New Roman" w:hAnsi="Times New Roman" w:cs="Times New Roman"/>
          <w:sz w:val="20"/>
        </w:rPr>
        <w:tab/>
        <w:t>(4)</w:t>
      </w:r>
    </w:p>
    <w:p>
      <w:pPr>
        <w:jc w:val="both"/>
        <w:rPr>
          <w:rFonts w:ascii="Times New Roman" w:hAnsi="Times New Roman" w:cs="Times New Roman"/>
          <w:sz w:val="20"/>
          <w:szCs w:val="20"/>
        </w:rPr>
      </w:pPr>
      <w:r>
        <w:rPr>
          <w:rFonts w:ascii="Times New Roman" w:hAnsi="Times New Roman" w:cs="Times New Roman"/>
          <w:sz w:val="20"/>
        </w:rPr>
        <w:t>With a constant decay rate λ, S(a) = e</w:t>
      </w:r>
      <w:r>
        <w:rPr>
          <w:rFonts w:ascii="Times New Roman" w:hAnsi="Times New Roman" w:cs="Times New Roman"/>
          <w:sz w:val="20"/>
          <w:vertAlign w:val="superscript"/>
        </w:rPr>
        <w:t>−λa</w:t>
      </w:r>
      <w:r>
        <w:rPr>
          <w:rFonts w:ascii="Times New Roman" w:hAnsi="Times New Roman" w:cs="Times New Roman"/>
          <w:sz w:val="20"/>
        </w:rPr>
        <w:t xml:space="preserve"> and H = ln 2 / λ; for λ = 0.0231 per turn, H ≈ 30 turns, so a quarter of such segments survive 60 turns. Because decay need not be constant, we also fit the Weibull form S(a) = exp(−(a/η)</w:t>
      </w:r>
      <w:r>
        <w:rPr>
          <w:rFonts w:ascii="Times New Roman" w:hAnsi="Times New Roman" w:cs="Times New Roman"/>
          <w:sz w:val="20"/>
          <w:vertAlign w:val="superscript"/>
        </w:rPr>
        <w:t>κ</w:t>
      </w:r>
      <w:r>
        <w:rPr>
          <w:rFonts w:ascii="Times New Roman" w:hAnsi="Times New Roman" w:cs="Times New Roman"/>
          <w:sz w:val="20"/>
        </w:rPr>
        <w:t>) [30], with H = η·(ln 2)</w:t>
      </w:r>
      <w:r>
        <w:rPr>
          <w:rFonts w:ascii="Times New Roman" w:hAnsi="Times New Roman" w:cs="Times New Roman"/>
          <w:sz w:val="20"/>
          <w:vertAlign w:val="superscript"/>
        </w:rPr>
        <w:t>1/κ</w:t>
      </w:r>
      <w:r>
        <w:rPr>
          <w:rFonts w:ascii="Times New Roman" w:hAnsi="Times New Roman" w:cs="Times New Roman"/>
          <w:sz w:val="20"/>
        </w:rPr>
        <w:t>: κ &gt; 1 means accelerating decay (volatile tool output), κ &lt; 1 decelerating decay (durable preferences), as Fig. 4 illustrates. Covariates such as segment type make the half-life conditional, H(z).</w:t>
      </w:r>
    </w:p>
    <w:p>
      <w:pPr>
        <w:keepNext/>
        <w:spacing w:before="80"/>
        <w:jc w:val="center"/>
        <w:rPr>
          <w:rFonts w:ascii="Times New Roman" w:hAnsi="Times New Roman" w:cs="Times New Roman"/>
          <w:sz w:val="20"/>
          <w:szCs w:val="20"/>
        </w:rPr>
      </w:pPr>
      <w:r>
        <w:drawing>
          <wp:inline xmlns:a="http://schemas.openxmlformats.org/drawingml/2006/main" xmlns:pic="http://schemas.openxmlformats.org/drawingml/2006/picture">
            <wp:extent cx="2651760" cy="1817107"/>
            <wp:docPr id="4" name="Picture 4"/>
            <wp:cNvGraphicFramePr>
              <a:graphicFrameLocks noChangeAspect="1"/>
            </wp:cNvGraphicFramePr>
            <a:graphic>
              <a:graphicData uri="http://schemas.openxmlformats.org/drawingml/2006/picture">
                <pic:pic>
                  <pic:nvPicPr>
                    <pic:cNvPr id="0" name="fig_survival.png"/>
                    <pic:cNvPicPr/>
                  </pic:nvPicPr>
                  <pic:blipFill>
                    <a:blip r:embed="rId9"/>
                    <a:stretch>
                      <a:fillRect/>
                    </a:stretch>
                  </pic:blipFill>
                  <pic:spPr>
                    <a:xfrm>
                      <a:off x="0" y="0"/>
                      <a:ext cx="2651760" cy="1817107"/>
                    </a:xfrm>
                    <a:prstGeom prst="rect"/>
                  </pic:spPr>
                </pic:pic>
              </a:graphicData>
            </a:graphic>
          </wp:inline>
        </w:drawing>
      </w:r>
    </w:p>
    <w:p>
      <w:pPr>
        <w:pStyle w:val="Caption"/>
        <w:keepNext w:val="0"/>
        <w:keepLines/>
        <w:jc w:val="center"/>
        <w:rPr>
          <w:rFonts w:ascii="Times New Roman" w:hAnsi="Times New Roman" w:cs="Times New Roman"/>
          <w:sz w:val="18"/>
          <w:szCs w:val="18"/>
        </w:rPr>
      </w:pPr>
      <w:r>
        <w:rPr>
          <w:rFonts w:ascii="Times New Roman" w:hAnsi="Times New Roman" w:cs="Times New Roman"/>
          <w:i w:val="0"/>
          <w:color w:val="000000"/>
        </w:rPr>
        <w:t xml:space="preserve">Figure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Figure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4</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Schematic survival curves for three segment types; dots mark each half-life. Parameters are illustrative: Weibull (η = 6, κ = 2), exponential (H = 20), and Weibull (η = 120, κ = 0.7).</w:t>
      </w:r>
    </w:p>
    <w:p>
      <w:pPr>
        <w:jc w:val="both"/>
        <w:rPr>
          <w:rFonts w:ascii="Times New Roman" w:hAnsi="Times New Roman" w:cs="Times New Roman"/>
          <w:sz w:val="20"/>
          <w:szCs w:val="20"/>
        </w:rPr>
      </w:pPr>
      <w:r>
        <w:rPr>
          <w:rFonts w:ascii="Times New Roman" w:hAnsi="Times New Roman" w:cs="Times New Roman"/>
          <w:sz w:val="20"/>
        </w:rPr>
        <w:t xml:space="preserve">For a whole session, the </w:t>
      </w:r>
      <w:r>
        <w:rPr>
          <w:rFonts w:ascii="Times New Roman" w:hAnsi="Times New Roman" w:cs="Times New Roman"/>
          <w:i/>
          <w:sz w:val="20"/>
        </w:rPr>
        <w:t>live fraction</w:t>
      </w:r>
      <w:r>
        <w:rPr>
          <w:rFonts w:ascii="Times New Roman" w:hAnsi="Times New Roman" w:cs="Times New Roman"/>
          <w:sz w:val="20"/>
        </w:rPr>
        <w:t xml:space="preserve"> L(t) and the </w:t>
      </w:r>
      <w:r>
        <w:rPr>
          <w:rFonts w:ascii="Times New Roman" w:hAnsi="Times New Roman" w:cs="Times New Roman"/>
          <w:i/>
          <w:sz w:val="20"/>
        </w:rPr>
        <w:t>Rot Index</w:t>
      </w:r>
      <w:r>
        <w:rPr>
          <w:rFonts w:ascii="Times New Roman" w:hAnsi="Times New Roman" w:cs="Times New Roman"/>
          <w:sz w:val="20"/>
        </w:rPr>
        <w:t xml:space="preserve"> R(t) weight each segment's estimated survival Ŝ by its length, with sums over the segments in C(t):</w:t>
      </w:r>
    </w:p>
    <w:p>
      <w:pPr>
        <w:keepLines/>
        <w:tabs>
          <w:tab w:val="center" w:pos="2295"/>
          <w:tab w:val="right" w:pos="4590"/>
        </w:tabs>
        <w:spacing w:before="80" w:after="80"/>
        <w:rPr>
          <w:rFonts w:ascii="Times New Roman" w:hAnsi="Times New Roman" w:cs="Times New Roman"/>
          <w:sz w:val="20"/>
          <w:szCs w:val="20"/>
        </w:rPr>
      </w:pPr>
      <w:r>
        <w:rPr>
          <w:rFonts w:ascii="Times New Roman" w:hAnsi="Times New Roman" w:cs="Times New Roman"/>
          <w:sz w:val="20"/>
        </w:rPr>
        <w:tab/>
      </w:r>
      <w:r>
        <w:rPr>
          <w:rFonts w:ascii="Times New Roman" w:hAnsi="Times New Roman" w:cs="Times New Roman"/>
          <w:sz w:val="20"/>
        </w:rPr>
        <w:t>L(t) = Σ ℓ(s)·Ŝ(t − b(s)) / Σ ℓ(s)</w:t>
      </w:r>
      <w:r>
        <w:rPr>
          <w:rFonts w:ascii="Times New Roman" w:hAnsi="Times New Roman" w:cs="Times New Roman"/>
          <w:sz w:val="20"/>
        </w:rPr>
        <w:tab/>
        <w:t>(5)</w:t>
      </w:r>
    </w:p>
    <w:p>
      <w:pPr>
        <w:keepLines/>
        <w:tabs>
          <w:tab w:val="center" w:pos="2295"/>
          <w:tab w:val="right" w:pos="4590"/>
        </w:tabs>
        <w:spacing w:before="80" w:after="80"/>
        <w:rPr>
          <w:rFonts w:ascii="Times New Roman" w:hAnsi="Times New Roman" w:cs="Times New Roman"/>
          <w:sz w:val="20"/>
          <w:szCs w:val="20"/>
        </w:rPr>
      </w:pPr>
      <w:r>
        <w:rPr>
          <w:rFonts w:ascii="Times New Roman" w:hAnsi="Times New Roman" w:cs="Times New Roman"/>
          <w:sz w:val="20"/>
        </w:rPr>
        <w:tab/>
      </w:r>
      <w:r>
        <w:rPr>
          <w:rFonts w:ascii="Times New Roman" w:hAnsi="Times New Roman" w:cs="Times New Roman"/>
          <w:sz w:val="20"/>
        </w:rPr>
        <w:t>R(t) = 1 − L(t)</w:t>
      </w:r>
      <w:r>
        <w:rPr>
          <w:rFonts w:ascii="Times New Roman" w:hAnsi="Times New Roman" w:cs="Times New Roman"/>
          <w:sz w:val="20"/>
        </w:rPr>
        <w:tab/>
        <w:t>(6)</w:t>
      </w:r>
    </w:p>
    <w:p>
      <w:pPr>
        <w:jc w:val="both"/>
        <w:rPr>
          <w:rFonts w:ascii="Times New Roman" w:hAnsi="Times New Roman" w:cs="Times New Roman"/>
          <w:sz w:val="20"/>
          <w:szCs w:val="20"/>
        </w:rPr>
      </w:pPr>
      <w:r>
        <w:rPr>
          <w:rFonts w:ascii="Times New Roman" w:hAnsi="Times New Roman" w:cs="Times New Roman"/>
          <w:sz w:val="20"/>
        </w:rPr>
        <w:t xml:space="preserve">R(t) is the expected fraction of the window's tokens that has decayed. For example, a 2,000-token context holding a 200-token system prompt (Ŝ = 1.0), a 1,200-token old tool output (Ŝ = 0.2), a 100-token preference (Ŝ = 0.95), and 500 tokens of recent chat (Ŝ = 0.6) has L ≈ 0.42 and R ≈ 0.58, and the tool output is the obvious repair target. R(t) splits by decay mode, telling the system what kind of repair is needed. The </w:t>
      </w:r>
      <w:r>
        <w:rPr>
          <w:rFonts w:ascii="Times New Roman" w:hAnsi="Times New Roman" w:cs="Times New Roman"/>
          <w:i/>
          <w:sz w:val="20"/>
        </w:rPr>
        <w:t>session half-life</w:t>
      </w:r>
      <w:r>
        <w:rPr>
          <w:rFonts w:ascii="Times New Roman" w:hAnsi="Times New Roman" w:cs="Times New Roman"/>
          <w:sz w:val="20"/>
        </w:rPr>
        <w:t xml:space="preserve"> H(C) is the first turn with L(t) ≤ 0.5, and a change-point fit of accuracy against R(t) and token count gives the onset turn t*. Fig. 5 simulates a 100-turn chat using the curves of Fig. 4: decayed tokens soon dominate, R(t) crosses a repair threshold R* = 0.4 at turn 15, and the session passes its half-life at turn 21.</w:t>
      </w:r>
    </w:p>
    <w:p>
      <w:pPr>
        <w:keepNext/>
        <w:spacing w:before="80"/>
        <w:jc w:val="center"/>
        <w:rPr>
          <w:rFonts w:ascii="Times New Roman" w:hAnsi="Times New Roman" w:cs="Times New Roman"/>
          <w:sz w:val="20"/>
          <w:szCs w:val="20"/>
        </w:rPr>
      </w:pPr>
      <w:r>
        <w:drawing>
          <wp:inline xmlns:a="http://schemas.openxmlformats.org/drawingml/2006/main" xmlns:pic="http://schemas.openxmlformats.org/drawingml/2006/picture">
            <wp:extent cx="2651760" cy="2195292"/>
            <wp:docPr id="5" name="Picture 5"/>
            <wp:cNvGraphicFramePr>
              <a:graphicFrameLocks noChangeAspect="1"/>
            </wp:cNvGraphicFramePr>
            <a:graphic>
              <a:graphicData uri="http://schemas.openxmlformats.org/drawingml/2006/picture">
                <pic:pic>
                  <pic:nvPicPr>
                    <pic:cNvPr id="0" name="fig_session.png"/>
                    <pic:cNvPicPr/>
                  </pic:nvPicPr>
                  <pic:blipFill>
                    <a:blip r:embed="rId10"/>
                    <a:stretch>
                      <a:fillRect/>
                    </a:stretch>
                  </pic:blipFill>
                  <pic:spPr>
                    <a:xfrm>
                      <a:off x="0" y="0"/>
                      <a:ext cx="2651760" cy="2195292"/>
                    </a:xfrm>
                    <a:prstGeom prst="rect"/>
                  </pic:spPr>
                </pic:pic>
              </a:graphicData>
            </a:graphic>
          </wp:inline>
        </w:drawing>
      </w:r>
    </w:p>
    <w:p>
      <w:pPr>
        <w:pStyle w:val="Caption"/>
        <w:keepNext w:val="0"/>
        <w:keepLines/>
        <w:jc w:val="center"/>
        <w:rPr>
          <w:rFonts w:ascii="Times New Roman" w:hAnsi="Times New Roman" w:cs="Times New Roman"/>
          <w:sz w:val="18"/>
          <w:szCs w:val="18"/>
        </w:rPr>
      </w:pPr>
      <w:r>
        <w:rPr>
          <w:rFonts w:ascii="Times New Roman" w:hAnsi="Times New Roman" w:cs="Times New Roman"/>
          <w:i w:val="0"/>
          <w:color w:val="000000"/>
        </w:rPr>
        <w:t xml:space="preserve">Figure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Figure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5</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Simulated session (every turn adds 210 chat tokens, every second turn a 600-token tool output, every fifteenth a preference). Top: expected live and decayed tokens. Bottom: Rot Index with the repair trigger and session half-life (model calculation, not measured data).</w:t>
      </w:r>
    </w:p>
    <w:p>
      <w:pPr>
        <w:pStyle w:val="Heading2"/>
      </w:pPr>
      <w:r>
        <w:t>Estimating the half-life for black-box models</w:t>
      </w:r>
    </w:p>
    <w:p>
      <w:pPr>
        <w:jc w:val="both"/>
        <w:rPr>
          <w:rFonts w:ascii="Times New Roman" w:hAnsi="Times New Roman" w:cs="Times New Roman"/>
          <w:sz w:val="20"/>
          <w:szCs w:val="20"/>
        </w:rPr>
      </w:pPr>
      <w:r>
        <w:rPr>
          <w:rFonts w:ascii="Times New Roman" w:hAnsi="Times New Roman" w:cs="Times New Roman"/>
          <w:sz w:val="20"/>
        </w:rPr>
        <w:t xml:space="preserve">Eq. (2) needs one extra reader call per segment and probe, so we estimate in three tiers. </w:t>
      </w:r>
      <w:r>
        <w:rPr>
          <w:rFonts w:ascii="Times New Roman" w:hAnsi="Times New Roman" w:cs="Times New Roman"/>
          <w:b/>
          <w:sz w:val="20"/>
        </w:rPr>
        <w:t>Tier 1 (every turn)</w:t>
      </w:r>
      <w:r>
        <w:rPr>
          <w:rFonts w:ascii="Times New Roman" w:hAnsi="Times New Roman" w:cs="Times New Roman"/>
          <w:sz w:val="20"/>
        </w:rPr>
        <w:t xml:space="preserve"> uses cheap detectors: entity–attribute–value extraction flags superseded values; sentence embeddings [31] (vectors whose cosine similarity is near 1 for texts with the same meaning) flag near-duplicates and score relevance to the current task; and an entailment model checks pairs that mention the same entity for contradictions. User-stated facts and preferences are never scored irrelevant by default. </w:t>
      </w:r>
      <w:r>
        <w:rPr>
          <w:rFonts w:ascii="Times New Roman" w:hAnsi="Times New Roman" w:cs="Times New Roman"/>
          <w:b/>
          <w:sz w:val="20"/>
        </w:rPr>
        <w:t>Tier 2</w:t>
      </w:r>
      <w:r>
        <w:rPr>
          <w:rFonts w:ascii="Times New Roman" w:hAnsi="Times New Roman" w:cs="Times New Roman"/>
          <w:sz w:val="20"/>
        </w:rPr>
        <w:t xml:space="preserve"> asks a smaller auxiliary LLM to confirm flagged segments with a short rubric, plus a random audit sample to measure detector accuracy. </w:t>
      </w:r>
      <w:r>
        <w:rPr>
          <w:rFonts w:ascii="Times New Roman" w:hAnsi="Times New Roman" w:cs="Times New Roman"/>
          <w:b/>
          <w:sz w:val="20"/>
        </w:rPr>
        <w:t>Tier 3 (offline)</w:t>
      </w:r>
      <w:r>
        <w:rPr>
          <w:rFonts w:ascii="Times New Roman" w:hAnsi="Times New Roman" w:cs="Times New Roman"/>
          <w:sz w:val="20"/>
        </w:rPr>
        <w:t xml:space="preserve"> computes leave-one-out utilities with the real reader on development conversations, removing near-duplicate groups together because duplicates hide each other's value. This yields one row per segment per age with a 0/1 decay indicator, on which we fit a discrete-time hazard model, the probability of decaying at age a given survival so far:</w:t>
      </w:r>
    </w:p>
    <w:p>
      <w:pPr>
        <w:keepLines/>
        <w:tabs>
          <w:tab w:val="center" w:pos="2295"/>
          <w:tab w:val="right" w:pos="4590"/>
        </w:tabs>
        <w:spacing w:before="80" w:after="80"/>
        <w:rPr>
          <w:rFonts w:ascii="Times New Roman" w:hAnsi="Times New Roman" w:cs="Times New Roman"/>
          <w:sz w:val="20"/>
          <w:szCs w:val="20"/>
        </w:rPr>
      </w:pPr>
      <w:r>
        <w:rPr>
          <w:rFonts w:ascii="Times New Roman" w:hAnsi="Times New Roman" w:cs="Times New Roman"/>
          <w:sz w:val="20"/>
        </w:rPr>
        <w:tab/>
      </w:r>
      <w:r>
        <w:rPr>
          <w:rFonts w:ascii="Times New Roman" w:hAnsi="Times New Roman" w:cs="Times New Roman"/>
          <w:sz w:val="20"/>
        </w:rPr>
        <w:t>h(a | z) = P(D = a | D ≥ a, z) = σ(w · φ(s, C, a))</w:t>
      </w:r>
      <w:r>
        <w:rPr>
          <w:rFonts w:ascii="Times New Roman" w:hAnsi="Times New Roman" w:cs="Times New Roman"/>
          <w:sz w:val="20"/>
        </w:rPr>
        <w:tab/>
        <w:t>(7)</w:t>
      </w:r>
    </w:p>
    <w:p>
      <w:pPr>
        <w:jc w:val="both"/>
        <w:rPr>
          <w:rFonts w:ascii="Times New Roman" w:hAnsi="Times New Roman" w:cs="Times New Roman"/>
          <w:sz w:val="20"/>
          <w:szCs w:val="20"/>
        </w:rPr>
      </w:pPr>
      <w:r>
        <w:rPr>
          <w:rFonts w:ascii="Times New Roman" w:hAnsi="Times New Roman" w:cs="Times New Roman"/>
          <w:sz w:val="20"/>
        </w:rPr>
        <w:t>Here σ is the logistic function and φ holds simple features: type, age, later segments touching the same attribute, contradiction and redundancy scores, task relevance, later references by the assistant, position, and length. This is ordinary logistic regression; survival follows as Ŝ(a) = Π</w:t>
      </w:r>
      <w:r>
        <w:rPr>
          <w:rFonts w:ascii="Times New Roman" w:hAnsi="Times New Roman" w:cs="Times New Roman"/>
          <w:sz w:val="20"/>
          <w:vertAlign w:val="subscript"/>
        </w:rPr>
        <w:t>j≤a</w:t>
      </w:r>
      <w:r>
        <w:rPr>
          <w:rFonts w:ascii="Times New Roman" w:hAnsi="Times New Roman" w:cs="Times New Roman"/>
          <w:sz w:val="20"/>
        </w:rPr>
        <w:t>(1 − h(j | z)), and type-level half-lives come from Kaplan–Meier curves [29] with bootstrap intervals [32]. Online cost is O(n) embedding operations per turn plus a few judge calls; ablation is paid once, offline.</w:t>
      </w:r>
    </w:p>
    <w:p>
      <w:pPr>
        <w:pStyle w:val="Heading2"/>
      </w:pPr>
      <w:r>
        <w:t>Half-life-guided context repair</w:t>
      </w:r>
    </w:p>
    <w:p>
      <w:pPr>
        <w:jc w:val="both"/>
        <w:rPr>
          <w:rFonts w:ascii="Times New Roman" w:hAnsi="Times New Roman" w:cs="Times New Roman"/>
          <w:sz w:val="20"/>
          <w:szCs w:val="20"/>
        </w:rPr>
      </w:pPr>
      <w:r>
        <w:rPr>
          <w:rFonts w:ascii="Times New Roman" w:hAnsi="Times New Roman" w:cs="Times New Roman"/>
          <w:sz w:val="20"/>
        </w:rPr>
        <w:t>The repair layer sits between the application and the frozen reader and runs the loop of Fig. 6 each turn; no model weights or application logic change. It applies four operations:</w:t>
      </w:r>
    </w:p>
    <w:p>
      <w:pPr>
        <w:pStyle w:val="ListParagraph"/>
        <w:numPr>
          <w:ilvl w:val="0"/>
          <w:numId w:val="15"/>
        </w:numPr>
        <w:jc w:val="both"/>
        <w:rPr>
          <w:rFonts w:ascii="Times New Roman" w:hAnsi="Times New Roman" w:cs="Times New Roman"/>
          <w:sz w:val="20"/>
          <w:szCs w:val="20"/>
        </w:rPr>
      </w:pPr>
      <w:r>
        <w:rPr>
          <w:rFonts w:ascii="Times New Roman" w:hAnsi="Times New Roman" w:cs="Times New Roman"/>
          <w:b/>
          <w:sz w:val="20"/>
        </w:rPr>
        <w:t>KEEP</w:t>
      </w:r>
      <w:r>
        <w:rPr>
          <w:rFonts w:ascii="Times New Roman" w:hAnsi="Times New Roman" w:cs="Times New Roman"/>
          <w:sz w:val="20"/>
        </w:rPr>
        <w:t xml:space="preserve"> the segment unchanged.</w:t>
      </w:r>
    </w:p>
    <w:p>
      <w:pPr>
        <w:pStyle w:val="ListParagraph"/>
        <w:numPr>
          <w:ilvl w:val="0"/>
          <w:numId w:val="15"/>
        </w:numPr>
        <w:jc w:val="both"/>
        <w:rPr>
          <w:rFonts w:ascii="Times New Roman" w:hAnsi="Times New Roman" w:cs="Times New Roman"/>
          <w:sz w:val="20"/>
          <w:szCs w:val="20"/>
        </w:rPr>
      </w:pPr>
      <w:r>
        <w:rPr>
          <w:rFonts w:ascii="Times New Roman" w:hAnsi="Times New Roman" w:cs="Times New Roman"/>
          <w:b/>
          <w:sz w:val="20"/>
        </w:rPr>
        <w:t>UPDATE</w:t>
      </w:r>
      <w:r>
        <w:rPr>
          <w:rFonts w:ascii="Times New Roman" w:hAnsi="Times New Roman" w:cs="Times New Roman"/>
          <w:sz w:val="20"/>
        </w:rPr>
        <w:t xml:space="preserve"> a stale segment to the current value while keeping a short change record, since temporal questions may need the history; superseded facts are invalidated rather than deleted [27].</w:t>
      </w:r>
    </w:p>
    <w:p>
      <w:pPr>
        <w:pStyle w:val="ListParagraph"/>
        <w:numPr>
          <w:ilvl w:val="0"/>
          <w:numId w:val="15"/>
        </w:numPr>
        <w:jc w:val="both"/>
        <w:rPr>
          <w:rFonts w:ascii="Times New Roman" w:hAnsi="Times New Roman" w:cs="Times New Roman"/>
          <w:sz w:val="20"/>
          <w:szCs w:val="20"/>
        </w:rPr>
      </w:pPr>
      <w:r>
        <w:rPr>
          <w:rFonts w:ascii="Times New Roman" w:hAnsi="Times New Roman" w:cs="Times New Roman"/>
          <w:b/>
          <w:sz w:val="20"/>
        </w:rPr>
        <w:t>MERGE</w:t>
      </w:r>
      <w:r>
        <w:rPr>
          <w:rFonts w:ascii="Times New Roman" w:hAnsi="Times New Roman" w:cs="Times New Roman"/>
          <w:sz w:val="20"/>
        </w:rPr>
        <w:t xml:space="preserve"> redundant segments into one canonical segment that must still contain every distinct atomic fact [33], guarding against context collapse [14].</w:t>
      </w:r>
    </w:p>
    <w:p>
      <w:pPr>
        <w:pStyle w:val="ListParagraph"/>
        <w:numPr>
          <w:ilvl w:val="0"/>
          <w:numId w:val="15"/>
        </w:numPr>
        <w:jc w:val="both"/>
        <w:rPr>
          <w:rFonts w:ascii="Times New Roman" w:hAnsi="Times New Roman" w:cs="Times New Roman"/>
          <w:sz w:val="20"/>
          <w:szCs w:val="20"/>
        </w:rPr>
      </w:pPr>
      <w:r>
        <w:rPr>
          <w:rFonts w:ascii="Times New Roman" w:hAnsi="Times New Roman" w:cs="Times New Roman"/>
          <w:b/>
          <w:sz w:val="20"/>
        </w:rPr>
        <w:t>REMOVE</w:t>
      </w:r>
      <w:r>
        <w:rPr>
          <w:rFonts w:ascii="Times New Roman" w:hAnsi="Times New Roman" w:cs="Times New Roman"/>
          <w:sz w:val="20"/>
        </w:rPr>
        <w:t xml:space="preserve"> irrelevant segments to an indexed archive from which a later query can recall them [11], so removal is reversible.</w:t>
      </w:r>
    </w:p>
    <w:p>
      <w:pPr>
        <w:jc w:val="both"/>
        <w:rPr>
          <w:rFonts w:ascii="Times New Roman" w:hAnsi="Times New Roman" w:cs="Times New Roman"/>
          <w:sz w:val="20"/>
          <w:szCs w:val="20"/>
        </w:rPr>
      </w:pPr>
      <w:r>
        <w:rPr>
          <w:rFonts w:ascii="Times New Roman" w:hAnsi="Times New Roman" w:cs="Times New Roman"/>
          <w:sz w:val="20"/>
        </w:rPr>
        <w:t xml:space="preserve">A </w:t>
      </w:r>
      <w:r>
        <w:rPr>
          <w:rFonts w:ascii="Times New Roman" w:hAnsi="Times New Roman" w:cs="Times New Roman"/>
          <w:b/>
          <w:sz w:val="20"/>
        </w:rPr>
        <w:t>protection set</w:t>
      </w:r>
      <w:r>
        <w:rPr>
          <w:rFonts w:ascii="Times New Roman" w:hAnsi="Times New Roman" w:cs="Times New Roman"/>
          <w:sz w:val="20"/>
        </w:rPr>
        <w:t xml:space="preserve"> Π is never edited without verification: instructions, the current goal, user constraints and preferences, unsuperseded personal facts, the last k turns (avoiding the premature terminations caused by aggressive pruning [15]), and anything the assistant recently relied on. </w:t>
      </w:r>
      <w:r>
        <w:rPr>
          <w:rFonts w:ascii="Times New Roman" w:hAnsi="Times New Roman" w:cs="Times New Roman"/>
          <w:b/>
          <w:sz w:val="20"/>
        </w:rPr>
        <w:t>Planning</w:t>
      </w:r>
      <w:r>
        <w:rPr>
          <w:rFonts w:ascii="Times New Roman" w:hAnsi="Times New Roman" w:cs="Times New Roman"/>
          <w:sz w:val="20"/>
        </w:rPr>
        <w:t xml:space="preserve"> applies tuned thresholds to the estimated decay-mode probabilities; contradictions are resolved by source and recency (a user's statement outranks an assistant's guess), or both sides are kept with an uncertainty note. Repair is triggered adaptively, when R(t) exceeds R* or the session passes H(C), with a token budget only as a safety net. </w:t>
      </w:r>
      <w:r>
        <w:rPr>
          <w:rFonts w:ascii="Times New Roman" w:hAnsi="Times New Roman" w:cs="Times New Roman"/>
          <w:b/>
          <w:sz w:val="20"/>
        </w:rPr>
        <w:t>Verification</w:t>
      </w:r>
      <w:r>
        <w:rPr>
          <w:rFonts w:ascii="Times New Roman" w:hAnsi="Times New Roman" w:cs="Times New Roman"/>
          <w:sz w:val="20"/>
        </w:rPr>
        <w:t xml:space="preserve"> asks probe questions on the original and repaired contexts: unchanged facts must give identical answers and superseded facts the new value; failing operations are rolled back. Fig. 7 applies this to Asha's chat at turn 60, cutting 5,625 tokens to 1,945 (−65%) while probes such as "When is my exam?" (19 March) and "Any allergies?" (peanuts) must still pass.</w:t>
      </w:r>
    </w:p>
    <w:p>
      <w:pPr>
        <w:spacing w:after="0"/>
        <w:rPr>
          <w:rFonts w:ascii="Times New Roman" w:hAnsi="Times New Roman" w:cs="Times New Roman"/>
          <w:sz w:val="4"/>
          <w:szCs w:val="4"/>
        </w:rPr>
        <w:sectPr w:rsidR="00AE74C3" w:rsidRPr="004D42B6" w:rsidSect="00844BBE">
          <w:type w:val="continuous"/>
          <w:pgSz w:w="12240" w:h="15840"/>
          <w:pgMar w:top="1440" w:right="1440" w:bottom="1440" w:left="1440" w:header="720" w:footer="720" w:gutter="0"/>
          <w:cols w:num="2" w:space="180"/>
          <w:docGrid w:linePitch="360"/>
        </w:sectPr>
      </w:pPr>
    </w:p>
    <w:p>
      <w:pPr>
        <w:keepNext/>
        <w:spacing w:before="80"/>
        <w:jc w:val="center"/>
        <w:rPr>
          <w:rFonts w:ascii="Times New Roman" w:hAnsi="Times New Roman" w:cs="Times New Roman"/>
          <w:sz w:val="20"/>
          <w:szCs w:val="20"/>
        </w:rPr>
      </w:pPr>
      <w:r>
        <w:drawing>
          <wp:inline xmlns:a="http://schemas.openxmlformats.org/drawingml/2006/main" xmlns:pic="http://schemas.openxmlformats.org/drawingml/2006/picture">
            <wp:extent cx="5852160" cy="1253653"/>
            <wp:docPr id="6" name="Picture 6"/>
            <wp:cNvGraphicFramePr>
              <a:graphicFrameLocks noChangeAspect="1"/>
            </wp:cNvGraphicFramePr>
            <a:graphic>
              <a:graphicData uri="http://schemas.openxmlformats.org/drawingml/2006/picture">
                <pic:pic>
                  <pic:nvPicPr>
                    <pic:cNvPr id="0" name="fig_repair_loop.png"/>
                    <pic:cNvPicPr/>
                  </pic:nvPicPr>
                  <pic:blipFill>
                    <a:blip r:embed="rId13"/>
                    <a:stretch>
                      <a:fillRect/>
                    </a:stretch>
                  </pic:blipFill>
                  <pic:spPr>
                    <a:xfrm>
                      <a:off x="0" y="0"/>
                      <a:ext cx="5852160" cy="1253653"/>
                    </a:xfrm>
                    <a:prstGeom prst="rect"/>
                  </pic:spPr>
                </pic:pic>
              </a:graphicData>
            </a:graphic>
          </wp:inline>
        </w:drawing>
      </w:r>
    </w:p>
    <w:p>
      <w:pPr>
        <w:pStyle w:val="Caption"/>
        <w:keepNext w:val="0"/>
        <w:keepLines/>
        <w:jc w:val="center"/>
        <w:rPr>
          <w:rFonts w:ascii="Times New Roman" w:hAnsi="Times New Roman" w:cs="Times New Roman"/>
          <w:sz w:val="18"/>
          <w:szCs w:val="18"/>
        </w:rPr>
      </w:pPr>
      <w:r>
        <w:rPr>
          <w:rFonts w:ascii="Times New Roman" w:hAnsi="Times New Roman" w:cs="Times New Roman"/>
          <w:i w:val="0"/>
          <w:color w:val="000000"/>
        </w:rPr>
        <w:t xml:space="preserve">Figure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Figure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6</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The half-life-guided repair loop, executed once per turn between the application and the frozen LLM. Shaded steps (3 and 5) are where the Context Half-Life estimate drives decisions.</w:t>
      </w:r>
    </w:p>
    <w:p>
      <w:pPr>
        <w:spacing w:after="0"/>
        <w:rPr>
          <w:rFonts w:ascii="Times New Roman" w:hAnsi="Times New Roman" w:cs="Times New Roman"/>
          <w:sz w:val="4"/>
          <w:szCs w:val="4"/>
        </w:rPr>
        <w:sectPr w:rsidR="00177221" w:rsidRPr="004D42B6" w:rsidSect="00844BBE">
          <w:type w:val="continuous"/>
          <w:pgSz w:w="12240" w:h="15840"/>
          <w:pgMar w:top="1440" w:right="1440" w:bottom="1440" w:left="1440" w:header="720" w:footer="720" w:gutter="0"/>
          <w:cols w:space="180"/>
          <w:docGrid w:linePitch="360"/>
        </w:sectPr>
      </w:pPr>
    </w:p>
    <w:p>
      <w:pPr>
        <w:keepNext/>
        <w:spacing w:before="80"/>
        <w:jc w:val="center"/>
        <w:rPr>
          <w:rFonts w:ascii="Times New Roman" w:hAnsi="Times New Roman" w:cs="Times New Roman"/>
          <w:sz w:val="20"/>
          <w:szCs w:val="20"/>
        </w:rPr>
      </w:pPr>
      <w:r>
        <w:drawing>
          <wp:inline xmlns:a="http://schemas.openxmlformats.org/drawingml/2006/main" xmlns:pic="http://schemas.openxmlformats.org/drawingml/2006/picture">
            <wp:extent cx="2743200" cy="2177268"/>
            <wp:docPr id="7" name="Picture 7"/>
            <wp:cNvGraphicFramePr>
              <a:graphicFrameLocks noChangeAspect="1"/>
            </wp:cNvGraphicFramePr>
            <a:graphic>
              <a:graphicData uri="http://schemas.openxmlformats.org/drawingml/2006/picture">
                <pic:pic>
                  <pic:nvPicPr>
                    <pic:cNvPr id="0" name="fig_before_after.png"/>
                    <pic:cNvPicPr/>
                  </pic:nvPicPr>
                  <pic:blipFill>
                    <a:blip r:embed="rId14"/>
                    <a:stretch>
                      <a:fillRect/>
                    </a:stretch>
                  </pic:blipFill>
                  <pic:spPr>
                    <a:xfrm>
                      <a:off x="0" y="0"/>
                      <a:ext cx="2743200" cy="2177268"/>
                    </a:xfrm>
                    <a:prstGeom prst="rect"/>
                  </pic:spPr>
                </pic:pic>
              </a:graphicData>
            </a:graphic>
          </wp:inline>
        </w:drawing>
      </w:r>
    </w:p>
    <w:p>
      <w:pPr>
        <w:pStyle w:val="Caption"/>
        <w:keepNext w:val="0"/>
        <w:keepLines/>
        <w:jc w:val="center"/>
        <w:rPr>
          <w:rFonts w:ascii="Times New Roman" w:hAnsi="Times New Roman" w:cs="Times New Roman"/>
          <w:sz w:val="18"/>
          <w:szCs w:val="18"/>
        </w:rPr>
      </w:pPr>
      <w:r>
        <w:rPr>
          <w:rFonts w:ascii="Times New Roman" w:hAnsi="Times New Roman" w:cs="Times New Roman"/>
          <w:i w:val="0"/>
          <w:color w:val="000000"/>
        </w:rPr>
        <w:t xml:space="preserve">Figure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Figure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7</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Worked example: repairing a study-assistant context at turn 60. Colours give the diagnosis; the updated exam date keeps a change record, and the error log stays recallable from the archive (illustrative token counts).</w:t>
      </w:r>
    </w:p>
    <w:p>
      <w:pPr>
        <w:pStyle w:val="Heading2"/>
      </w:pPr>
      <w:r>
        <w:t>Reference implementation</w:t>
      </w:r>
    </w:p>
    <w:p>
      <w:pPr>
        <w:jc w:val="both"/>
        <w:rPr>
          <w:rFonts w:ascii="Times New Roman" w:hAnsi="Times New Roman" w:cs="Times New Roman"/>
          <w:sz w:val="20"/>
          <w:szCs w:val="20"/>
        </w:rPr>
      </w:pPr>
      <w:r>
        <w:rPr>
          <w:rFonts w:ascii="Times New Roman" w:hAnsi="Times New Roman" w:cs="Times New Roman"/>
          <w:sz w:val="20"/>
        </w:rPr>
        <w:t xml:space="preserve">The core measurements need only Python, a laptop, and a free local model served by Ollama [16], such as the 3-billion-parameter Llama 3.2; a hosted API can be swapped in by changing one function. A NIAH grid comes first: insert a needle at depths of 0–100% across context lengths, ask the question several times per cell, and plot accuracy as a heat map, then repeat with a paraphrased question and near-miss distractors. Half-life needs </w:t>
      </w:r>
      <w:r>
        <w:rPr>
          <w:rFonts w:ascii="Times New Roman" w:hAnsi="Times New Roman" w:cs="Times New Roman"/>
          <w:i/>
          <w:sz w:val="20"/>
        </w:rPr>
        <w:t>age</w:t>
      </w:r>
      <w:r>
        <w:rPr>
          <w:rFonts w:ascii="Times New Roman" w:hAnsi="Times New Roman" w:cs="Times New Roman"/>
          <w:sz w:val="20"/>
        </w:rPr>
        <w:t xml:space="preserve"> rather than position. Listing 1 plants a fact, adds a chosen number of filler turns from any dialogue dataset, and probes; repeating this at several ages with many different facts gives an empirical survival curve.</w:t>
      </w:r>
    </w:p>
    <w:p>
      <w:pPr>
        <w:pStyle w:val="Caption"/>
        <w:keepNext/>
        <w:keepLines/>
        <w:spacing w:after="40"/>
        <w:jc w:val="center"/>
        <w:rPr>
          <w:rFonts w:ascii="Times New Roman" w:hAnsi="Times New Roman" w:cs="Times New Roman"/>
          <w:sz w:val="18"/>
          <w:szCs w:val="18"/>
        </w:rPr>
      </w:pPr>
      <w:r>
        <w:rPr>
          <w:rFonts w:ascii="Times New Roman" w:hAnsi="Times New Roman" w:cs="Times New Roman"/>
          <w:i w:val="0"/>
          <w:color w:val="000000"/>
        </w:rPr>
        <w:t xml:space="preserve">Listing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Listing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1</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Fact-ageing probe with a local model</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def msg(role, text):</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return {"role": role, "content": text}</w:t>
      </w:r>
    </w:p>
    <w:p>
      <w:pPr>
        <w:keepNext/>
        <w:keepLines/>
        <w:shd w:val="clear" w:color="auto" w:fill="F2F2F2"/>
        <w:ind w:left="60"/>
        <w:jc w:val="left"/>
        <w:rPr>
          <w:rFonts w:ascii="Courier New" w:hAnsi="Courier New" w:cs="Courier New"/>
          <w:sz w:val="15"/>
          <w:szCs w:val="15"/>
        </w:rPr>
      </w:pPr>
    </w:p>
    <w:p>
      <w:pPr>
        <w:keepNext/>
        <w:keepLines/>
        <w:shd w:val="clear" w:color="auto" w:fill="F2F2F2"/>
        <w:ind w:left="60"/>
        <w:jc w:val="left"/>
        <w:rPr>
          <w:rFonts w:ascii="Courier New" w:hAnsi="Courier New" w:cs="Courier New"/>
          <w:sz w:val="15"/>
          <w:szCs w:val="15"/>
        </w:rPr>
      </w:pP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def build_context(fact, filler, age, rng):</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"""Fact first, then `age` filler turns."""</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msgs = [msg("user", fact["statement"]),</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msg("assistant", "Noted!")]</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for u, a in rng.sample(filler, age):</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msgs += [msg("user", u),</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msg("assistant", a)]</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msgs.append(msg("user", fact["question"]))</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return msgs</w:t>
      </w:r>
    </w:p>
    <w:p>
      <w:pPr>
        <w:keepNext/>
        <w:keepLines/>
        <w:shd w:val="clear" w:color="auto" w:fill="F2F2F2"/>
        <w:ind w:left="60"/>
        <w:jc w:val="left"/>
        <w:rPr>
          <w:rFonts w:ascii="Courier New" w:hAnsi="Courier New" w:cs="Courier New"/>
          <w:sz w:val="15"/>
          <w:szCs w:val="15"/>
        </w:rPr>
      </w:pPr>
    </w:p>
    <w:p>
      <w:pPr>
        <w:keepNext/>
        <w:keepLines/>
        <w:shd w:val="clear" w:color="auto" w:fill="F2F2F2"/>
        <w:ind w:left="60"/>
        <w:jc w:val="left"/>
        <w:rPr>
          <w:rFonts w:ascii="Courier New" w:hAnsi="Courier New" w:cs="Courier New"/>
          <w:sz w:val="15"/>
          <w:szCs w:val="15"/>
        </w:rPr>
      </w:pP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def still_useful(chat, fact, filler, age, rng):</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msgs = build_context(fact, filler, age, rng)</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reply = chat.chat(msgs).text.lower()</w:t>
      </w:r>
    </w:p>
    <w:p>
      <w:pPr>
        <w:keepNext w:val="0"/>
        <w:keepLines/>
        <w:shd w:val="clear" w:color="auto" w:fill="F2F2F2"/>
        <w:spacing w:after="120"/>
        <w:ind w:left="60"/>
        <w:jc w:val="left"/>
        <w:rPr>
          <w:rFonts w:ascii="Courier New" w:hAnsi="Courier New" w:cs="Courier New"/>
          <w:sz w:val="15"/>
          <w:szCs w:val="15"/>
        </w:rPr>
      </w:pPr>
      <w:r>
        <w:rPr>
          <w:rFonts w:ascii="Courier New" w:hAnsi="Courier New" w:cs="Courier New"/>
          <w:sz w:val="15"/>
        </w:rPr>
        <w:t xml:space="preserve">    return fact["answer"].lower() in reply</w:t>
      </w:r>
    </w:p>
    <w:p>
      <w:pPr>
        <w:jc w:val="both"/>
        <w:rPr>
          <w:rFonts w:ascii="Times New Roman" w:hAnsi="Times New Roman" w:cs="Times New Roman"/>
          <w:sz w:val="20"/>
          <w:szCs w:val="20"/>
        </w:rPr>
      </w:pPr>
      <w:r>
        <w:rPr>
          <w:rFonts w:ascii="Times New Roman" w:hAnsi="Times New Roman" w:cs="Times New Roman"/>
          <w:sz w:val="20"/>
        </w:rPr>
        <w:t>The survival curve is fitted by maximum likelihood. Listing 2 models the number of successful probes at each age as binomial with success probability S(a) = p</w:t>
      </w:r>
      <w:r>
        <w:rPr>
          <w:rFonts w:ascii="Times New Roman" w:hAnsi="Times New Roman" w:cs="Times New Roman"/>
          <w:sz w:val="20"/>
          <w:vertAlign w:val="subscript"/>
        </w:rPr>
        <w:t>0</w:t>
      </w:r>
      <w:r>
        <w:rPr>
          <w:rFonts w:ascii="Times New Roman" w:hAnsi="Times New Roman" w:cs="Times New Roman"/>
          <w:sz w:val="20"/>
        </w:rPr>
        <w:t xml:space="preserve"> exp(−(a/η)</w:t>
      </w:r>
      <w:r>
        <w:rPr>
          <w:rFonts w:ascii="Times New Roman" w:hAnsi="Times New Roman" w:cs="Times New Roman"/>
          <w:sz w:val="20"/>
          <w:vertAlign w:val="superscript"/>
        </w:rPr>
        <w:t>κ</w:t>
      </w:r>
      <w:r>
        <w:rPr>
          <w:rFonts w:ascii="Times New Roman" w:hAnsi="Times New Roman" w:cs="Times New Roman"/>
          <w:sz w:val="20"/>
        </w:rPr>
        <w:t>); fixing κ = 1 gives the exponential model with λ = 1/η, and the half-life follows as H = η (ln 2)</w:t>
      </w:r>
      <w:r>
        <w:rPr>
          <w:rFonts w:ascii="Times New Roman" w:hAnsi="Times New Roman" w:cs="Times New Roman"/>
          <w:sz w:val="20"/>
          <w:vertAlign w:val="superscript"/>
        </w:rPr>
        <w:t>1/κ</w:t>
      </w:r>
      <w:r>
        <w:rPr>
          <w:rFonts w:ascii="Times New Roman" w:hAnsi="Times New Roman" w:cs="Times New Roman"/>
          <w:sz w:val="20"/>
        </w:rPr>
        <w:t>. Several starting points guard against local optima, and facts are resampled with replacement for confidence intervals. Repeating the probe for preferences, changing values, and numbers buried in tool outputs yields the type-level half-lives of RQ1.</w:t>
      </w:r>
    </w:p>
    <w:p>
      <w:pPr>
        <w:pStyle w:val="Caption"/>
        <w:keepNext/>
        <w:keepLines/>
        <w:spacing w:after="40"/>
        <w:jc w:val="center"/>
        <w:rPr>
          <w:rFonts w:ascii="Times New Roman" w:hAnsi="Times New Roman" w:cs="Times New Roman"/>
          <w:sz w:val="18"/>
          <w:szCs w:val="18"/>
        </w:rPr>
      </w:pPr>
      <w:r>
        <w:rPr>
          <w:rFonts w:ascii="Times New Roman" w:hAnsi="Times New Roman" w:cs="Times New Roman"/>
          <w:i w:val="0"/>
          <w:color w:val="000000"/>
        </w:rPr>
        <w:t xml:space="preserve">Listing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Listing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2</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Estimating λ and the half-life H from probe results</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def fit_survival(ages, hits, form="weibull"):</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"""Binomial MLE of Weibull survival."""</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ages = np.asarray(ages, float)</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hits = np.asarray(hits)</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k = hits.sum(0)</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n = np.full(len(ages), hits.shape[0])</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best = None</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for e0 in (5, 20, 80, 300):</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x0 = [3.0, np.log(e0), 0.0]</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args = (ages, k, n, form)</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r = minimize(_nll, x0, args=args,</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method="Nelder-Mead")</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if best is None or r.fun &lt; best.fun:</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best = r</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p0 = 1 / (1 + np.exp(-best.x[0]))</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eta = float(np.exp(best.x[1]))</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kappa = 1.0</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if form == "weibull":</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kappa = float(np.exp(best.x[2]))</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return dict(p0=p0, eta=eta, kappa=kappa,</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lam=1 / eta,</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H=half_life(eta, kappa),</w:t>
      </w:r>
    </w:p>
    <w:p>
      <w:pPr>
        <w:keepNext w:val="0"/>
        <w:keepLines/>
        <w:shd w:val="clear" w:color="auto" w:fill="F2F2F2"/>
        <w:spacing w:after="120"/>
        <w:ind w:left="60"/>
        <w:jc w:val="left"/>
        <w:rPr>
          <w:rFonts w:ascii="Courier New" w:hAnsi="Courier New" w:cs="Courier New"/>
          <w:sz w:val="15"/>
          <w:szCs w:val="15"/>
        </w:rPr>
      </w:pPr>
      <w:r>
        <w:rPr>
          <w:rFonts w:ascii="Courier New" w:hAnsi="Courier New" w:cs="Courier New"/>
          <w:sz w:val="15"/>
        </w:rPr>
        <w:t xml:space="preserve">                nll=float(best.fun))</w:t>
      </w:r>
    </w:p>
    <w:p>
      <w:pPr>
        <w:jc w:val="both"/>
        <w:rPr>
          <w:rFonts w:ascii="Times New Roman" w:hAnsi="Times New Roman" w:cs="Times New Roman"/>
          <w:sz w:val="20"/>
          <w:szCs w:val="20"/>
        </w:rPr>
      </w:pPr>
      <w:r>
        <w:rPr>
          <w:rFonts w:ascii="Times New Roman" w:hAnsi="Times New Roman" w:cs="Times New Roman"/>
          <w:sz w:val="20"/>
        </w:rPr>
        <w:t>A small generator then injects the four decay modes at known ages to provide answer keys for the detectors and the onset estimate t*. Repair strategies are plain functions from a segment list to a new list: a sliding window; a rolling summary buffer that condenses the oldest half when a budget is exceeded [18]; a fact card that rewrites changed values and logs old ones (UPDATE); embedding-based de-duplication and relevance pruning (Listing 3); prompt restructuring with documents first, question last, and evidence quoted before answering [5], [22]; and retrieval of archived segments by similarity [11]. The thresholds in Listing 3 are starting points to tune on development data.</w:t>
      </w:r>
    </w:p>
    <w:p>
      <w:pPr>
        <w:pStyle w:val="Caption"/>
        <w:keepNext/>
        <w:keepLines/>
        <w:spacing w:after="40"/>
        <w:jc w:val="center"/>
        <w:rPr>
          <w:rFonts w:ascii="Times New Roman" w:hAnsi="Times New Roman" w:cs="Times New Roman"/>
          <w:sz w:val="18"/>
          <w:szCs w:val="18"/>
        </w:rPr>
      </w:pPr>
      <w:r>
        <w:rPr>
          <w:rFonts w:ascii="Times New Roman" w:hAnsi="Times New Roman" w:cs="Times New Roman"/>
          <w:i w:val="0"/>
          <w:color w:val="000000"/>
        </w:rPr>
        <w:t xml:space="preserve">Listing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Listing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3</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Embedding-based MERGE and REMOVE with a protection set</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def prune(segs, vecs, qvec, protected,</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keep_last=6, dup=0.92, rel=0.20):</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"""MERGE duplicates, REMOVE off-topic."""</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cut = max(0, len(segs) - keep_last)</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old, recent = segs[:cut], segs[cut:]</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sim = vecs[:cut] @ vecs[:cut].T</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kept, archive = [], []</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for i, seg in enumerate(old):</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newer = (sim[i][i + 1:] &gt; dup).any()</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offtopic = float(vecs[i] @ qvec) &lt; rel</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if seg["id"] in protected:</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kept.append(seg)          # KEEP</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elif newer or offtopic:</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archive.append(seg)   # MERGE/REMOVE</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else:</w:t>
      </w:r>
    </w:p>
    <w:p>
      <w:pPr>
        <w:keepNext/>
        <w:keepLines/>
        <w:shd w:val="clear" w:color="auto" w:fill="F2F2F2"/>
        <w:ind w:left="60"/>
        <w:jc w:val="left"/>
        <w:rPr>
          <w:rFonts w:ascii="Courier New" w:hAnsi="Courier New" w:cs="Courier New"/>
          <w:sz w:val="15"/>
          <w:szCs w:val="15"/>
        </w:rPr>
      </w:pPr>
      <w:r>
        <w:rPr>
          <w:rFonts w:ascii="Courier New" w:hAnsi="Courier New" w:cs="Courier New"/>
          <w:sz w:val="15"/>
        </w:rPr>
        <w:t xml:space="preserve">            kept.append(seg)</w:t>
      </w:r>
    </w:p>
    <w:p>
      <w:pPr>
        <w:keepNext w:val="0"/>
        <w:keepLines/>
        <w:shd w:val="clear" w:color="auto" w:fill="F2F2F2"/>
        <w:spacing w:after="120"/>
        <w:ind w:left="60"/>
        <w:jc w:val="left"/>
        <w:rPr>
          <w:rFonts w:ascii="Courier New" w:hAnsi="Courier New" w:cs="Courier New"/>
          <w:sz w:val="15"/>
          <w:szCs w:val="15"/>
        </w:rPr>
      </w:pPr>
      <w:r>
        <w:rPr>
          <w:rFonts w:ascii="Courier New" w:hAnsi="Courier New" w:cs="Courier New"/>
          <w:sz w:val="15"/>
        </w:rPr>
        <w:t xml:space="preserve">    return kept + recent, archive</w:t>
      </w:r>
    </w:p>
    <w:p>
      <w:pPr>
        <w:pStyle w:val="Heading2"/>
      </w:pPr>
      <w:r>
        <w:t>Hypotheses fixed before the experiments</w:t>
      </w:r>
    </w:p>
    <w:p>
      <w:pPr>
        <w:jc w:val="both"/>
        <w:rPr>
          <w:rFonts w:ascii="Times New Roman" w:hAnsi="Times New Roman" w:cs="Times New Roman"/>
          <w:sz w:val="20"/>
          <w:szCs w:val="20"/>
        </w:rPr>
      </w:pPr>
      <w:r>
        <w:rPr>
          <w:rFonts w:ascii="Times New Roman" w:hAnsi="Times New Roman" w:cs="Times New Roman"/>
          <w:sz w:val="20"/>
        </w:rPr>
        <w:t>Seven hypotheses were written in an earlier draft of this paper, before any experiment was run; each states what would refute it, and we report every one as supported, partly supported, refuted, or not testable in Section VII.</w:t>
      </w:r>
    </w:p>
    <w:p>
      <w:pPr>
        <w:jc w:val="both"/>
        <w:rPr>
          <w:rFonts w:ascii="Times New Roman" w:hAnsi="Times New Roman" w:cs="Times New Roman"/>
          <w:sz w:val="20"/>
          <w:szCs w:val="20"/>
        </w:rPr>
      </w:pPr>
      <w:r>
        <w:rPr>
          <w:rFonts w:ascii="Times New Roman" w:hAnsi="Times New Roman" w:cs="Times New Roman"/>
          <w:b/>
          <w:sz w:val="20"/>
        </w:rPr>
        <w:t>H1: Decay differs by content type.</w:t>
      </w:r>
      <w:r>
        <w:rPr>
          <w:rFonts w:ascii="Times New Roman" w:hAnsi="Times New Roman" w:cs="Times New Roman"/>
          <w:sz w:val="20"/>
        </w:rPr>
        <w:t xml:space="preserve"> Tool outputs and changing state should have short half-lives and preferences long ones, with some non-exponential shapes (κ ≠ 1). Refuted if type-level survival curves are indistinguishable or the hazard model performs near chance on held-out data.</w:t>
      </w:r>
    </w:p>
    <w:p>
      <w:pPr>
        <w:jc w:val="both"/>
        <w:rPr>
          <w:rFonts w:ascii="Times New Roman" w:hAnsi="Times New Roman" w:cs="Times New Roman"/>
          <w:sz w:val="20"/>
          <w:szCs w:val="20"/>
        </w:rPr>
      </w:pPr>
      <w:r>
        <w:rPr>
          <w:rFonts w:ascii="Times New Roman" w:hAnsi="Times New Roman" w:cs="Times New Roman"/>
          <w:b/>
          <w:sz w:val="20"/>
        </w:rPr>
        <w:t>H2: Half-life localises degradation better than length.</w:t>
      </w:r>
      <w:r>
        <w:rPr>
          <w:rFonts w:ascii="Times New Roman" w:hAnsi="Times New Roman" w:cs="Times New Roman"/>
          <w:sz w:val="20"/>
        </w:rPr>
        <w:t xml:space="preserve"> R(t) and H(C) should explain more accuracy decline than token count, and t* should land near injected change points, since rot depends on content [1], [9]; the residual length effect [5] is reported as unrepairable. Refuted if token count dominates R(t) in nested models.</w:t>
      </w:r>
    </w:p>
    <w:p>
      <w:pPr>
        <w:jc w:val="both"/>
        <w:rPr>
          <w:rFonts w:ascii="Times New Roman" w:hAnsi="Times New Roman" w:cs="Times New Roman"/>
          <w:sz w:val="20"/>
          <w:szCs w:val="20"/>
        </w:rPr>
      </w:pPr>
      <w:r>
        <w:rPr>
          <w:rFonts w:ascii="Times New Roman" w:hAnsi="Times New Roman" w:cs="Times New Roman"/>
          <w:b/>
          <w:sz w:val="20"/>
        </w:rPr>
        <w:t>H3: Repair helps most where rot is structural:</w:t>
      </w:r>
      <w:r>
        <w:rPr>
          <w:rFonts w:ascii="Times New Roman" w:hAnsi="Times New Roman" w:cs="Times New Roman"/>
          <w:sz w:val="20"/>
        </w:rPr>
        <w:t xml:space="preserve"> in LongMemEval's knowledge-update, multi-session, and temporal categories, with a target of +3 percentage points over full context at no more than 70% of its tokens. Refuted if gains are uniform across question types or absent.</w:t>
      </w:r>
    </w:p>
    <w:p>
      <w:pPr>
        <w:jc w:val="both"/>
        <w:rPr>
          <w:rFonts w:ascii="Times New Roman" w:hAnsi="Times New Roman" w:cs="Times New Roman"/>
          <w:sz w:val="20"/>
          <w:szCs w:val="20"/>
        </w:rPr>
      </w:pPr>
      <w:r>
        <w:rPr>
          <w:rFonts w:ascii="Times New Roman" w:hAnsi="Times New Roman" w:cs="Times New Roman"/>
          <w:b/>
          <w:sz w:val="20"/>
        </w:rPr>
        <w:t>H4: Selective repair beats blind shrinking at equal budget</w:t>
      </w:r>
      <w:r>
        <w:rPr>
          <w:rFonts w:ascii="Times New Roman" w:hAnsi="Times New Roman" w:cs="Times New Roman"/>
          <w:sz w:val="20"/>
        </w:rPr>
        <w:t>, with fewer lost task states, premature terminations [15], and detail losses from rewriting [14]. Refuted if a blinded error analysis shows no difference.</w:t>
      </w:r>
    </w:p>
    <w:p>
      <w:pPr>
        <w:jc w:val="both"/>
        <w:rPr>
          <w:rFonts w:ascii="Times New Roman" w:hAnsi="Times New Roman" w:cs="Times New Roman"/>
          <w:sz w:val="20"/>
          <w:szCs w:val="20"/>
        </w:rPr>
      </w:pPr>
      <w:r>
        <w:rPr>
          <w:rFonts w:ascii="Times New Roman" w:hAnsi="Times New Roman" w:cs="Times New Roman"/>
          <w:b/>
          <w:sz w:val="20"/>
        </w:rPr>
        <w:t>H5: Each operation has a signature:</w:t>
      </w:r>
      <w:r>
        <w:rPr>
          <w:rFonts w:ascii="Times New Roman" w:hAnsi="Times New Roman" w:cs="Times New Roman"/>
          <w:sz w:val="20"/>
        </w:rPr>
        <w:t xml:space="preserve"> REMOVE gives most token savings, UPDATE most of the knowledge-update gains, MERGE fewer redundancy errors; dropping protection or verification increases regressions.</w:t>
      </w:r>
    </w:p>
    <w:p>
      <w:pPr>
        <w:jc w:val="both"/>
        <w:rPr>
          <w:rFonts w:ascii="Times New Roman" w:hAnsi="Times New Roman" w:cs="Times New Roman"/>
          <w:sz w:val="20"/>
          <w:szCs w:val="20"/>
        </w:rPr>
      </w:pPr>
      <w:r>
        <w:rPr>
          <w:rFonts w:ascii="Times New Roman" w:hAnsi="Times New Roman" w:cs="Times New Roman"/>
          <w:b/>
          <w:sz w:val="20"/>
        </w:rPr>
        <w:t>H6: Hallucination falls without hurting abstention</w:t>
      </w:r>
      <w:r>
        <w:rPr>
          <w:rFonts w:ascii="Times New Roman" w:hAnsi="Times New Roman" w:cs="Times New Roman"/>
          <w:sz w:val="20"/>
        </w:rPr>
        <w:t>, because stale and contradictory content breeds confident wrong answers. Refuted if repair removes evidence needed to abstain.</w:t>
      </w:r>
    </w:p>
    <w:p>
      <w:pPr>
        <w:jc w:val="both"/>
        <w:rPr>
          <w:rFonts w:ascii="Times New Roman" w:hAnsi="Times New Roman" w:cs="Times New Roman"/>
          <w:sz w:val="20"/>
          <w:szCs w:val="20"/>
        </w:rPr>
      </w:pPr>
      <w:r>
        <w:rPr>
          <w:rFonts w:ascii="Times New Roman" w:hAnsi="Times New Roman" w:cs="Times New Roman"/>
          <w:b/>
          <w:sz w:val="20"/>
        </w:rPr>
        <w:t>H7: Overhead pays for itself</w:t>
      </w:r>
      <w:r>
        <w:rPr>
          <w:rFonts w:ascii="Times New Roman" w:hAnsi="Times New Roman" w:cs="Times New Roman"/>
          <w:sz w:val="20"/>
        </w:rPr>
        <w:t>: beyond some session length the smaller reader input outweighs detector and judge costs, as memory systems already show [13]. Refuted if no break-even exists within benchmark lengths.</w:t>
      </w:r>
    </w:p>
    <w:p>
      <w:pPr>
        <w:pStyle w:val="Heading2"/>
      </w:pPr>
      <w:r>
        <w:t>What the implementation does differently from the design</w:t>
      </w:r>
    </w:p>
    <w:p>
      <w:pPr>
        <w:jc w:val="both"/>
        <w:rPr>
          <w:rFonts w:ascii="Times New Roman" w:hAnsi="Times New Roman" w:cs="Times New Roman"/>
          <w:sz w:val="20"/>
          <w:szCs w:val="20"/>
        </w:rPr>
      </w:pPr>
      <w:r>
        <w:rPr>
          <w:rFonts w:ascii="Times New Roman" w:hAnsi="Times New Roman" w:cs="Times New Roman"/>
          <w:sz w:val="20"/>
        </w:rPr>
        <w:t xml:space="preserve">The reference implementation simplifies the design above in ways that matter for reading the results. First, the Rot Index used in the experiments is </w:t>
      </w:r>
      <w:r>
        <w:rPr>
          <w:rFonts w:ascii="Times New Roman" w:hAnsi="Times New Roman" w:cs="Times New Roman"/>
          <w:i/>
          <w:sz w:val="20"/>
        </w:rPr>
        <w:t>detector-based</w:t>
      </w:r>
      <w:r>
        <w:rPr>
          <w:rFonts w:ascii="Times New Roman" w:hAnsi="Times New Roman" w:cs="Times New Roman"/>
          <w:sz w:val="20"/>
        </w:rPr>
        <w:t>: R̂(t) is the share of tokens in segments flagged by any detector, not the survival-weighted sum of Eq. (6); the survival-weighted form is used only in the illustrative simulation of Fig. 5. Second, the Tier 3 leave-one-out utilities were not computed, so no hazard model of Eq. (7) was fitted; instead, a logistic model of probe failure on content type and age is scored by leave-facts-out AUC. Third, entity–attribute–value extraction is rule-based on the synthetic sessions and done by the 3B model on LongMemEval, and contradiction detection (a natural-language-inference cross-encoder) is used only on the synthetic sessions. Fourth, the REMOVE archive is kept but never recalled, so removal is reversible in principle and not in the measured pipeline.</w:t>
      </w:r>
    </w:p>
    <w:p>
      <w:pPr>
        <w:pStyle w:val="Heading1"/>
      </w:pPr>
      <w:r>
        <w:t>Experimental Setup</w:t>
      </w:r>
    </w:p>
    <w:p>
      <w:pPr>
        <w:pStyle w:val="Heading2"/>
      </w:pPr>
      <w:r>
        <w:t>Hardware, software, and run policy</w:t>
      </w:r>
    </w:p>
    <w:p>
      <w:pPr>
        <w:jc w:val="both"/>
        <w:rPr>
          <w:rFonts w:ascii="Times New Roman" w:hAnsi="Times New Roman" w:cs="Times New Roman"/>
          <w:sz w:val="20"/>
          <w:szCs w:val="20"/>
        </w:rPr>
      </w:pPr>
      <w:r>
        <w:rPr>
          <w:rFonts w:ascii="Times New Roman" w:hAnsi="Times New Roman" w:cs="Times New Roman"/>
          <w:sz w:val="20"/>
        </w:rPr>
        <w:t>All experiments ran on one laptop: an Intel Core Ultra 7 255HX CPU, 15.4 GB of RAM, and an NVIDIA GeForce RTX 5050 Laptop GPU with 8 GB of memory, under Windows 11. Models were served by Ollama 0.40.8 [16] (Python client 0.6.3); analysis used Python 3.14.4, NumPy 2.5.4, SciPy 1.18.1, pandas 3.1.0, scikit-learn 1.9.1, and lifelines 0.30.0 [34]; embeddings and the entailment model ran on the CPU through sentence-transformers 6.2.0 and PyTorch 2.14.1. Exact versions are stored with the results. To keep the GPU cool the runner sends one request at a time, pauses briefly after each call, and waits when the GPU passes 78 °C. Reader calls alone totalled about 56 minutes.</w:t>
      </w:r>
    </w:p>
    <w:p>
      <w:pPr>
        <w:pStyle w:val="Heading2"/>
      </w:pPr>
      <w:r>
        <w:t>Models, decoding, and seeds</w:t>
      </w:r>
    </w:p>
    <w:p>
      <w:pPr>
        <w:jc w:val="both"/>
        <w:rPr>
          <w:rFonts w:ascii="Times New Roman" w:hAnsi="Times New Roman" w:cs="Times New Roman"/>
          <w:sz w:val="20"/>
          <w:szCs w:val="20"/>
        </w:rPr>
      </w:pPr>
      <w:r>
        <w:rPr>
          <w:rFonts w:ascii="Times New Roman" w:hAnsi="Times New Roman" w:cs="Times New Roman"/>
          <w:sz w:val="20"/>
        </w:rPr>
        <w:t xml:space="preserve">The reader in every experiment is </w:t>
      </w:r>
      <w:r>
        <w:rPr>
          <w:rFonts w:ascii="Courier New" w:hAnsi="Courier New" w:cs="Courier New"/>
          <w:sz w:val="18"/>
        </w:rPr>
        <w:t>llama3.2:3b</w:t>
      </w:r>
      <w:r>
        <w:rPr>
          <w:rFonts w:ascii="Times New Roman" w:hAnsi="Times New Roman" w:cs="Times New Roman"/>
          <w:sz w:val="20"/>
        </w:rPr>
        <w:t xml:space="preserve"> (Llama 3.2, 3.2 B parameters, Q4_K_M quantization, digest a80c4f17acd5) [35]; the same model serves as the auxiliary model for attribute extraction and for rolling summaries. The answer judge in E4 is a different model family, </w:t>
      </w:r>
      <w:r>
        <w:rPr>
          <w:rFonts w:ascii="Courier New" w:hAnsi="Courier New" w:cs="Courier New"/>
          <w:sz w:val="18"/>
        </w:rPr>
        <w:t>qwen2.5:3b</w:t>
      </w:r>
      <w:r>
        <w:rPr>
          <w:rFonts w:ascii="Times New Roman" w:hAnsi="Times New Roman" w:cs="Times New Roman"/>
          <w:sz w:val="20"/>
        </w:rPr>
        <w:t xml:space="preserve"> (3.1 B parameters, Q4_K_M, digest 357c53fb659c) [36]. Decoding is greedy (temperature 0) with a global seed of 20261022, so reruns reproduce every answer on the same software. Sentence embeddings come from all-MiniLM-L6-v2 [31], [37] and contradictions are scored by the cross-encoder nli-deberta-v3-xsmall [38]. A single reference tokenizer (cl100k, via tiktoken) measures all token budgets, so “input tokens” means the same thing in every condition. Larger models, including hosted ones, were not run.</w:t>
      </w:r>
    </w:p>
    <w:p>
      <w:pPr>
        <w:pStyle w:val="Heading2"/>
      </w:pPr>
      <w:r>
        <w:t>Data and subset selection</w:t>
      </w:r>
    </w:p>
    <w:p>
      <w:pPr>
        <w:jc w:val="both"/>
        <w:rPr>
          <w:rFonts w:ascii="Times New Roman" w:hAnsi="Times New Roman" w:cs="Times New Roman"/>
          <w:sz w:val="20"/>
          <w:szCs w:val="20"/>
        </w:rPr>
      </w:pPr>
      <w:r>
        <w:rPr>
          <w:rFonts w:ascii="Times New Roman" w:hAnsi="Times New Roman" w:cs="Times New Roman"/>
          <w:sz w:val="20"/>
        </w:rPr>
        <w:t xml:space="preserve">E1 haystacks are cut from three public-domain novels from Project Gutenberg [39]. E2 draws its filler turns from LongMemEval histories [6] (cleaned release, MIT licence, dataset revision 98d7416), skipping every evidence session, with each message cut to 120 words. The facts of E2 and all sessions of E3 are </w:t>
      </w:r>
      <w:r>
        <w:rPr>
          <w:rFonts w:ascii="Times New Roman" w:hAnsi="Times New Roman" w:cs="Times New Roman"/>
          <w:b/>
          <w:sz w:val="20"/>
        </w:rPr>
        <w:t>synthetic</w:t>
      </w:r>
      <w:r>
        <w:rPr>
          <w:rFonts w:ascii="Times New Roman" w:hAnsi="Times New Roman" w:cs="Times New Roman"/>
          <w:sz w:val="20"/>
        </w:rPr>
        <w:t>, generated from templates with seeded random values. E4 uses a stratified random subset of LongMemEval: the plan was 50 questions (12 knowledge-update, 12 temporal, 10 multi-session, 8 single-session, 8 abstention), but only questions whose evidence sessions fit in 4,500 tokens qualify, because each haystack is padded with the question's own distractor sessions to about 8,000 tokens in date order. That left 35 questions: 2 knowledge-update, 12 temporal, 7 multi-session, 8 single-session, and 6 abstention.</w:t>
      </w:r>
    </w:p>
    <w:p>
      <w:pPr>
        <w:pStyle w:val="Heading2"/>
      </w:pPr>
      <w:r>
        <w:t>Protocols</w:t>
      </w:r>
    </w:p>
    <w:p>
      <w:pPr>
        <w:jc w:val="both"/>
        <w:rPr>
          <w:rFonts w:ascii="Times New Roman" w:hAnsi="Times New Roman" w:cs="Times New Roman"/>
          <w:sz w:val="20"/>
          <w:szCs w:val="20"/>
        </w:rPr>
      </w:pPr>
      <w:r>
        <w:rPr>
          <w:rFonts w:ascii="Times New Roman" w:hAnsi="Times New Roman" w:cs="Times New Roman"/>
          <w:b/>
          <w:sz w:val="20"/>
        </w:rPr>
        <w:t>E1 (needle in a haystack).</w:t>
      </w:r>
      <w:r>
        <w:rPr>
          <w:rFonts w:ascii="Times New Roman" w:hAnsi="Times New Roman" w:cs="Times New Roman"/>
          <w:sz w:val="20"/>
        </w:rPr>
        <w:t xml:space="preserve"> Five lengths (1K to 16K tokens), eleven depths (0–100%), three needles, and two wordings give 330 calls. The literal question reuses the needle's words; the paraphrase shares no content word with it, which the code checks. Correctness is a normalised string match on the answer.</w:t>
      </w:r>
    </w:p>
    <w:p>
      <w:pPr>
        <w:jc w:val="both"/>
        <w:rPr>
          <w:rFonts w:ascii="Times New Roman" w:hAnsi="Times New Roman" w:cs="Times New Roman"/>
          <w:sz w:val="20"/>
          <w:szCs w:val="20"/>
        </w:rPr>
      </w:pPr>
      <w:r>
        <w:rPr>
          <w:rFonts w:ascii="Times New Roman" w:hAnsi="Times New Roman" w:cs="Times New Roman"/>
          <w:b/>
          <w:sz w:val="20"/>
        </w:rPr>
        <w:t>E2 (fact-ageing half-life).</w:t>
      </w:r>
      <w:r>
        <w:rPr>
          <w:rFonts w:ascii="Times New Roman" w:hAnsi="Times New Roman" w:cs="Times New Roman"/>
          <w:sz w:val="20"/>
        </w:rPr>
        <w:t xml:space="preserve"> Three synthetic fact types: a stable preference (a project codename), a changing value (a city, corrected right after it is first stated, so age counts turns since the correction), and a number buried in a roughly 250-token tool output. Each fact is probed at ages 0, 5, 10, 20, 40, and 80 turns of filler, with 20 facts per type; filler is nested, so the age-5 context is a prefix of the age-10 context. A second, </w:t>
      </w:r>
      <w:r>
        <w:rPr>
          <w:rFonts w:ascii="Times New Roman" w:hAnsi="Times New Roman" w:cs="Times New Roman"/>
          <w:i/>
          <w:sz w:val="20"/>
        </w:rPr>
        <w:t>length-matched</w:t>
      </w:r>
      <w:r>
        <w:rPr>
          <w:rFonts w:ascii="Times New Roman" w:hAnsi="Times New Roman" w:cs="Times New Roman"/>
          <w:sz w:val="20"/>
        </w:rPr>
        <w:t xml:space="preserve"> run (10 facts per type) fixes the total at 80 filler turns and varies only how many turns follow the fact, separating age from length. Per type we fit exponential and Weibull survival curves by binomial maximum likelihood, bootstrap facts (500 resamples) for confidence intervals, draw Kaplan–Meier curves from each fact's first failure [29], compare types with a log-rank test, test κ = 1 with a likelihood-ratio test, and score a logistic model of failure on type and age by leave-facts-out AUC.</w:t>
      </w:r>
    </w:p>
    <w:p>
      <w:pPr>
        <w:jc w:val="both"/>
        <w:rPr>
          <w:rFonts w:ascii="Times New Roman" w:hAnsi="Times New Roman" w:cs="Times New Roman"/>
          <w:sz w:val="20"/>
          <w:szCs w:val="20"/>
        </w:rPr>
      </w:pPr>
      <w:r>
        <w:rPr>
          <w:rFonts w:ascii="Times New Roman" w:hAnsi="Times New Roman" w:cs="Times New Roman"/>
          <w:b/>
          <w:sz w:val="20"/>
        </w:rPr>
        <w:t>E3 (rot injection, synthetic).</w:t>
      </w:r>
      <w:r>
        <w:rPr>
          <w:rFonts w:ascii="Times New Roman" w:hAnsi="Times New Roman" w:cs="Times New Roman"/>
          <w:sz w:val="20"/>
        </w:rPr>
        <w:t xml:space="preserve"> We generate 40 sessions of 40 turns with known labels: three attributes that change value (the old statement is </w:t>
      </w:r>
      <w:r>
        <w:rPr>
          <w:rFonts w:ascii="Times New Roman" w:hAnsi="Times New Roman" w:cs="Times New Roman"/>
          <w:i/>
          <w:sz w:val="20"/>
        </w:rPr>
        <w:t>stale</w:t>
      </w:r>
      <w:r>
        <w:rPr>
          <w:rFonts w:ascii="Times New Roman" w:hAnsi="Times New Roman" w:cs="Times New Roman"/>
          <w:sz w:val="20"/>
        </w:rPr>
        <w:t xml:space="preserve">), two verbatim re-pastes (the older copy is </w:t>
      </w:r>
      <w:r>
        <w:rPr>
          <w:rFonts w:ascii="Times New Roman" w:hAnsi="Times New Roman" w:cs="Times New Roman"/>
          <w:i/>
          <w:sz w:val="20"/>
        </w:rPr>
        <w:t>redundant</w:t>
      </w:r>
      <w:r>
        <w:rPr>
          <w:rFonts w:ascii="Times New Roman" w:hAnsi="Times New Roman" w:cs="Times New Roman"/>
          <w:sz w:val="20"/>
        </w:rPr>
        <w:t>), three build logs (</w:t>
      </w:r>
      <w:r>
        <w:rPr>
          <w:rFonts w:ascii="Times New Roman" w:hAnsi="Times New Roman" w:cs="Times New Roman"/>
          <w:i/>
          <w:sz w:val="20"/>
        </w:rPr>
        <w:t>irrelevant</w:t>
      </w:r>
      <w:r>
        <w:rPr>
          <w:rFonts w:ascii="Times New Roman" w:hAnsi="Times New Roman" w:cs="Times New Roman"/>
          <w:sz w:val="20"/>
        </w:rPr>
        <w:t>), and one wrong assistant claim (</w:t>
      </w:r>
      <w:r>
        <w:rPr>
          <w:rFonts w:ascii="Times New Roman" w:hAnsi="Times New Roman" w:cs="Times New Roman"/>
          <w:i/>
          <w:sz w:val="20"/>
        </w:rPr>
        <w:t>contradictory</w:t>
      </w:r>
      <w:r>
        <w:rPr>
          <w:rFonts w:ascii="Times New Roman" w:hAnsi="Times New Roman" w:cs="Times New Roman"/>
          <w:sz w:val="20"/>
        </w:rPr>
        <w:t xml:space="preserve">). Eight sessions are a development split on which the duplicate and relevance thresholds are tuned; the other 32 are the test split. Detectors see only text. R̂(t) is computed on the prefix of each session, and the onset t* is the least-squares mean-shift change point of that series. A reader probes each attribute's current value at ten checkpoints (every four turns); a </w:t>
      </w:r>
      <w:r>
        <w:rPr>
          <w:rFonts w:ascii="Times New Roman" w:hAnsi="Times New Roman" w:cs="Times New Roman"/>
          <w:i/>
          <w:sz w:val="20"/>
        </w:rPr>
        <w:t>twin</w:t>
      </w:r>
      <w:r>
        <w:rPr>
          <w:rFonts w:ascii="Times New Roman" w:hAnsi="Times New Roman" w:cs="Times New Roman"/>
          <w:sz w:val="20"/>
        </w:rPr>
        <w:t xml:space="preserve"> session with the same turn structure but every injected segment replaced by neutral filler is probed at the end.</w:t>
      </w:r>
    </w:p>
    <w:p>
      <w:pPr>
        <w:jc w:val="both"/>
        <w:rPr>
          <w:rFonts w:ascii="Times New Roman" w:hAnsi="Times New Roman" w:cs="Times New Roman"/>
          <w:sz w:val="20"/>
          <w:szCs w:val="20"/>
        </w:rPr>
      </w:pPr>
      <w:r>
        <w:rPr>
          <w:rFonts w:ascii="Times New Roman" w:hAnsi="Times New Roman" w:cs="Times New Roman"/>
          <w:b/>
          <w:sz w:val="20"/>
        </w:rPr>
        <w:t>E4 and E5 (repair comparison and ablations).</w:t>
      </w:r>
      <w:r>
        <w:rPr>
          <w:rFonts w:ascii="Times New Roman" w:hAnsi="Times New Roman" w:cs="Times New Roman"/>
          <w:sz w:val="20"/>
        </w:rPr>
        <w:t xml:space="preserve"> For each question the haystack is rendered as a transcript and the reader answers once per condition. Conditions: full context (B0), sliding window (B1), rolling summary (B2), random and oldest-first removal, half-life-guided repair (HL), and an oracle that sees only the evidence sessions. HL extracts user-stated attributes with the 3B model from messages that contain a change cue (a time word or a digit), canonicalises attribute names by embedding similarity (cosine ≥ 0.85), flags stale values, near-duplicates (cosine above 0.95), and segments with relevance to the question below 0.05 (both thresholds tuned on E3's development split), protects user-stated values and the last six segments, and repairs when R̂ exceeds 0.10 (fixed in advance, not tuned). Verification re-asks the question and rolls the repair back if the answer turns into an abstention that the full context did not give; no gold label is used. B1, B2, random, and oldest-first receive, for each question, the token budget that HL ended up with. E5 re-runs HL without UPDATE, without MERGE, without REMOVE, without the protection set, without verification, and with a token-budget trigger (repair only above 90% of the target length). Identical prompts are answered once and the answer is reused.</w:t>
      </w:r>
    </w:p>
    <w:p>
      <w:pPr>
        <w:pStyle w:val="Heading2"/>
      </w:pPr>
      <w:r>
        <w:t>Metrics and statistics</w:t>
      </w:r>
    </w:p>
    <w:p>
      <w:pPr>
        <w:jc w:val="both"/>
        <w:rPr>
          <w:rFonts w:ascii="Times New Roman" w:hAnsi="Times New Roman" w:cs="Times New Roman"/>
          <w:sz w:val="20"/>
          <w:szCs w:val="20"/>
        </w:rPr>
      </w:pPr>
      <w:r>
        <w:rPr>
          <w:rFonts w:ascii="Times New Roman" w:hAnsi="Times New Roman" w:cs="Times New Roman"/>
          <w:sz w:val="20"/>
        </w:rPr>
        <w:t>Table 3 defines the metrics. Hallucination is a confident wrong answer: an incorrect answer that is not an abstention, or any non-abstaining answer to an unanswerable question. Correctness is judged by the second model with LongMemEval-style prompts [6]. Comparisons are paired by question: exact McNemar test [40], paired bootstrap intervals with 10,000 resamples [32], and Holm's correction [41] over the five comparisons of HL against the other strategies. Intervals are percentile bootstrap intervals over questions or facts, and with samples this small they are wide.</w:t>
      </w:r>
    </w:p>
    <w:p>
      <w:pPr>
        <w:pStyle w:val="Caption"/>
        <w:keepNext/>
        <w:keepLines/>
        <w:spacing w:after="40"/>
        <w:jc w:val="center"/>
        <w:rPr>
          <w:rFonts w:ascii="Times New Roman" w:hAnsi="Times New Roman" w:cs="Times New Roman"/>
          <w:sz w:val="18"/>
          <w:szCs w:val="18"/>
        </w:rPr>
      </w:pPr>
      <w:r>
        <w:rPr>
          <w:rFonts w:ascii="Times New Roman" w:hAnsi="Times New Roman" w:cs="Times New Roman"/>
          <w:i w:val="0"/>
          <w:color w:val="000000"/>
        </w:rPr>
        <w:t xml:space="preserve">Table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Table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3</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Evaluation metrics (reasoning-quality rubric and human audit were not run)</w:t>
      </w:r>
    </w:p>
    <w:tbl>
      <w:tblPr>
        <w:tblStyle w:val="TableGrid"/>
        <w:tblW w:type="dxa" w:w="4536"/>
        <w:jc w:val="center"/>
        <w:tblLayout w:type="fixed"/>
        <w:tblLook w:firstColumn="1" w:firstRow="1" w:lastColumn="0" w:lastRow="0" w:noHBand="0" w:noVBand="1" w:val="04A0"/>
      </w:tblPr>
      <w:tblGrid>
        <w:gridCol w:w="1368"/>
        <w:gridCol w:w="3168"/>
      </w:tblGrid>
      <w:tr>
        <w:trPr>
          <w:cantSplit/>
          <w:tblHeader/>
        </w:trPr>
        <w:tc>
          <w:tcPr>
            <w:tcW w:type="dxa" w:w="1368"/>
          </w:tcPr>
          <w:p>
            <w:pPr>
              <w:keepNext/>
              <w:jc w:val="left"/>
              <w:rPr>
                <w:rFonts w:ascii="Times New Roman" w:hAnsi="Times New Roman" w:cs="Times New Roman"/>
                <w:sz w:val="15"/>
                <w:szCs w:val="15"/>
              </w:rPr>
            </w:pPr>
            <w:r>
              <w:rPr>
                <w:rFonts w:ascii="Times New Roman" w:hAnsi="Times New Roman" w:cs="Times New Roman"/>
                <w:b/>
                <w:color w:val="000000"/>
                <w:sz w:val="15"/>
              </w:rPr>
              <w:t>Dimension</w:t>
            </w:r>
          </w:p>
        </w:tc>
        <w:tc>
          <w:tcPr>
            <w:tcW w:type="dxa" w:w="3168"/>
          </w:tcPr>
          <w:p>
            <w:pPr>
              <w:keepNext/>
              <w:jc w:val="left"/>
              <w:rPr>
                <w:rFonts w:ascii="Times New Roman" w:hAnsi="Times New Roman" w:cs="Times New Roman"/>
                <w:sz w:val="15"/>
                <w:szCs w:val="15"/>
              </w:rPr>
            </w:pPr>
            <w:r>
              <w:rPr>
                <w:rFonts w:ascii="Times New Roman" w:hAnsi="Times New Roman" w:cs="Times New Roman"/>
                <w:b/>
                <w:color w:val="000000"/>
                <w:sz w:val="15"/>
              </w:rPr>
              <w:t>How it is computed</w:t>
            </w:r>
          </w:p>
        </w:tc>
      </w:tr>
      <w:tr>
        <w:trPr>
          <w:cantSplit/>
        </w:trPr>
        <w:tc>
          <w:tcPr>
            <w:tcW w:type="dxa" w:w="1368"/>
          </w:tcPr>
          <w:p>
            <w:pPr>
              <w:keepNext/>
              <w:jc w:val="left"/>
              <w:rPr>
                <w:rFonts w:ascii="Times New Roman" w:hAnsi="Times New Roman" w:cs="Times New Roman"/>
                <w:sz w:val="15"/>
                <w:szCs w:val="15"/>
              </w:rPr>
            </w:pPr>
            <w:r>
              <w:rPr>
                <w:rFonts w:ascii="Times New Roman" w:hAnsi="Times New Roman" w:cs="Times New Roman"/>
                <w:color w:val="000000"/>
                <w:sz w:val="15"/>
              </w:rPr>
              <w:t>Task accuracy</w:t>
            </w:r>
          </w:p>
        </w:tc>
        <w:tc>
          <w:tcPr>
            <w:tcW w:type="dxa" w:w="3168"/>
          </w:tcPr>
          <w:p>
            <w:pPr>
              <w:keepNext/>
              <w:jc w:val="left"/>
              <w:rPr>
                <w:rFonts w:ascii="Times New Roman" w:hAnsi="Times New Roman" w:cs="Times New Roman"/>
                <w:sz w:val="15"/>
                <w:szCs w:val="15"/>
              </w:rPr>
            </w:pPr>
            <w:r>
              <w:rPr>
                <w:rFonts w:ascii="Times New Roman" w:hAnsi="Times New Roman" w:cs="Times New Roman"/>
                <w:color w:val="000000"/>
                <w:sz w:val="15"/>
              </w:rPr>
              <w:t>Correct answers ÷ questions (LLM judge; string match for E1–E3)</w:t>
            </w:r>
          </w:p>
        </w:tc>
      </w:tr>
      <w:tr>
        <w:trPr>
          <w:cantSplit/>
        </w:trPr>
        <w:tc>
          <w:tcPr>
            <w:tcW w:type="dxa" w:w="1368"/>
          </w:tcPr>
          <w:p>
            <w:pPr>
              <w:keepNext/>
              <w:jc w:val="left"/>
              <w:rPr>
                <w:rFonts w:ascii="Times New Roman" w:hAnsi="Times New Roman" w:cs="Times New Roman"/>
                <w:sz w:val="15"/>
                <w:szCs w:val="15"/>
              </w:rPr>
            </w:pPr>
            <w:r>
              <w:rPr>
                <w:rFonts w:ascii="Times New Roman" w:hAnsi="Times New Roman" w:cs="Times New Roman"/>
                <w:color w:val="000000"/>
                <w:sz w:val="15"/>
              </w:rPr>
              <w:t>Hallucination rate</w:t>
            </w:r>
          </w:p>
        </w:tc>
        <w:tc>
          <w:tcPr>
            <w:tcW w:type="dxa" w:w="3168"/>
          </w:tcPr>
          <w:p>
            <w:pPr>
              <w:keepNext/>
              <w:jc w:val="left"/>
              <w:rPr>
                <w:rFonts w:ascii="Times New Roman" w:hAnsi="Times New Roman" w:cs="Times New Roman"/>
                <w:sz w:val="15"/>
                <w:szCs w:val="15"/>
              </w:rPr>
            </w:pPr>
            <w:r>
              <w:rPr>
                <w:rFonts w:ascii="Times New Roman" w:hAnsi="Times New Roman" w:cs="Times New Roman"/>
                <w:color w:val="000000"/>
                <w:sz w:val="15"/>
              </w:rPr>
              <w:t>Share of confident wrong answers, plus any answer to an unanswerable question</w:t>
            </w:r>
          </w:p>
        </w:tc>
      </w:tr>
      <w:tr>
        <w:trPr>
          <w:cantSplit/>
        </w:trPr>
        <w:tc>
          <w:tcPr>
            <w:tcW w:type="dxa" w:w="1368"/>
          </w:tcPr>
          <w:p>
            <w:pPr>
              <w:keepNext/>
              <w:jc w:val="left"/>
              <w:rPr>
                <w:rFonts w:ascii="Times New Roman" w:hAnsi="Times New Roman" w:cs="Times New Roman"/>
                <w:sz w:val="15"/>
                <w:szCs w:val="15"/>
              </w:rPr>
            </w:pPr>
            <w:r>
              <w:rPr>
                <w:rFonts w:ascii="Times New Roman" w:hAnsi="Times New Roman" w:cs="Times New Roman"/>
                <w:color w:val="000000"/>
                <w:sz w:val="15"/>
              </w:rPr>
              <w:t>Token efficiency</w:t>
            </w:r>
          </w:p>
        </w:tc>
        <w:tc>
          <w:tcPr>
            <w:tcW w:type="dxa" w:w="3168"/>
          </w:tcPr>
          <w:p>
            <w:pPr>
              <w:keepNext/>
              <w:jc w:val="left"/>
              <w:rPr>
                <w:rFonts w:ascii="Times New Roman" w:hAnsi="Times New Roman" w:cs="Times New Roman"/>
                <w:sz w:val="15"/>
                <w:szCs w:val="15"/>
              </w:rPr>
            </w:pPr>
            <w:r>
              <w:rPr>
                <w:rFonts w:ascii="Times New Roman" w:hAnsi="Times New Roman" w:cs="Times New Roman"/>
                <w:color w:val="000000"/>
                <w:sz w:val="15"/>
              </w:rPr>
              <w:t>Input tokens per query; accuracy per 1,000 tokens</w:t>
            </w:r>
          </w:p>
        </w:tc>
      </w:tr>
      <w:tr>
        <w:trPr>
          <w:cantSplit/>
        </w:trPr>
        <w:tc>
          <w:tcPr>
            <w:tcW w:type="dxa" w:w="1368"/>
          </w:tcPr>
          <w:p>
            <w:pPr>
              <w:keepNext/>
              <w:jc w:val="left"/>
              <w:rPr>
                <w:rFonts w:ascii="Times New Roman" w:hAnsi="Times New Roman" w:cs="Times New Roman"/>
                <w:sz w:val="15"/>
                <w:szCs w:val="15"/>
              </w:rPr>
            </w:pPr>
            <w:r>
              <w:rPr>
                <w:rFonts w:ascii="Times New Roman" w:hAnsi="Times New Roman" w:cs="Times New Roman"/>
                <w:color w:val="000000"/>
                <w:sz w:val="15"/>
              </w:rPr>
              <w:t>Latency</w:t>
            </w:r>
          </w:p>
        </w:tc>
        <w:tc>
          <w:tcPr>
            <w:tcW w:type="dxa" w:w="3168"/>
          </w:tcPr>
          <w:p>
            <w:pPr>
              <w:keepNext/>
              <w:jc w:val="left"/>
              <w:rPr>
                <w:rFonts w:ascii="Times New Roman" w:hAnsi="Times New Roman" w:cs="Times New Roman"/>
                <w:sz w:val="15"/>
                <w:szCs w:val="15"/>
              </w:rPr>
            </w:pPr>
            <w:r>
              <w:rPr>
                <w:rFonts w:ascii="Times New Roman" w:hAnsi="Times New Roman" w:cs="Times New Roman"/>
                <w:color w:val="000000"/>
                <w:sz w:val="15"/>
              </w:rPr>
              <w:t>Median and 95th-percentile reader time; repair overhead reported separately</w:t>
            </w:r>
          </w:p>
        </w:tc>
      </w:tr>
      <w:tr>
        <w:trPr>
          <w:cantSplit/>
        </w:trPr>
        <w:tc>
          <w:tcPr>
            <w:tcW w:type="dxa" w:w="1368"/>
          </w:tcPr>
          <w:p>
            <w:pPr>
              <w:keepNext w:val="0"/>
              <w:jc w:val="left"/>
              <w:rPr>
                <w:rFonts w:ascii="Times New Roman" w:hAnsi="Times New Roman" w:cs="Times New Roman"/>
                <w:sz w:val="15"/>
                <w:szCs w:val="15"/>
              </w:rPr>
            </w:pPr>
            <w:r>
              <w:rPr>
                <w:rFonts w:ascii="Times New Roman" w:hAnsi="Times New Roman" w:cs="Times New Roman"/>
                <w:color w:val="000000"/>
                <w:sz w:val="15"/>
              </w:rPr>
              <w:t>Context health</w:t>
            </w:r>
          </w:p>
        </w:tc>
        <w:tc>
          <w:tcPr>
            <w:tcW w:type="dxa" w:w="3168"/>
          </w:tcPr>
          <w:p>
            <w:pPr>
              <w:keepNext w:val="0"/>
              <w:jc w:val="left"/>
              <w:rPr>
                <w:rFonts w:ascii="Times New Roman" w:hAnsi="Times New Roman" w:cs="Times New Roman"/>
                <w:sz w:val="15"/>
                <w:szCs w:val="15"/>
              </w:rPr>
            </w:pPr>
            <w:r>
              <w:rPr>
                <w:rFonts w:ascii="Times New Roman" w:hAnsi="Times New Roman" w:cs="Times New Roman"/>
                <w:color w:val="000000"/>
                <w:sz w:val="15"/>
              </w:rPr>
              <w:t>Type-level half-life H, Rot Index R̂(t), onset turn t*</w:t>
            </w:r>
          </w:p>
        </w:tc>
      </w:tr>
    </w:tbl>
    <w:p>
      <w:pPr>
        <w:spacing w:after="40"/>
        <w:jc w:val="both"/>
        <w:rPr>
          <w:rFonts w:ascii="Times New Roman" w:hAnsi="Times New Roman" w:cs="Times New Roman"/>
          <w:sz w:val="12"/>
          <w:szCs w:val="12"/>
        </w:rPr>
      </w:pPr>
    </w:p>
    <w:p>
      <w:pPr>
        <w:pStyle w:val="Heading2"/>
      </w:pPr>
      <w:r>
        <w:t>Deviations from the planned study</w:t>
      </w:r>
    </w:p>
    <w:p>
      <w:pPr>
        <w:jc w:val="both"/>
        <w:rPr>
          <w:rFonts w:ascii="Times New Roman" w:hAnsi="Times New Roman" w:cs="Times New Roman"/>
          <w:sz w:val="20"/>
          <w:szCs w:val="20"/>
        </w:rPr>
      </w:pPr>
      <w:r>
        <w:rPr>
          <w:rFonts w:ascii="Times New Roman" w:hAnsi="Times New Roman" w:cs="Times New Roman"/>
          <w:sz w:val="20"/>
        </w:rPr>
        <w:t>Because the study had to fit about two hours on one laptop, it is much smaller than the design in the earlier draft. Section VII lists the consequences; here we state the facts.</w:t>
      </w:r>
    </w:p>
    <w:p>
      <w:pPr>
        <w:pStyle w:val="ListParagraph"/>
        <w:numPr>
          <w:ilvl w:val="0"/>
          <w:numId w:val="15"/>
        </w:numPr>
        <w:jc w:val="both"/>
        <w:rPr>
          <w:rFonts w:ascii="Times New Roman" w:hAnsi="Times New Roman" w:cs="Times New Roman"/>
          <w:sz w:val="20"/>
          <w:szCs w:val="20"/>
        </w:rPr>
      </w:pPr>
      <w:r>
        <w:rPr>
          <w:rFonts w:ascii="Times New Roman" w:hAnsi="Times New Roman" w:cs="Times New Roman"/>
          <w:sz w:val="20"/>
        </w:rPr>
        <w:t>One 3B reader and a 3B judge instead of two open-weight and two proprietary readers; the judge agrees with plain string matching on only 77% of 377 answerable-question answers.</w:t>
      </w:r>
    </w:p>
    <w:p>
      <w:pPr>
        <w:pStyle w:val="ListParagraph"/>
        <w:numPr>
          <w:ilvl w:val="0"/>
          <w:numId w:val="15"/>
        </w:numPr>
        <w:jc w:val="both"/>
        <w:rPr>
          <w:rFonts w:ascii="Times New Roman" w:hAnsi="Times New Roman" w:cs="Times New Roman"/>
          <w:sz w:val="20"/>
          <w:szCs w:val="20"/>
        </w:rPr>
      </w:pPr>
      <w:r>
        <w:rPr>
          <w:rFonts w:ascii="Times New Roman" w:hAnsi="Times New Roman" w:cs="Times New Roman"/>
          <w:sz w:val="20"/>
        </w:rPr>
        <w:t>35 questions with about 8K-token contexts instead of 100 questions with contexts of up to 115K tokens; LongBench v2, NoLiMa, and the Chroma toolkit were not run.</w:t>
      </w:r>
    </w:p>
    <w:p>
      <w:pPr>
        <w:pStyle w:val="ListParagraph"/>
        <w:numPr>
          <w:ilvl w:val="0"/>
          <w:numId w:val="15"/>
        </w:numPr>
        <w:jc w:val="both"/>
        <w:rPr>
          <w:rFonts w:ascii="Times New Roman" w:hAnsi="Times New Roman" w:cs="Times New Roman"/>
          <w:sz w:val="20"/>
          <w:szCs w:val="20"/>
        </w:rPr>
      </w:pPr>
      <w:r>
        <w:rPr>
          <w:rFonts w:ascii="Times New Roman" w:hAnsi="Times New Roman" w:cs="Times New Roman"/>
          <w:sz w:val="20"/>
        </w:rPr>
        <w:t>No LLMLingua, memory-layer, or learned-manager baselines; no reasoning-quality rubric; no human audit of the judge; no blinded error analysis (H4).</w:t>
      </w:r>
    </w:p>
    <w:p>
      <w:pPr>
        <w:pStyle w:val="ListParagraph"/>
        <w:numPr>
          <w:ilvl w:val="0"/>
          <w:numId w:val="15"/>
        </w:numPr>
        <w:jc w:val="both"/>
        <w:rPr>
          <w:rFonts w:ascii="Times New Roman" w:hAnsi="Times New Roman" w:cs="Times New Roman"/>
          <w:sz w:val="20"/>
          <w:szCs w:val="20"/>
        </w:rPr>
      </w:pPr>
      <w:r>
        <w:rPr>
          <w:rFonts w:ascii="Times New Roman" w:hAnsi="Times New Roman" w:cs="Times New Roman"/>
          <w:sz w:val="20"/>
        </w:rPr>
        <w:t>The Rot Index is detector-based, and no leave-one-out utilities or hazard model were computed (Section IV-G).</w:t>
      </w:r>
    </w:p>
    <w:p>
      <w:pPr>
        <w:pStyle w:val="ListParagraph"/>
        <w:numPr>
          <w:ilvl w:val="0"/>
          <w:numId w:val="15"/>
        </w:numPr>
        <w:jc w:val="both"/>
        <w:rPr>
          <w:rFonts w:ascii="Times New Roman" w:hAnsi="Times New Roman" w:cs="Times New Roman"/>
          <w:sz w:val="20"/>
          <w:szCs w:val="20"/>
        </w:rPr>
      </w:pPr>
      <w:r>
        <w:rPr>
          <w:rFonts w:ascii="Times New Roman" w:hAnsi="Times New Roman" w:cs="Times New Roman"/>
          <w:sz w:val="20"/>
        </w:rPr>
        <w:t>E3 is not a clean held-out test. While debugging, we ran the detectors on the whole synthetic set, found that the first generator reused ten filler sentences (so the filler itself was redundant) and that the value extractor mishandled titles such as “Dr.”, fixed both, and re-ran everything before reporting; only the tuned thresholds were restricted to the development sessions.</w:t>
      </w:r>
    </w:p>
    <w:p>
      <w:pPr>
        <w:pStyle w:val="Heading2"/>
      </w:pPr>
      <w:r>
        <w:t>Code and data availability</w:t>
      </w:r>
    </w:p>
    <w:p>
      <w:pPr>
        <w:jc w:val="both"/>
        <w:rPr>
          <w:rFonts w:ascii="Times New Roman" w:hAnsi="Times New Roman" w:cs="Times New Roman"/>
          <w:sz w:val="20"/>
          <w:szCs w:val="20"/>
        </w:rPr>
      </w:pPr>
      <w:r>
        <w:rPr>
          <w:rFonts w:ascii="Times New Roman" w:hAnsi="Times New Roman" w:cs="Times New Roman"/>
          <w:sz w:val="20"/>
        </w:rPr>
        <w:t xml:space="preserve">All code, raw per-call logs (JSON Lines), summary tables, and the build scripts of this paper are in a public repository [42]. Every number in Section VI is read from a file under </w:t>
      </w:r>
      <w:r>
        <w:rPr>
          <w:rFonts w:ascii="Courier New" w:hAnsi="Courier New" w:cs="Courier New"/>
          <w:sz w:val="18"/>
        </w:rPr>
        <w:t>results/</w:t>
      </w:r>
      <w:r>
        <w:rPr>
          <w:rFonts w:ascii="Times New Roman" w:hAnsi="Times New Roman" w:cs="Times New Roman"/>
          <w:sz w:val="20"/>
        </w:rPr>
        <w:t xml:space="preserve"> when the paper is built, and the build fails if a quoted number is missing.</w:t>
      </w:r>
    </w:p>
    <w:p>
      <w:pPr>
        <w:pStyle w:val="Heading1"/>
      </w:pPr>
      <w:r>
        <w:t>Results</w:t>
      </w:r>
    </w:p>
    <w:p>
      <w:pPr>
        <w:pStyle w:val="Heading2"/>
      </w:pPr>
      <w:r>
        <w:t>E1: needle in a haystack</w:t>
      </w:r>
    </w:p>
    <w:p>
      <w:pPr>
        <w:jc w:val="both"/>
        <w:rPr>
          <w:rFonts w:ascii="Times New Roman" w:hAnsi="Times New Roman" w:cs="Times New Roman"/>
          <w:sz w:val="20"/>
          <w:szCs w:val="20"/>
        </w:rPr>
      </w:pPr>
      <w:r>
        <w:rPr>
          <w:rFonts w:ascii="Times New Roman" w:hAnsi="Times New Roman" w:cs="Times New Roman"/>
          <w:sz w:val="20"/>
        </w:rPr>
        <w:t>Accuracy with the literal question is 55% overall (95% CI 47–62) and falls from 73% at 2K tokens to 42% at 8K and 45% at 16K (Fig. 8). Rewording the question so that it shares no content word with the needle lowers overall accuracy to 30%, a paired difference of −24.8 points (95% CI −33.3 to −16.4; McNemar p &lt; 0.001); at 16K tokens the paraphrased question is answered correctly only 18% of the time. The famous lost-in-the-middle dip [2] does not appear: literal accuracy at depths 30–70% is 63%, against 50% at depths of at most 10% or at least 90%. With three needles per cell, each heat-map cell can only take the values 0, 33, 67, and 100%, so single cells should not be interpreted; the trends by length and wording are what the data support.</w:t>
      </w:r>
    </w:p>
    <w:p>
      <w:pPr>
        <w:spacing w:after="0"/>
        <w:rPr>
          <w:rFonts w:ascii="Times New Roman" w:hAnsi="Times New Roman" w:cs="Times New Roman"/>
          <w:sz w:val="4"/>
          <w:szCs w:val="4"/>
        </w:rPr>
        <w:sectPr w:rsidR="00AE74C3" w:rsidRPr="004D42B6" w:rsidSect="00844BBE">
          <w:type w:val="continuous"/>
          <w:pgSz w:w="12240" w:h="15840"/>
          <w:pgMar w:top="1440" w:right="1440" w:bottom="1440" w:left="1440" w:header="720" w:footer="720" w:gutter="0"/>
          <w:cols w:num="2" w:space="180"/>
          <w:docGrid w:linePitch="360"/>
        </w:sectPr>
      </w:pPr>
    </w:p>
    <w:p>
      <w:pPr>
        <w:keepNext/>
        <w:spacing w:before="80"/>
        <w:jc w:val="center"/>
        <w:rPr>
          <w:rFonts w:ascii="Times New Roman" w:hAnsi="Times New Roman" w:cs="Times New Roman"/>
          <w:sz w:val="20"/>
          <w:szCs w:val="20"/>
        </w:rPr>
      </w:pPr>
      <w:r>
        <w:drawing>
          <wp:inline xmlns:a="http://schemas.openxmlformats.org/drawingml/2006/main" xmlns:pic="http://schemas.openxmlformats.org/drawingml/2006/picture">
            <wp:extent cx="5852160" cy="2203956"/>
            <wp:docPr id="8" name="Picture 8"/>
            <wp:cNvGraphicFramePr>
              <a:graphicFrameLocks noChangeAspect="1"/>
            </wp:cNvGraphicFramePr>
            <a:graphic>
              <a:graphicData uri="http://schemas.openxmlformats.org/drawingml/2006/picture">
                <pic:pic>
                  <pic:nvPicPr>
                    <pic:cNvPr id="0" name="fig_e1_niah.png"/>
                    <pic:cNvPicPr/>
                  </pic:nvPicPr>
                  <pic:blipFill>
                    <a:blip r:embed="rId15"/>
                    <a:stretch>
                      <a:fillRect/>
                    </a:stretch>
                  </pic:blipFill>
                  <pic:spPr>
                    <a:xfrm>
                      <a:off x="0" y="0"/>
                      <a:ext cx="5852160" cy="2203956"/>
                    </a:xfrm>
                    <a:prstGeom prst="rect"/>
                  </pic:spPr>
                </pic:pic>
              </a:graphicData>
            </a:graphic>
          </wp:inline>
        </w:drawing>
      </w:r>
    </w:p>
    <w:p>
      <w:pPr>
        <w:pStyle w:val="Caption"/>
        <w:keepNext w:val="0"/>
        <w:keepLines/>
        <w:jc w:val="center"/>
        <w:rPr>
          <w:rFonts w:ascii="Times New Roman" w:hAnsi="Times New Roman" w:cs="Times New Roman"/>
          <w:sz w:val="18"/>
          <w:szCs w:val="18"/>
        </w:rPr>
      </w:pPr>
      <w:r>
        <w:rPr>
          <w:rFonts w:ascii="Times New Roman" w:hAnsi="Times New Roman" w:cs="Times New Roman"/>
          <w:i w:val="0"/>
          <w:color w:val="000000"/>
        </w:rPr>
        <w:t xml:space="preserve">Figure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Figure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8</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E1 (measured, llama3.2:3b). (a, b) Accuracy (%) by context length and needle depth for the literal and the paraphrased question (3 needles per cell). (c) Accuracy by length.</w:t>
      </w:r>
    </w:p>
    <w:p>
      <w:pPr>
        <w:spacing w:after="0"/>
        <w:rPr>
          <w:rFonts w:ascii="Times New Roman" w:hAnsi="Times New Roman" w:cs="Times New Roman"/>
          <w:sz w:val="4"/>
          <w:szCs w:val="4"/>
        </w:rPr>
        <w:sectPr w:rsidR="00177221" w:rsidRPr="004D42B6" w:rsidSect="00844BBE">
          <w:type w:val="continuous"/>
          <w:pgSz w:w="12240" w:h="15840"/>
          <w:pgMar w:top="1440" w:right="1440" w:bottom="1440" w:left="1440" w:header="720" w:footer="720" w:gutter="0"/>
          <w:cols w:space="180"/>
          <w:docGrid w:linePitch="360"/>
        </w:sectPr>
      </w:pPr>
    </w:p>
    <w:p>
      <w:pPr>
        <w:pStyle w:val="Heading2"/>
      </w:pPr>
      <w:r>
        <w:t>E2: fact-ageing half-life</w:t>
      </w:r>
    </w:p>
    <w:p>
      <w:pPr>
        <w:jc w:val="both"/>
        <w:rPr>
          <w:rFonts w:ascii="Times New Roman" w:hAnsi="Times New Roman" w:cs="Times New Roman"/>
          <w:sz w:val="20"/>
          <w:szCs w:val="20"/>
        </w:rPr>
      </w:pPr>
      <w:r>
        <w:rPr>
          <w:rFonts w:ascii="Times New Roman" w:hAnsi="Times New Roman" w:cs="Times New Roman"/>
          <w:sz w:val="20"/>
        </w:rPr>
        <w:t xml:space="preserve">Table 4 and Fig. 9 show that content type matters. A </w:t>
      </w:r>
      <w:r>
        <w:rPr>
          <w:rFonts w:ascii="Times New Roman" w:hAnsi="Times New Roman" w:cs="Times New Roman"/>
          <w:i/>
          <w:sz w:val="20"/>
        </w:rPr>
        <w:t>changing value</w:t>
      </w:r>
      <w:r>
        <w:rPr>
          <w:rFonts w:ascii="Times New Roman" w:hAnsi="Times New Roman" w:cs="Times New Roman"/>
          <w:sz w:val="20"/>
        </w:rPr>
        <w:t xml:space="preserve"> is answered correctly at every age up to 20 turns, then drops to 55% at 40 turns and 50% at 80; its Weibull half-life is 69 turns with shape κ = 1.77 (95% CI 1.38–2.32), meaning accelerating decay, and the likelihood-ratio test rejects a constant rate (p = 0.03). The mechanism is staleness: at 80 turns the model answered with the </w:t>
      </w:r>
      <w:r>
        <w:rPr>
          <w:rFonts w:ascii="Times New Roman" w:hAnsi="Times New Roman" w:cs="Times New Roman"/>
          <w:i/>
          <w:sz w:val="20"/>
        </w:rPr>
        <w:t>old</w:t>
      </w:r>
      <w:r>
        <w:rPr>
          <w:rFonts w:ascii="Times New Roman" w:hAnsi="Times New Roman" w:cs="Times New Roman"/>
          <w:sz w:val="20"/>
        </w:rPr>
        <w:t xml:space="preserve"> city in 50% of the probes. A </w:t>
      </w:r>
      <w:r>
        <w:rPr>
          <w:rFonts w:ascii="Times New Roman" w:hAnsi="Times New Roman" w:cs="Times New Roman"/>
          <w:i/>
          <w:sz w:val="20"/>
        </w:rPr>
        <w:t>stable preference</w:t>
      </w:r>
      <w:r>
        <w:rPr>
          <w:rFonts w:ascii="Times New Roman" w:hAnsi="Times New Roman" w:cs="Times New Roman"/>
          <w:sz w:val="20"/>
        </w:rPr>
        <w:t xml:space="preserve"> never decayed within 80 turns, so its half-life is right-censored (above 80), and a </w:t>
      </w:r>
      <w:r>
        <w:rPr>
          <w:rFonts w:ascii="Times New Roman" w:hAnsi="Times New Roman" w:cs="Times New Roman"/>
          <w:i/>
          <w:sz w:val="20"/>
        </w:rPr>
        <w:t>number in a tool output</w:t>
      </w:r>
      <w:r>
        <w:rPr>
          <w:rFonts w:ascii="Times New Roman" w:hAnsi="Times New Roman" w:cs="Times New Roman"/>
          <w:sz w:val="20"/>
        </w:rPr>
        <w:t xml:space="preserve"> was still found in 75% of probes at 80 turns; its fitted half-life lies beyond the measured horizon, and the very large κ simply reflects a single step between 40 and 80 turns, so the narrow interval for the tool-output Weibull fit should not be read as precision. The log-rank test separates the three types (p &lt; 0.001), and a logistic model of failure on type and age reaches a leave-facts-out AUC of 0.94.</w:t>
      </w:r>
    </w:p>
    <w:p>
      <w:pPr>
        <w:pStyle w:val="Caption"/>
        <w:keepNext/>
        <w:keepLines/>
        <w:spacing w:after="40"/>
        <w:jc w:val="center"/>
        <w:rPr>
          <w:rFonts w:ascii="Times New Roman" w:hAnsi="Times New Roman" w:cs="Times New Roman"/>
          <w:sz w:val="18"/>
          <w:szCs w:val="18"/>
        </w:rPr>
      </w:pPr>
      <w:r>
        <w:rPr>
          <w:rFonts w:ascii="Times New Roman" w:hAnsi="Times New Roman" w:cs="Times New Roman"/>
          <w:i w:val="0"/>
          <w:color w:val="000000"/>
        </w:rPr>
        <w:t xml:space="preserve">Table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Table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4</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E2 survival fits, ageing design (20 facts per type; 95% bootstrap CIs in parentheses)</w:t>
      </w:r>
    </w:p>
    <w:tbl>
      <w:tblPr>
        <w:tblStyle w:val="TableGrid"/>
        <w:tblW w:type="dxa" w:w="4534"/>
        <w:jc w:val="center"/>
        <w:tblLayout w:type="fixed"/>
        <w:tblLook w:firstColumn="1" w:firstRow="1" w:lastColumn="0" w:lastRow="0" w:noHBand="0" w:noVBand="1" w:val="04A0"/>
      </w:tblPr>
      <w:tblGrid>
        <w:gridCol w:w="1123"/>
        <w:gridCol w:w="547"/>
        <w:gridCol w:w="1036"/>
        <w:gridCol w:w="892"/>
        <w:gridCol w:w="936"/>
      </w:tblGrid>
      <w:tr>
        <w:trPr>
          <w:cantSplit/>
          <w:tblHeader/>
        </w:trPr>
        <w:tc>
          <w:tcPr>
            <w:tcW w:type="dxa" w:w="1123"/>
          </w:tcPr>
          <w:p>
            <w:pPr>
              <w:keepNext/>
              <w:jc w:val="left"/>
              <w:rPr>
                <w:rFonts w:ascii="Times New Roman" w:hAnsi="Times New Roman" w:cs="Times New Roman"/>
                <w:sz w:val="14"/>
                <w:szCs w:val="14"/>
              </w:rPr>
            </w:pPr>
            <w:r>
              <w:rPr>
                <w:rFonts w:ascii="Times New Roman" w:hAnsi="Times New Roman" w:cs="Times New Roman"/>
                <w:b/>
                <w:color w:val="000000"/>
                <w:sz w:val="14"/>
              </w:rPr>
              <w:t>Fact type</w:t>
            </w:r>
          </w:p>
        </w:tc>
        <w:tc>
          <w:tcPr>
            <w:tcW w:type="dxa" w:w="547"/>
          </w:tcPr>
          <w:p>
            <w:pPr>
              <w:keepNext/>
              <w:jc w:val="left"/>
              <w:rPr>
                <w:rFonts w:ascii="Times New Roman" w:hAnsi="Times New Roman" w:cs="Times New Roman"/>
                <w:sz w:val="14"/>
                <w:szCs w:val="14"/>
              </w:rPr>
            </w:pPr>
            <w:r>
              <w:rPr>
                <w:rFonts w:ascii="Times New Roman" w:hAnsi="Times New Roman" w:cs="Times New Roman"/>
                <w:b/>
                <w:color w:val="000000"/>
                <w:sz w:val="14"/>
              </w:rPr>
              <w:t>S(80)</w:t>
            </w:r>
          </w:p>
        </w:tc>
        <w:tc>
          <w:tcPr>
            <w:tcW w:type="dxa" w:w="1037"/>
          </w:tcPr>
          <w:p>
            <w:pPr>
              <w:keepNext/>
              <w:jc w:val="left"/>
              <w:rPr>
                <w:rFonts w:ascii="Times New Roman" w:hAnsi="Times New Roman" w:cs="Times New Roman"/>
                <w:sz w:val="14"/>
                <w:szCs w:val="14"/>
              </w:rPr>
            </w:pPr>
            <w:r>
              <w:rPr>
                <w:rFonts w:ascii="Times New Roman" w:hAnsi="Times New Roman" w:cs="Times New Roman"/>
                <w:b/>
                <w:color w:val="000000"/>
                <w:sz w:val="14"/>
              </w:rPr>
              <w:t>Weibull H (turns)</w:t>
            </w:r>
          </w:p>
        </w:tc>
        <w:tc>
          <w:tcPr>
            <w:tcW w:type="dxa" w:w="893"/>
          </w:tcPr>
          <w:p>
            <w:pPr>
              <w:keepNext/>
              <w:jc w:val="left"/>
              <w:rPr>
                <w:rFonts w:ascii="Times New Roman" w:hAnsi="Times New Roman" w:cs="Times New Roman"/>
                <w:sz w:val="14"/>
                <w:szCs w:val="14"/>
              </w:rPr>
            </w:pPr>
            <w:r>
              <w:rPr>
                <w:rFonts w:ascii="Times New Roman" w:hAnsi="Times New Roman" w:cs="Times New Roman"/>
                <w:b/>
                <w:color w:val="000000"/>
                <w:sz w:val="14"/>
              </w:rPr>
              <w:t>κ</w:t>
            </w:r>
          </w:p>
        </w:tc>
        <w:tc>
          <w:tcPr>
            <w:tcW w:type="dxa" w:w="936"/>
          </w:tcPr>
          <w:p>
            <w:pPr>
              <w:keepNext/>
              <w:jc w:val="left"/>
              <w:rPr>
                <w:rFonts w:ascii="Times New Roman" w:hAnsi="Times New Roman" w:cs="Times New Roman"/>
                <w:sz w:val="14"/>
                <w:szCs w:val="14"/>
              </w:rPr>
            </w:pPr>
            <w:r>
              <w:rPr>
                <w:rFonts w:ascii="Times New Roman" w:hAnsi="Times New Roman" w:cs="Times New Roman"/>
                <w:b/>
                <w:color w:val="000000"/>
                <w:sz w:val="14"/>
              </w:rPr>
              <w:t>Exp. H (turns)</w:t>
            </w:r>
          </w:p>
        </w:tc>
      </w:tr>
      <w:tr>
        <w:trPr>
          <w:cantSplit/>
        </w:trPr>
        <w:tc>
          <w:tcPr>
            <w:tcW w:type="dxa" w:w="1123"/>
          </w:tcPr>
          <w:p>
            <w:pPr>
              <w:keepNext/>
              <w:jc w:val="left"/>
              <w:rPr>
                <w:rFonts w:ascii="Times New Roman" w:hAnsi="Times New Roman" w:cs="Times New Roman"/>
                <w:sz w:val="14"/>
                <w:szCs w:val="14"/>
              </w:rPr>
            </w:pPr>
            <w:r>
              <w:rPr>
                <w:rFonts w:ascii="Times New Roman" w:hAnsi="Times New Roman" w:cs="Times New Roman"/>
                <w:color w:val="000000"/>
                <w:sz w:val="14"/>
              </w:rPr>
              <w:t>Stable preference</w:t>
            </w:r>
          </w:p>
        </w:tc>
        <w:tc>
          <w:tcPr>
            <w:tcW w:type="dxa" w:w="547"/>
          </w:tcPr>
          <w:p>
            <w:pPr>
              <w:keepNext/>
              <w:jc w:val="left"/>
              <w:rPr>
                <w:rFonts w:ascii="Times New Roman" w:hAnsi="Times New Roman" w:cs="Times New Roman"/>
                <w:sz w:val="14"/>
                <w:szCs w:val="14"/>
              </w:rPr>
            </w:pPr>
            <w:r>
              <w:rPr>
                <w:rFonts w:ascii="Times New Roman" w:hAnsi="Times New Roman" w:cs="Times New Roman"/>
                <w:color w:val="000000"/>
                <w:sz w:val="14"/>
              </w:rPr>
              <w:t>100%</w:t>
            </w:r>
          </w:p>
        </w:tc>
        <w:tc>
          <w:tcPr>
            <w:tcW w:type="dxa" w:w="1037"/>
          </w:tcPr>
          <w:p>
            <w:pPr>
              <w:keepNext/>
              <w:jc w:val="left"/>
              <w:rPr>
                <w:rFonts w:ascii="Times New Roman" w:hAnsi="Times New Roman" w:cs="Times New Roman"/>
                <w:sz w:val="14"/>
                <w:szCs w:val="14"/>
              </w:rPr>
            </w:pPr>
            <w:r>
              <w:rPr>
                <w:rFonts w:ascii="Times New Roman" w:hAnsi="Times New Roman" w:cs="Times New Roman"/>
                <w:color w:val="000000"/>
                <w:sz w:val="14"/>
              </w:rPr>
              <w:t>&gt; 80 (censored)</w:t>
            </w:r>
          </w:p>
        </w:tc>
        <w:tc>
          <w:tcPr>
            <w:tcW w:type="dxa" w:w="893"/>
          </w:tcPr>
          <w:p>
            <w:pPr>
              <w:keepNext/>
              <w:jc w:val="left"/>
              <w:rPr>
                <w:rFonts w:ascii="Times New Roman" w:hAnsi="Times New Roman" w:cs="Times New Roman"/>
                <w:sz w:val="14"/>
                <w:szCs w:val="14"/>
              </w:rPr>
            </w:pPr>
            <w:r>
              <w:rPr>
                <w:rFonts w:ascii="Times New Roman" w:hAnsi="Times New Roman" w:cs="Times New Roman"/>
                <w:color w:val="000000"/>
                <w:sz w:val="14"/>
              </w:rPr>
              <w:t>–</w:t>
            </w:r>
          </w:p>
        </w:tc>
        <w:tc>
          <w:tcPr>
            <w:tcW w:type="dxa" w:w="936"/>
          </w:tcPr>
          <w:p>
            <w:pPr>
              <w:keepNext/>
              <w:jc w:val="left"/>
              <w:rPr>
                <w:rFonts w:ascii="Times New Roman" w:hAnsi="Times New Roman" w:cs="Times New Roman"/>
                <w:sz w:val="14"/>
                <w:szCs w:val="14"/>
              </w:rPr>
            </w:pPr>
            <w:r>
              <w:rPr>
                <w:rFonts w:ascii="Times New Roman" w:hAnsi="Times New Roman" w:cs="Times New Roman"/>
                <w:color w:val="000000"/>
                <w:sz w:val="14"/>
              </w:rPr>
              <w:t>–</w:t>
            </w:r>
          </w:p>
        </w:tc>
      </w:tr>
      <w:tr>
        <w:trPr>
          <w:cantSplit/>
        </w:trPr>
        <w:tc>
          <w:tcPr>
            <w:tcW w:type="dxa" w:w="1123"/>
          </w:tcPr>
          <w:p>
            <w:pPr>
              <w:keepNext/>
              <w:jc w:val="left"/>
              <w:rPr>
                <w:rFonts w:ascii="Times New Roman" w:hAnsi="Times New Roman" w:cs="Times New Roman"/>
                <w:sz w:val="14"/>
                <w:szCs w:val="14"/>
              </w:rPr>
            </w:pPr>
            <w:r>
              <w:rPr>
                <w:rFonts w:ascii="Times New Roman" w:hAnsi="Times New Roman" w:cs="Times New Roman"/>
                <w:color w:val="000000"/>
                <w:sz w:val="14"/>
              </w:rPr>
              <w:t>Changing value</w:t>
            </w:r>
          </w:p>
        </w:tc>
        <w:tc>
          <w:tcPr>
            <w:tcW w:type="dxa" w:w="547"/>
          </w:tcPr>
          <w:p>
            <w:pPr>
              <w:keepNext/>
              <w:jc w:val="left"/>
              <w:rPr>
                <w:rFonts w:ascii="Times New Roman" w:hAnsi="Times New Roman" w:cs="Times New Roman"/>
                <w:sz w:val="14"/>
                <w:szCs w:val="14"/>
              </w:rPr>
            </w:pPr>
            <w:r>
              <w:rPr>
                <w:rFonts w:ascii="Times New Roman" w:hAnsi="Times New Roman" w:cs="Times New Roman"/>
                <w:color w:val="000000"/>
                <w:sz w:val="14"/>
              </w:rPr>
              <w:t>50%</w:t>
            </w:r>
          </w:p>
        </w:tc>
        <w:tc>
          <w:tcPr>
            <w:tcW w:type="dxa" w:w="1037"/>
          </w:tcPr>
          <w:p>
            <w:pPr>
              <w:keepNext/>
              <w:jc w:val="left"/>
              <w:rPr>
                <w:rFonts w:ascii="Times New Roman" w:hAnsi="Times New Roman" w:cs="Times New Roman"/>
                <w:sz w:val="14"/>
                <w:szCs w:val="14"/>
              </w:rPr>
            </w:pPr>
            <w:r>
              <w:rPr>
                <w:rFonts w:ascii="Times New Roman" w:hAnsi="Times New Roman" w:cs="Times New Roman"/>
                <w:color w:val="000000"/>
                <w:sz w:val="14"/>
              </w:rPr>
              <w:t>69 (53–102)</w:t>
            </w:r>
          </w:p>
        </w:tc>
        <w:tc>
          <w:tcPr>
            <w:tcW w:type="dxa" w:w="893"/>
          </w:tcPr>
          <w:p>
            <w:pPr>
              <w:keepNext/>
              <w:jc w:val="left"/>
              <w:rPr>
                <w:rFonts w:ascii="Times New Roman" w:hAnsi="Times New Roman" w:cs="Times New Roman"/>
                <w:sz w:val="14"/>
                <w:szCs w:val="14"/>
              </w:rPr>
            </w:pPr>
            <w:r>
              <w:rPr>
                <w:rFonts w:ascii="Times New Roman" w:hAnsi="Times New Roman" w:cs="Times New Roman"/>
                <w:color w:val="000000"/>
                <w:sz w:val="14"/>
              </w:rPr>
              <w:t>1.8 (1.4–2.3)</w:t>
            </w:r>
          </w:p>
        </w:tc>
        <w:tc>
          <w:tcPr>
            <w:tcW w:type="dxa" w:w="936"/>
          </w:tcPr>
          <w:p>
            <w:pPr>
              <w:keepNext/>
              <w:jc w:val="left"/>
              <w:rPr>
                <w:rFonts w:ascii="Times New Roman" w:hAnsi="Times New Roman" w:cs="Times New Roman"/>
                <w:sz w:val="14"/>
                <w:szCs w:val="14"/>
              </w:rPr>
            </w:pPr>
            <w:r>
              <w:rPr>
                <w:rFonts w:ascii="Times New Roman" w:hAnsi="Times New Roman" w:cs="Times New Roman"/>
                <w:color w:val="000000"/>
                <w:sz w:val="14"/>
              </w:rPr>
              <w:t>90 (61–157)</w:t>
            </w:r>
          </w:p>
        </w:tc>
      </w:tr>
      <w:tr>
        <w:trPr>
          <w:cantSplit/>
        </w:trPr>
        <w:tc>
          <w:tcPr>
            <w:tcW w:type="dxa" w:w="1123"/>
          </w:tcPr>
          <w:p>
            <w:pPr>
              <w:keepNext w:val="0"/>
              <w:jc w:val="left"/>
              <w:rPr>
                <w:rFonts w:ascii="Times New Roman" w:hAnsi="Times New Roman" w:cs="Times New Roman"/>
                <w:sz w:val="14"/>
                <w:szCs w:val="14"/>
              </w:rPr>
            </w:pPr>
            <w:r>
              <w:rPr>
                <w:rFonts w:ascii="Times New Roman" w:hAnsi="Times New Roman" w:cs="Times New Roman"/>
                <w:color w:val="000000"/>
                <w:sz w:val="14"/>
              </w:rPr>
              <w:t>Number in tool output</w:t>
            </w:r>
          </w:p>
        </w:tc>
        <w:tc>
          <w:tcPr>
            <w:tcW w:type="dxa" w:w="547"/>
          </w:tcPr>
          <w:p>
            <w:pPr>
              <w:keepNext w:val="0"/>
              <w:jc w:val="left"/>
              <w:rPr>
                <w:rFonts w:ascii="Times New Roman" w:hAnsi="Times New Roman" w:cs="Times New Roman"/>
                <w:sz w:val="14"/>
                <w:szCs w:val="14"/>
              </w:rPr>
            </w:pPr>
            <w:r>
              <w:rPr>
                <w:rFonts w:ascii="Times New Roman" w:hAnsi="Times New Roman" w:cs="Times New Roman"/>
                <w:color w:val="000000"/>
                <w:sz w:val="14"/>
              </w:rPr>
              <w:t>75%</w:t>
            </w:r>
          </w:p>
        </w:tc>
        <w:tc>
          <w:tcPr>
            <w:tcW w:type="dxa" w:w="1037"/>
          </w:tcPr>
          <w:p>
            <w:pPr>
              <w:keepNext w:val="0"/>
              <w:jc w:val="left"/>
              <w:rPr>
                <w:rFonts w:ascii="Times New Roman" w:hAnsi="Times New Roman" w:cs="Times New Roman"/>
                <w:sz w:val="14"/>
                <w:szCs w:val="14"/>
              </w:rPr>
            </w:pPr>
            <w:r>
              <w:rPr>
                <w:rFonts w:ascii="Times New Roman" w:hAnsi="Times New Roman" w:cs="Times New Roman"/>
                <w:color w:val="000000"/>
                <w:sz w:val="14"/>
              </w:rPr>
              <w:t>beyond horizon</w:t>
            </w:r>
            <w:r>
              <w:rPr>
                <w:rFonts w:ascii="Times New Roman" w:hAnsi="Times New Roman" w:cs="Times New Roman"/>
                <w:color w:val="000000"/>
                <w:sz w:val="14"/>
                <w:vertAlign w:val="superscript"/>
              </w:rPr>
              <w:t>a</w:t>
            </w:r>
          </w:p>
        </w:tc>
        <w:tc>
          <w:tcPr>
            <w:tcW w:type="dxa" w:w="893"/>
          </w:tcPr>
          <w:p>
            <w:pPr>
              <w:keepNext w:val="0"/>
              <w:jc w:val="left"/>
              <w:rPr>
                <w:rFonts w:ascii="Times New Roman" w:hAnsi="Times New Roman" w:cs="Times New Roman"/>
                <w:sz w:val="14"/>
                <w:szCs w:val="14"/>
              </w:rPr>
            </w:pPr>
            <w:r>
              <w:rPr>
                <w:rFonts w:ascii="Times New Roman" w:hAnsi="Times New Roman" w:cs="Times New Roman"/>
                <w:color w:val="000000"/>
                <w:sz w:val="14"/>
              </w:rPr>
              <w:t>poorly identified</w:t>
            </w:r>
            <w:r>
              <w:rPr>
                <w:rFonts w:ascii="Times New Roman" w:hAnsi="Times New Roman" w:cs="Times New Roman"/>
                <w:color w:val="000000"/>
                <w:sz w:val="14"/>
                <w:vertAlign w:val="superscript"/>
              </w:rPr>
              <w:t>a</w:t>
            </w:r>
          </w:p>
        </w:tc>
        <w:tc>
          <w:tcPr>
            <w:tcW w:type="dxa" w:w="936"/>
          </w:tcPr>
          <w:p>
            <w:pPr>
              <w:keepNext w:val="0"/>
              <w:jc w:val="left"/>
              <w:rPr>
                <w:rFonts w:ascii="Times New Roman" w:hAnsi="Times New Roman" w:cs="Times New Roman"/>
                <w:sz w:val="14"/>
                <w:szCs w:val="14"/>
              </w:rPr>
            </w:pPr>
            <w:r>
              <w:rPr>
                <w:rFonts w:ascii="Times New Roman" w:hAnsi="Times New Roman" w:cs="Times New Roman"/>
                <w:color w:val="000000"/>
                <w:sz w:val="14"/>
              </w:rPr>
              <w:t>401 (210–2121)</w:t>
            </w:r>
            <w:r>
              <w:rPr>
                <w:rFonts w:ascii="Times New Roman" w:hAnsi="Times New Roman" w:cs="Times New Roman"/>
                <w:color w:val="000000"/>
                <w:sz w:val="14"/>
                <w:vertAlign w:val="superscript"/>
              </w:rPr>
              <w:t>a</w:t>
            </w:r>
          </w:p>
        </w:tc>
      </w:tr>
    </w:tbl>
    <w:p>
      <w:pPr>
        <w:spacing w:after="40"/>
        <w:jc w:val="both"/>
        <w:rPr>
          <w:rFonts w:ascii="Times New Roman" w:hAnsi="Times New Roman" w:cs="Times New Roman"/>
          <w:sz w:val="12"/>
          <w:szCs w:val="12"/>
        </w:rPr>
      </w:pPr>
    </w:p>
    <w:p>
      <w:pPr>
        <w:jc w:val="both"/>
        <w:rPr>
          <w:rFonts w:ascii="Times New Roman" w:hAnsi="Times New Roman" w:cs="Times New Roman"/>
          <w:sz w:val="20"/>
          <w:szCs w:val="20"/>
        </w:rPr>
      </w:pPr>
      <w:r>
        <w:rPr>
          <w:rFonts w:ascii="Times New Roman" w:hAnsi="Times New Roman" w:cs="Times New Roman"/>
          <w:sz w:val="20"/>
          <w:vertAlign w:val="superscript"/>
        </w:rPr>
        <w:t>a</w:t>
      </w:r>
      <w:r>
        <w:rPr>
          <w:rFonts w:ascii="Times New Roman" w:hAnsi="Times New Roman" w:cs="Times New Roman"/>
          <w:sz w:val="20"/>
        </w:rPr>
        <w:t xml:space="preserve"> Extrapolated beyond the 80-turn horizon from a single step in the data. The exponential half-life of the preference is not estimable because no failure occurred.</w:t>
      </w:r>
    </w:p>
    <w:p>
      <w:pPr>
        <w:spacing w:after="0"/>
        <w:rPr>
          <w:rFonts w:ascii="Times New Roman" w:hAnsi="Times New Roman" w:cs="Times New Roman"/>
          <w:sz w:val="4"/>
          <w:szCs w:val="4"/>
        </w:rPr>
        <w:sectPr w:rsidR="00AE74C3" w:rsidRPr="004D42B6" w:rsidSect="00844BBE">
          <w:type w:val="continuous"/>
          <w:pgSz w:w="12240" w:h="15840"/>
          <w:pgMar w:top="1440" w:right="1440" w:bottom="1440" w:left="1440" w:header="720" w:footer="720" w:gutter="0"/>
          <w:cols w:num="2" w:space="180"/>
          <w:docGrid w:linePitch="360"/>
        </w:sectPr>
      </w:pPr>
    </w:p>
    <w:p>
      <w:pPr>
        <w:keepNext/>
        <w:spacing w:before="80"/>
        <w:jc w:val="center"/>
        <w:rPr>
          <w:rFonts w:ascii="Times New Roman" w:hAnsi="Times New Roman" w:cs="Times New Roman"/>
          <w:sz w:val="20"/>
          <w:szCs w:val="20"/>
        </w:rPr>
      </w:pPr>
      <w:r>
        <w:drawing>
          <wp:inline xmlns:a="http://schemas.openxmlformats.org/drawingml/2006/main" xmlns:pic="http://schemas.openxmlformats.org/drawingml/2006/picture">
            <wp:extent cx="5852160" cy="1960909"/>
            <wp:docPr id="9" name="Picture 9"/>
            <wp:cNvGraphicFramePr>
              <a:graphicFrameLocks noChangeAspect="1"/>
            </wp:cNvGraphicFramePr>
            <a:graphic>
              <a:graphicData uri="http://schemas.openxmlformats.org/drawingml/2006/picture">
                <pic:pic>
                  <pic:nvPicPr>
                    <pic:cNvPr id="0" name="fig_e2_survival.png"/>
                    <pic:cNvPicPr/>
                  </pic:nvPicPr>
                  <pic:blipFill>
                    <a:blip r:embed="rId16"/>
                    <a:stretch>
                      <a:fillRect/>
                    </a:stretch>
                  </pic:blipFill>
                  <pic:spPr>
                    <a:xfrm>
                      <a:off x="0" y="0"/>
                      <a:ext cx="5852160" cy="1960909"/>
                    </a:xfrm>
                    <a:prstGeom prst="rect"/>
                  </pic:spPr>
                </pic:pic>
              </a:graphicData>
            </a:graphic>
          </wp:inline>
        </w:drawing>
      </w:r>
    </w:p>
    <w:p>
      <w:pPr>
        <w:pStyle w:val="Caption"/>
        <w:keepNext w:val="0"/>
        <w:keepLines/>
        <w:jc w:val="center"/>
        <w:rPr>
          <w:rFonts w:ascii="Times New Roman" w:hAnsi="Times New Roman" w:cs="Times New Roman"/>
          <w:sz w:val="18"/>
          <w:szCs w:val="18"/>
        </w:rPr>
      </w:pPr>
      <w:r>
        <w:rPr>
          <w:rFonts w:ascii="Times New Roman" w:hAnsi="Times New Roman" w:cs="Times New Roman"/>
          <w:i w:val="0"/>
          <w:color w:val="000000"/>
        </w:rPr>
        <w:t xml:space="preserve">Figure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Figure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9</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E2 (measured, synthetic facts). Fraction of facts answered correctly by age. Dots: observed; faint steps: Kaplan–Meier curves from first failure; dashed: Weibull fits (not drawn for the censored preference). (a) Filler follows the fact (20 facts per type). (b) Length-matched control (10 facts per type).</w:t>
      </w:r>
    </w:p>
    <w:p>
      <w:pPr>
        <w:spacing w:after="0"/>
        <w:rPr>
          <w:rFonts w:ascii="Times New Roman" w:hAnsi="Times New Roman" w:cs="Times New Roman"/>
          <w:sz w:val="4"/>
          <w:szCs w:val="4"/>
        </w:rPr>
        <w:sectPr w:rsidR="00177221" w:rsidRPr="004D42B6" w:rsidSect="00844BBE">
          <w:type w:val="continuous"/>
          <w:pgSz w:w="12240" w:h="15840"/>
          <w:pgMar w:top="1440" w:right="1440" w:bottom="1440" w:left="1440" w:header="720" w:footer="720" w:gutter="0"/>
          <w:cols w:space="180"/>
          <w:docGrid w:linePitch="360"/>
        </w:sectPr>
      </w:pPr>
    </w:p>
    <w:p>
      <w:pPr>
        <w:jc w:val="both"/>
        <w:rPr>
          <w:rFonts w:ascii="Times New Roman" w:hAnsi="Times New Roman" w:cs="Times New Roman"/>
          <w:sz w:val="20"/>
          <w:szCs w:val="20"/>
        </w:rPr>
      </w:pPr>
      <w:r>
        <w:rPr>
          <w:rFonts w:ascii="Times New Roman" w:hAnsi="Times New Roman" w:cs="Times New Roman"/>
          <w:sz w:val="20"/>
        </w:rPr>
        <w:t xml:space="preserve">The length-matched control (Fig. 9b) does </w:t>
      </w:r>
      <w:r>
        <w:rPr>
          <w:rFonts w:ascii="Times New Roman" w:hAnsi="Times New Roman" w:cs="Times New Roman"/>
          <w:i/>
          <w:sz w:val="20"/>
        </w:rPr>
        <w:t>not</w:t>
      </w:r>
      <w:r>
        <w:rPr>
          <w:rFonts w:ascii="Times New Roman" w:hAnsi="Times New Roman" w:cs="Times New Roman"/>
          <w:sz w:val="20"/>
        </w:rPr>
        <w:t xml:space="preserve"> reproduce this separation: with the total length fixed at 80 turns and only 10 facts per type, the log-rank test finds no difference between types (p = 0.39) and the stable preference dips to 70% at age 20 before recovering, which is sampling noise at this sample size. Age and length are therefore confounded in the main design, and the half-lives above describe decay in a growing context, not age alone.</w:t>
      </w:r>
    </w:p>
    <w:p>
      <w:pPr>
        <w:pStyle w:val="Heading2"/>
      </w:pPr>
      <w:r>
        <w:t>E3: rot injection (synthetic sessions)</w:t>
      </w:r>
    </w:p>
    <w:p>
      <w:pPr>
        <w:jc w:val="both"/>
        <w:rPr>
          <w:rFonts w:ascii="Times New Roman" w:hAnsi="Times New Roman" w:cs="Times New Roman"/>
          <w:sz w:val="20"/>
          <w:szCs w:val="20"/>
        </w:rPr>
      </w:pPr>
      <w:r>
        <w:rPr>
          <w:rFonts w:ascii="Times New Roman" w:hAnsi="Times New Roman" w:cs="Times New Roman"/>
          <w:sz w:val="20"/>
        </w:rPr>
        <w:t>Table 5 reports detector quality on the 32 test sessions. Because the stale and contradictory statements follow fixed templates, rule-based attribute extraction plus the entailment model find them perfectly, which says more about the generator than about real conversations. The redundancy detector has full recall but precision of only 82%, and the relevance detector flags 237 segments for 93 true irrelevant ones (precision 38%), because study-topic chat is also distant from the current question.</w:t>
      </w:r>
    </w:p>
    <w:p>
      <w:pPr>
        <w:pStyle w:val="Caption"/>
        <w:keepNext/>
        <w:keepLines/>
        <w:spacing w:after="40"/>
        <w:jc w:val="center"/>
        <w:rPr>
          <w:rFonts w:ascii="Times New Roman" w:hAnsi="Times New Roman" w:cs="Times New Roman"/>
          <w:sz w:val="18"/>
          <w:szCs w:val="18"/>
        </w:rPr>
      </w:pPr>
      <w:r>
        <w:rPr>
          <w:rFonts w:ascii="Times New Roman" w:hAnsi="Times New Roman" w:cs="Times New Roman"/>
          <w:i w:val="0"/>
          <w:color w:val="000000"/>
        </w:rPr>
        <w:t xml:space="preserve">Table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Table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5</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E3 detector quality on synthetic test sessions (95% CI over sessions)</w:t>
      </w:r>
    </w:p>
    <w:tbl>
      <w:tblPr>
        <w:tblStyle w:val="TableGrid"/>
        <w:tblW w:type="dxa" w:w="4491"/>
        <w:jc w:val="center"/>
        <w:tblLayout w:type="fixed"/>
        <w:tblLook w:firstColumn="1" w:firstRow="1" w:lastColumn="0" w:lastRow="0" w:noHBand="0" w:noVBand="1" w:val="04A0"/>
      </w:tblPr>
      <w:tblGrid>
        <w:gridCol w:w="1123"/>
        <w:gridCol w:w="576"/>
        <w:gridCol w:w="720"/>
        <w:gridCol w:w="1036"/>
        <w:gridCol w:w="1036"/>
      </w:tblGrid>
      <w:tr>
        <w:trPr>
          <w:cantSplit/>
          <w:tblHeader/>
        </w:trPr>
        <w:tc>
          <w:tcPr>
            <w:tcW w:type="dxa" w:w="1123"/>
          </w:tcPr>
          <w:p>
            <w:pPr>
              <w:keepNext/>
              <w:jc w:val="left"/>
              <w:rPr>
                <w:rFonts w:ascii="Times New Roman" w:hAnsi="Times New Roman" w:cs="Times New Roman"/>
                <w:sz w:val="14"/>
                <w:szCs w:val="14"/>
              </w:rPr>
            </w:pPr>
            <w:r>
              <w:rPr>
                <w:rFonts w:ascii="Times New Roman" w:hAnsi="Times New Roman" w:cs="Times New Roman"/>
                <w:b/>
                <w:color w:val="000000"/>
                <w:sz w:val="14"/>
              </w:rPr>
              <w:t>Mode</w:t>
            </w:r>
          </w:p>
        </w:tc>
        <w:tc>
          <w:tcPr>
            <w:tcW w:type="dxa" w:w="576"/>
          </w:tcPr>
          <w:p>
            <w:pPr>
              <w:keepNext/>
              <w:jc w:val="left"/>
              <w:rPr>
                <w:rFonts w:ascii="Times New Roman" w:hAnsi="Times New Roman" w:cs="Times New Roman"/>
                <w:sz w:val="14"/>
                <w:szCs w:val="14"/>
              </w:rPr>
            </w:pPr>
            <w:r>
              <w:rPr>
                <w:rFonts w:ascii="Times New Roman" w:hAnsi="Times New Roman" w:cs="Times New Roman"/>
                <w:b/>
                <w:color w:val="000000"/>
                <w:sz w:val="14"/>
              </w:rPr>
              <w:t>True</w:t>
            </w:r>
          </w:p>
        </w:tc>
        <w:tc>
          <w:tcPr>
            <w:tcW w:type="dxa" w:w="720"/>
          </w:tcPr>
          <w:p>
            <w:pPr>
              <w:keepNext/>
              <w:jc w:val="left"/>
              <w:rPr>
                <w:rFonts w:ascii="Times New Roman" w:hAnsi="Times New Roman" w:cs="Times New Roman"/>
                <w:sz w:val="14"/>
                <w:szCs w:val="14"/>
              </w:rPr>
            </w:pPr>
            <w:r>
              <w:rPr>
                <w:rFonts w:ascii="Times New Roman" w:hAnsi="Times New Roman" w:cs="Times New Roman"/>
                <w:b/>
                <w:color w:val="000000"/>
                <w:sz w:val="14"/>
              </w:rPr>
              <w:t>Flagged</w:t>
            </w:r>
          </w:p>
        </w:tc>
        <w:tc>
          <w:tcPr>
            <w:tcW w:type="dxa" w:w="1037"/>
          </w:tcPr>
          <w:p>
            <w:pPr>
              <w:keepNext/>
              <w:jc w:val="left"/>
              <w:rPr>
                <w:rFonts w:ascii="Times New Roman" w:hAnsi="Times New Roman" w:cs="Times New Roman"/>
                <w:sz w:val="14"/>
                <w:szCs w:val="14"/>
              </w:rPr>
            </w:pPr>
            <w:r>
              <w:rPr>
                <w:rFonts w:ascii="Times New Roman" w:hAnsi="Times New Roman" w:cs="Times New Roman"/>
                <w:b/>
                <w:color w:val="000000"/>
                <w:sz w:val="14"/>
              </w:rPr>
              <w:t>Precision (%)</w:t>
            </w:r>
          </w:p>
        </w:tc>
        <w:tc>
          <w:tcPr>
            <w:tcW w:type="dxa" w:w="1037"/>
          </w:tcPr>
          <w:p>
            <w:pPr>
              <w:keepNext/>
              <w:jc w:val="left"/>
              <w:rPr>
                <w:rFonts w:ascii="Times New Roman" w:hAnsi="Times New Roman" w:cs="Times New Roman"/>
                <w:sz w:val="14"/>
                <w:szCs w:val="14"/>
              </w:rPr>
            </w:pPr>
            <w:r>
              <w:rPr>
                <w:rFonts w:ascii="Times New Roman" w:hAnsi="Times New Roman" w:cs="Times New Roman"/>
                <w:b/>
                <w:color w:val="000000"/>
                <w:sz w:val="14"/>
              </w:rPr>
              <w:t>Recall (%)</w:t>
            </w:r>
          </w:p>
        </w:tc>
      </w:tr>
      <w:tr>
        <w:trPr>
          <w:cantSplit/>
        </w:trPr>
        <w:tc>
          <w:tcPr>
            <w:tcW w:type="dxa" w:w="1123"/>
          </w:tcPr>
          <w:p>
            <w:pPr>
              <w:keepNext/>
              <w:jc w:val="left"/>
              <w:rPr>
                <w:rFonts w:ascii="Times New Roman" w:hAnsi="Times New Roman" w:cs="Times New Roman"/>
                <w:sz w:val="14"/>
                <w:szCs w:val="14"/>
              </w:rPr>
            </w:pPr>
            <w:r>
              <w:rPr>
                <w:rFonts w:ascii="Times New Roman" w:hAnsi="Times New Roman" w:cs="Times New Roman"/>
                <w:color w:val="000000"/>
                <w:sz w:val="14"/>
              </w:rPr>
              <w:t>Stale</w:t>
            </w:r>
          </w:p>
        </w:tc>
        <w:tc>
          <w:tcPr>
            <w:tcW w:type="dxa" w:w="576"/>
          </w:tcPr>
          <w:p>
            <w:pPr>
              <w:keepNext/>
              <w:jc w:val="left"/>
              <w:rPr>
                <w:rFonts w:ascii="Times New Roman" w:hAnsi="Times New Roman" w:cs="Times New Roman"/>
                <w:sz w:val="14"/>
                <w:szCs w:val="14"/>
              </w:rPr>
            </w:pPr>
            <w:r>
              <w:rPr>
                <w:rFonts w:ascii="Times New Roman" w:hAnsi="Times New Roman" w:cs="Times New Roman"/>
                <w:color w:val="000000"/>
                <w:sz w:val="14"/>
              </w:rPr>
              <w:t>96</w:t>
            </w:r>
          </w:p>
        </w:tc>
        <w:tc>
          <w:tcPr>
            <w:tcW w:type="dxa" w:w="720"/>
          </w:tcPr>
          <w:p>
            <w:pPr>
              <w:keepNext/>
              <w:jc w:val="left"/>
              <w:rPr>
                <w:rFonts w:ascii="Times New Roman" w:hAnsi="Times New Roman" w:cs="Times New Roman"/>
                <w:sz w:val="14"/>
                <w:szCs w:val="14"/>
              </w:rPr>
            </w:pPr>
            <w:r>
              <w:rPr>
                <w:rFonts w:ascii="Times New Roman" w:hAnsi="Times New Roman" w:cs="Times New Roman"/>
                <w:color w:val="000000"/>
                <w:sz w:val="14"/>
              </w:rPr>
              <w:t>96</w:t>
            </w:r>
          </w:p>
        </w:tc>
        <w:tc>
          <w:tcPr>
            <w:tcW w:type="dxa" w:w="1037"/>
          </w:tcPr>
          <w:p>
            <w:pPr>
              <w:keepNext/>
              <w:jc w:val="left"/>
              <w:rPr>
                <w:rFonts w:ascii="Times New Roman" w:hAnsi="Times New Roman" w:cs="Times New Roman"/>
                <w:sz w:val="14"/>
                <w:szCs w:val="14"/>
              </w:rPr>
            </w:pPr>
            <w:r>
              <w:rPr>
                <w:rFonts w:ascii="Times New Roman" w:hAnsi="Times New Roman" w:cs="Times New Roman"/>
                <w:color w:val="000000"/>
                <w:sz w:val="14"/>
              </w:rPr>
              <w:t>100 (100–100)</w:t>
            </w:r>
          </w:p>
        </w:tc>
        <w:tc>
          <w:tcPr>
            <w:tcW w:type="dxa" w:w="1037"/>
          </w:tcPr>
          <w:p>
            <w:pPr>
              <w:keepNext/>
              <w:jc w:val="left"/>
              <w:rPr>
                <w:rFonts w:ascii="Times New Roman" w:hAnsi="Times New Roman" w:cs="Times New Roman"/>
                <w:sz w:val="14"/>
                <w:szCs w:val="14"/>
              </w:rPr>
            </w:pPr>
            <w:r>
              <w:rPr>
                <w:rFonts w:ascii="Times New Roman" w:hAnsi="Times New Roman" w:cs="Times New Roman"/>
                <w:color w:val="000000"/>
                <w:sz w:val="14"/>
              </w:rPr>
              <w:t>100 (100–100)</w:t>
            </w:r>
          </w:p>
        </w:tc>
      </w:tr>
      <w:tr>
        <w:trPr>
          <w:cantSplit/>
        </w:trPr>
        <w:tc>
          <w:tcPr>
            <w:tcW w:type="dxa" w:w="1123"/>
          </w:tcPr>
          <w:p>
            <w:pPr>
              <w:keepNext/>
              <w:jc w:val="left"/>
              <w:rPr>
                <w:rFonts w:ascii="Times New Roman" w:hAnsi="Times New Roman" w:cs="Times New Roman"/>
                <w:sz w:val="14"/>
                <w:szCs w:val="14"/>
              </w:rPr>
            </w:pPr>
            <w:r>
              <w:rPr>
                <w:rFonts w:ascii="Times New Roman" w:hAnsi="Times New Roman" w:cs="Times New Roman"/>
                <w:color w:val="000000"/>
                <w:sz w:val="14"/>
              </w:rPr>
              <w:t>Contradictory</w:t>
            </w:r>
          </w:p>
        </w:tc>
        <w:tc>
          <w:tcPr>
            <w:tcW w:type="dxa" w:w="576"/>
          </w:tcPr>
          <w:p>
            <w:pPr>
              <w:keepNext/>
              <w:jc w:val="left"/>
              <w:rPr>
                <w:rFonts w:ascii="Times New Roman" w:hAnsi="Times New Roman" w:cs="Times New Roman"/>
                <w:sz w:val="14"/>
                <w:szCs w:val="14"/>
              </w:rPr>
            </w:pPr>
            <w:r>
              <w:rPr>
                <w:rFonts w:ascii="Times New Roman" w:hAnsi="Times New Roman" w:cs="Times New Roman"/>
                <w:color w:val="000000"/>
                <w:sz w:val="14"/>
              </w:rPr>
              <w:t>32</w:t>
            </w:r>
          </w:p>
        </w:tc>
        <w:tc>
          <w:tcPr>
            <w:tcW w:type="dxa" w:w="720"/>
          </w:tcPr>
          <w:p>
            <w:pPr>
              <w:keepNext/>
              <w:jc w:val="left"/>
              <w:rPr>
                <w:rFonts w:ascii="Times New Roman" w:hAnsi="Times New Roman" w:cs="Times New Roman"/>
                <w:sz w:val="14"/>
                <w:szCs w:val="14"/>
              </w:rPr>
            </w:pPr>
            <w:r>
              <w:rPr>
                <w:rFonts w:ascii="Times New Roman" w:hAnsi="Times New Roman" w:cs="Times New Roman"/>
                <w:color w:val="000000"/>
                <w:sz w:val="14"/>
              </w:rPr>
              <w:t>32</w:t>
            </w:r>
          </w:p>
        </w:tc>
        <w:tc>
          <w:tcPr>
            <w:tcW w:type="dxa" w:w="1037"/>
          </w:tcPr>
          <w:p>
            <w:pPr>
              <w:keepNext/>
              <w:jc w:val="left"/>
              <w:rPr>
                <w:rFonts w:ascii="Times New Roman" w:hAnsi="Times New Roman" w:cs="Times New Roman"/>
                <w:sz w:val="14"/>
                <w:szCs w:val="14"/>
              </w:rPr>
            </w:pPr>
            <w:r>
              <w:rPr>
                <w:rFonts w:ascii="Times New Roman" w:hAnsi="Times New Roman" w:cs="Times New Roman"/>
                <w:color w:val="000000"/>
                <w:sz w:val="14"/>
              </w:rPr>
              <w:t>100 (100–100)</w:t>
            </w:r>
          </w:p>
        </w:tc>
        <w:tc>
          <w:tcPr>
            <w:tcW w:type="dxa" w:w="1037"/>
          </w:tcPr>
          <w:p>
            <w:pPr>
              <w:keepNext/>
              <w:jc w:val="left"/>
              <w:rPr>
                <w:rFonts w:ascii="Times New Roman" w:hAnsi="Times New Roman" w:cs="Times New Roman"/>
                <w:sz w:val="14"/>
                <w:szCs w:val="14"/>
              </w:rPr>
            </w:pPr>
            <w:r>
              <w:rPr>
                <w:rFonts w:ascii="Times New Roman" w:hAnsi="Times New Roman" w:cs="Times New Roman"/>
                <w:color w:val="000000"/>
                <w:sz w:val="14"/>
              </w:rPr>
              <w:t>100 (100–100)</w:t>
            </w:r>
          </w:p>
        </w:tc>
      </w:tr>
      <w:tr>
        <w:trPr>
          <w:cantSplit/>
        </w:trPr>
        <w:tc>
          <w:tcPr>
            <w:tcW w:type="dxa" w:w="1123"/>
          </w:tcPr>
          <w:p>
            <w:pPr>
              <w:keepNext/>
              <w:jc w:val="left"/>
              <w:rPr>
                <w:rFonts w:ascii="Times New Roman" w:hAnsi="Times New Roman" w:cs="Times New Roman"/>
                <w:sz w:val="14"/>
                <w:szCs w:val="14"/>
              </w:rPr>
            </w:pPr>
            <w:r>
              <w:rPr>
                <w:rFonts w:ascii="Times New Roman" w:hAnsi="Times New Roman" w:cs="Times New Roman"/>
                <w:color w:val="000000"/>
                <w:sz w:val="14"/>
              </w:rPr>
              <w:t>Redundant</w:t>
            </w:r>
          </w:p>
        </w:tc>
        <w:tc>
          <w:tcPr>
            <w:tcW w:type="dxa" w:w="576"/>
          </w:tcPr>
          <w:p>
            <w:pPr>
              <w:keepNext/>
              <w:jc w:val="left"/>
              <w:rPr>
                <w:rFonts w:ascii="Times New Roman" w:hAnsi="Times New Roman" w:cs="Times New Roman"/>
                <w:sz w:val="14"/>
                <w:szCs w:val="14"/>
              </w:rPr>
            </w:pPr>
            <w:r>
              <w:rPr>
                <w:rFonts w:ascii="Times New Roman" w:hAnsi="Times New Roman" w:cs="Times New Roman"/>
                <w:color w:val="000000"/>
                <w:sz w:val="14"/>
              </w:rPr>
              <w:t>64</w:t>
            </w:r>
          </w:p>
        </w:tc>
        <w:tc>
          <w:tcPr>
            <w:tcW w:type="dxa" w:w="720"/>
          </w:tcPr>
          <w:p>
            <w:pPr>
              <w:keepNext/>
              <w:jc w:val="left"/>
              <w:rPr>
                <w:rFonts w:ascii="Times New Roman" w:hAnsi="Times New Roman" w:cs="Times New Roman"/>
                <w:sz w:val="14"/>
                <w:szCs w:val="14"/>
              </w:rPr>
            </w:pPr>
            <w:r>
              <w:rPr>
                <w:rFonts w:ascii="Times New Roman" w:hAnsi="Times New Roman" w:cs="Times New Roman"/>
                <w:color w:val="000000"/>
                <w:sz w:val="14"/>
              </w:rPr>
              <w:t>83</w:t>
            </w:r>
          </w:p>
        </w:tc>
        <w:tc>
          <w:tcPr>
            <w:tcW w:type="dxa" w:w="1037"/>
          </w:tcPr>
          <w:p>
            <w:pPr>
              <w:keepNext/>
              <w:jc w:val="left"/>
              <w:rPr>
                <w:rFonts w:ascii="Times New Roman" w:hAnsi="Times New Roman" w:cs="Times New Roman"/>
                <w:sz w:val="14"/>
                <w:szCs w:val="14"/>
              </w:rPr>
            </w:pPr>
            <w:r>
              <w:rPr>
                <w:rFonts w:ascii="Times New Roman" w:hAnsi="Times New Roman" w:cs="Times New Roman"/>
                <w:color w:val="000000"/>
                <w:sz w:val="14"/>
              </w:rPr>
              <w:t>82 (76–89)</w:t>
            </w:r>
          </w:p>
        </w:tc>
        <w:tc>
          <w:tcPr>
            <w:tcW w:type="dxa" w:w="1037"/>
          </w:tcPr>
          <w:p>
            <w:pPr>
              <w:keepNext/>
              <w:jc w:val="left"/>
              <w:rPr>
                <w:rFonts w:ascii="Times New Roman" w:hAnsi="Times New Roman" w:cs="Times New Roman"/>
                <w:sz w:val="14"/>
                <w:szCs w:val="14"/>
              </w:rPr>
            </w:pPr>
            <w:r>
              <w:rPr>
                <w:rFonts w:ascii="Times New Roman" w:hAnsi="Times New Roman" w:cs="Times New Roman"/>
                <w:color w:val="000000"/>
                <w:sz w:val="14"/>
              </w:rPr>
              <w:t>100 (100–100)</w:t>
            </w:r>
          </w:p>
        </w:tc>
      </w:tr>
      <w:tr>
        <w:trPr>
          <w:cantSplit/>
        </w:trPr>
        <w:tc>
          <w:tcPr>
            <w:tcW w:type="dxa" w:w="1123"/>
          </w:tcPr>
          <w:p>
            <w:pPr>
              <w:keepNext w:val="0"/>
              <w:jc w:val="left"/>
              <w:rPr>
                <w:rFonts w:ascii="Times New Roman" w:hAnsi="Times New Roman" w:cs="Times New Roman"/>
                <w:sz w:val="14"/>
                <w:szCs w:val="14"/>
              </w:rPr>
            </w:pPr>
            <w:r>
              <w:rPr>
                <w:rFonts w:ascii="Times New Roman" w:hAnsi="Times New Roman" w:cs="Times New Roman"/>
                <w:color w:val="000000"/>
                <w:sz w:val="14"/>
              </w:rPr>
              <w:t>Irrelevant</w:t>
            </w:r>
          </w:p>
        </w:tc>
        <w:tc>
          <w:tcPr>
            <w:tcW w:type="dxa" w:w="576"/>
          </w:tcPr>
          <w:p>
            <w:pPr>
              <w:keepNext w:val="0"/>
              <w:jc w:val="left"/>
              <w:rPr>
                <w:rFonts w:ascii="Times New Roman" w:hAnsi="Times New Roman" w:cs="Times New Roman"/>
                <w:sz w:val="14"/>
                <w:szCs w:val="14"/>
              </w:rPr>
            </w:pPr>
            <w:r>
              <w:rPr>
                <w:rFonts w:ascii="Times New Roman" w:hAnsi="Times New Roman" w:cs="Times New Roman"/>
                <w:color w:val="000000"/>
                <w:sz w:val="14"/>
              </w:rPr>
              <w:t>93</w:t>
            </w:r>
          </w:p>
        </w:tc>
        <w:tc>
          <w:tcPr>
            <w:tcW w:type="dxa" w:w="720"/>
          </w:tcPr>
          <w:p>
            <w:pPr>
              <w:keepNext w:val="0"/>
              <w:jc w:val="left"/>
              <w:rPr>
                <w:rFonts w:ascii="Times New Roman" w:hAnsi="Times New Roman" w:cs="Times New Roman"/>
                <w:sz w:val="14"/>
                <w:szCs w:val="14"/>
              </w:rPr>
            </w:pPr>
            <w:r>
              <w:rPr>
                <w:rFonts w:ascii="Times New Roman" w:hAnsi="Times New Roman" w:cs="Times New Roman"/>
                <w:color w:val="000000"/>
                <w:sz w:val="14"/>
              </w:rPr>
              <w:t>237</w:t>
            </w:r>
          </w:p>
        </w:tc>
        <w:tc>
          <w:tcPr>
            <w:tcW w:type="dxa" w:w="1037"/>
          </w:tcPr>
          <w:p>
            <w:pPr>
              <w:keepNext w:val="0"/>
              <w:jc w:val="left"/>
              <w:rPr>
                <w:rFonts w:ascii="Times New Roman" w:hAnsi="Times New Roman" w:cs="Times New Roman"/>
                <w:sz w:val="14"/>
                <w:szCs w:val="14"/>
              </w:rPr>
            </w:pPr>
            <w:r>
              <w:rPr>
                <w:rFonts w:ascii="Times New Roman" w:hAnsi="Times New Roman" w:cs="Times New Roman"/>
                <w:color w:val="000000"/>
                <w:sz w:val="14"/>
              </w:rPr>
              <w:t>38 (34–41)</w:t>
            </w:r>
          </w:p>
        </w:tc>
        <w:tc>
          <w:tcPr>
            <w:tcW w:type="dxa" w:w="1037"/>
          </w:tcPr>
          <w:p>
            <w:pPr>
              <w:keepNext w:val="0"/>
              <w:jc w:val="left"/>
              <w:rPr>
                <w:rFonts w:ascii="Times New Roman" w:hAnsi="Times New Roman" w:cs="Times New Roman"/>
                <w:sz w:val="14"/>
                <w:szCs w:val="14"/>
              </w:rPr>
            </w:pPr>
            <w:r>
              <w:rPr>
                <w:rFonts w:ascii="Times New Roman" w:hAnsi="Times New Roman" w:cs="Times New Roman"/>
                <w:color w:val="000000"/>
                <w:sz w:val="14"/>
              </w:rPr>
              <w:t>100 (100–100)</w:t>
            </w:r>
          </w:p>
        </w:tc>
      </w:tr>
    </w:tbl>
    <w:p>
      <w:pPr>
        <w:spacing w:after="40"/>
        <w:jc w:val="both"/>
        <w:rPr>
          <w:rFonts w:ascii="Times New Roman" w:hAnsi="Times New Roman" w:cs="Times New Roman"/>
          <w:sz w:val="12"/>
          <w:szCs w:val="12"/>
        </w:rPr>
      </w:pPr>
    </w:p>
    <w:p>
      <w:pPr>
        <w:jc w:val="both"/>
        <w:rPr>
          <w:rFonts w:ascii="Times New Roman" w:hAnsi="Times New Roman" w:cs="Times New Roman"/>
          <w:sz w:val="20"/>
          <w:szCs w:val="20"/>
        </w:rPr>
      </w:pPr>
      <w:r>
        <w:rPr>
          <w:rFonts w:ascii="Times New Roman" w:hAnsi="Times New Roman" w:cs="Times New Roman"/>
          <w:sz w:val="20"/>
        </w:rPr>
        <w:t>The onset estimate recovers the injected change point only weakly (Fig. 10b). The mean absolute error is 8.7 turns (95% CI 7.2–10.2), against 11.2 for a guess drawn uniformly over the session; the estimate is biased late by 7.8 turns on average, only 31% of sessions fall within five turns, and the correlation between true and estimated onset is 0.46. The onset found from reader accuracy is no better (mean absolute error 8.2 turns), because reader accuracy is noisy and flat (Fig. 10c). The injected rot also barely hurt the reader: at the end of the session, accuracy was 66% with rot and 71% in the rot-free twin, a difference of +5.2 points (95% CI −5.2 to +15.6; p = 0.42). Adding R̂ to a logistic model that already contains the token count improves the fit only marginally (likelihood-ratio p = 0.07).</w:t>
      </w:r>
    </w:p>
    <w:p>
      <w:pPr>
        <w:spacing w:after="0"/>
        <w:rPr>
          <w:rFonts w:ascii="Times New Roman" w:hAnsi="Times New Roman" w:cs="Times New Roman"/>
          <w:sz w:val="4"/>
          <w:szCs w:val="4"/>
        </w:rPr>
        <w:sectPr w:rsidR="00AE74C3" w:rsidRPr="004D42B6" w:rsidSect="00844BBE">
          <w:type w:val="continuous"/>
          <w:pgSz w:w="12240" w:h="15840"/>
          <w:pgMar w:top="1440" w:right="1440" w:bottom="1440" w:left="1440" w:header="720" w:footer="720" w:gutter="0"/>
          <w:cols w:num="2" w:space="180"/>
          <w:docGrid w:linePitch="360"/>
        </w:sectPr>
      </w:pPr>
    </w:p>
    <w:p>
      <w:pPr>
        <w:keepNext/>
        <w:spacing w:before="80"/>
        <w:jc w:val="center"/>
        <w:rPr>
          <w:rFonts w:ascii="Times New Roman" w:hAnsi="Times New Roman" w:cs="Times New Roman"/>
          <w:sz w:val="20"/>
          <w:szCs w:val="20"/>
        </w:rPr>
      </w:pPr>
      <w:r>
        <w:drawing>
          <wp:inline xmlns:a="http://schemas.openxmlformats.org/drawingml/2006/main" xmlns:pic="http://schemas.openxmlformats.org/drawingml/2006/picture">
            <wp:extent cx="5852160" cy="1801023"/>
            <wp:docPr id="10" name="Picture 10"/>
            <wp:cNvGraphicFramePr>
              <a:graphicFrameLocks noChangeAspect="1"/>
            </wp:cNvGraphicFramePr>
            <a:graphic>
              <a:graphicData uri="http://schemas.openxmlformats.org/drawingml/2006/picture">
                <pic:pic>
                  <pic:nvPicPr>
                    <pic:cNvPr id="0" name="fig_e3_detect.png"/>
                    <pic:cNvPicPr/>
                  </pic:nvPicPr>
                  <pic:blipFill>
                    <a:blip r:embed="rId17"/>
                    <a:stretch>
                      <a:fillRect/>
                    </a:stretch>
                  </pic:blipFill>
                  <pic:spPr>
                    <a:xfrm>
                      <a:off x="0" y="0"/>
                      <a:ext cx="5852160" cy="1801023"/>
                    </a:xfrm>
                    <a:prstGeom prst="rect"/>
                  </pic:spPr>
                </pic:pic>
              </a:graphicData>
            </a:graphic>
          </wp:inline>
        </w:drawing>
      </w:r>
    </w:p>
    <w:p>
      <w:pPr>
        <w:pStyle w:val="Caption"/>
        <w:keepNext w:val="0"/>
        <w:keepLines/>
        <w:jc w:val="center"/>
        <w:rPr>
          <w:rFonts w:ascii="Times New Roman" w:hAnsi="Times New Roman" w:cs="Times New Roman"/>
          <w:sz w:val="18"/>
          <w:szCs w:val="18"/>
        </w:rPr>
      </w:pPr>
      <w:r>
        <w:rPr>
          <w:rFonts w:ascii="Times New Roman" w:hAnsi="Times New Roman" w:cs="Times New Roman"/>
          <w:i w:val="0"/>
          <w:color w:val="000000"/>
        </w:rPr>
        <w:t xml:space="preserve">Figure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Figure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10</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E3 (measured, synthetic sessions). (a) Detector precision and recall by decay mode. (b) Estimated onset t* against the injected change point c (dashed line: perfect recovery; points jittered horizontally). (c) Reader accuracy at each checkpoint turn; the shaded band is the range of c.</w:t>
      </w:r>
    </w:p>
    <w:p>
      <w:pPr>
        <w:spacing w:after="0"/>
        <w:rPr>
          <w:rFonts w:ascii="Times New Roman" w:hAnsi="Times New Roman" w:cs="Times New Roman"/>
          <w:sz w:val="4"/>
          <w:szCs w:val="4"/>
        </w:rPr>
        <w:sectPr w:rsidR="00177221" w:rsidRPr="004D42B6" w:rsidSect="00844BBE">
          <w:type w:val="continuous"/>
          <w:pgSz w:w="12240" w:h="15840"/>
          <w:pgMar w:top="1440" w:right="1440" w:bottom="1440" w:left="1440" w:header="720" w:footer="720" w:gutter="0"/>
          <w:cols w:space="180"/>
          <w:docGrid w:linePitch="360"/>
        </w:sectPr>
      </w:pPr>
    </w:p>
    <w:p>
      <w:pPr>
        <w:pStyle w:val="Heading2"/>
      </w:pPr>
      <w:r>
        <w:t>E4: repair comparison</w:t>
      </w:r>
    </w:p>
    <w:p>
      <w:pPr>
        <w:jc w:val="both"/>
        <w:rPr>
          <w:rFonts w:ascii="Times New Roman" w:hAnsi="Times New Roman" w:cs="Times New Roman"/>
          <w:sz w:val="20"/>
          <w:szCs w:val="20"/>
        </w:rPr>
      </w:pPr>
      <w:r>
        <w:rPr>
          <w:rFonts w:ascii="Times New Roman" w:hAnsi="Times New Roman" w:cs="Times New Roman"/>
          <w:sz w:val="20"/>
        </w:rPr>
        <w:t>Table 6 and Fig. 11 compare the strategies on 35 questions. HL repair fired on 100% of questions (mean R̂ = 0.45) and cut the input from 7,983 to 4,908 tokens, but accuracy fell from 54% to 46% and hallucination rose from 31% to 43%. None of the paired differences against HL is significant after Holm's correction (Table 7); the point estimate against full context is −8.6 points, HL ties the sliding window, random removal, and oldest-first removal, and its edge over the rolling summary is +5.7 points. In short, HL is about as good as other ways of shrinking the context by 39%, and none of them matched full context. The oracle, which sees only the evidence sessions, scores 54%, equal to full context, so the reader's own ability, not the distractors, limits accuracy on this subset.</w:t>
      </w:r>
    </w:p>
    <w:p>
      <w:pPr>
        <w:spacing w:after="0"/>
        <w:rPr>
          <w:rFonts w:ascii="Times New Roman" w:hAnsi="Times New Roman" w:cs="Times New Roman"/>
          <w:sz w:val="4"/>
          <w:szCs w:val="4"/>
        </w:rPr>
        <w:sectPr w:rsidR="00AE74C3" w:rsidRPr="004D42B6" w:rsidSect="00844BBE">
          <w:type w:val="continuous"/>
          <w:pgSz w:w="12240" w:h="15840"/>
          <w:pgMar w:top="1440" w:right="1440" w:bottom="1440" w:left="1440" w:header="720" w:footer="720" w:gutter="0"/>
          <w:cols w:num="2" w:space="180"/>
          <w:docGrid w:linePitch="360"/>
        </w:sectPr>
      </w:pPr>
    </w:p>
    <w:p>
      <w:pPr>
        <w:pStyle w:val="Caption"/>
        <w:keepNext/>
        <w:keepLines/>
        <w:spacing w:after="40"/>
        <w:jc w:val="center"/>
        <w:rPr>
          <w:rFonts w:ascii="Times New Roman" w:hAnsi="Times New Roman" w:cs="Times New Roman"/>
          <w:sz w:val="18"/>
          <w:szCs w:val="18"/>
        </w:rPr>
      </w:pPr>
      <w:r>
        <w:rPr>
          <w:rFonts w:ascii="Times New Roman" w:hAnsi="Times New Roman" w:cs="Times New Roman"/>
          <w:i w:val="0"/>
          <w:color w:val="000000"/>
        </w:rPr>
        <w:t xml:space="preserve">Table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Table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6</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E4 main comparison (95% bootstrap CIs; reader latency in seconds)</w:t>
      </w:r>
    </w:p>
    <w:tbl>
      <w:tblPr>
        <w:tblStyle w:val="TableGrid"/>
        <w:tblW w:type="dxa" w:w="9142"/>
        <w:jc w:val="center"/>
        <w:tblLayout w:type="fixed"/>
        <w:tblLook w:firstColumn="1" w:firstRow="1" w:lastColumn="0" w:lastRow="0" w:noHBand="0" w:noVBand="1" w:val="04A0"/>
      </w:tblPr>
      <w:tblGrid>
        <w:gridCol w:w="2088"/>
        <w:gridCol w:w="1728"/>
        <w:gridCol w:w="936"/>
        <w:gridCol w:w="1152"/>
        <w:gridCol w:w="1224"/>
        <w:gridCol w:w="1007"/>
        <w:gridCol w:w="1007"/>
      </w:tblGrid>
      <w:tr>
        <w:trPr>
          <w:cantSplit/>
          <w:tblHeader/>
        </w:trPr>
        <w:tc>
          <w:tcPr>
            <w:tcW w:type="dxa" w:w="2088"/>
          </w:tcPr>
          <w:p>
            <w:pPr>
              <w:keepNext/>
              <w:jc w:val="left"/>
              <w:rPr>
                <w:rFonts w:ascii="Times New Roman" w:hAnsi="Times New Roman" w:cs="Times New Roman"/>
                <w:sz w:val="16"/>
                <w:szCs w:val="16"/>
              </w:rPr>
            </w:pPr>
            <w:r>
              <w:rPr>
                <w:rFonts w:ascii="Times New Roman" w:hAnsi="Times New Roman" w:cs="Times New Roman"/>
                <w:b/>
                <w:color w:val="000000"/>
                <w:sz w:val="16"/>
              </w:rPr>
              <w:t>Condition</w:t>
            </w:r>
          </w:p>
        </w:tc>
        <w:tc>
          <w:tcPr>
            <w:tcW w:type="dxa" w:w="1728"/>
          </w:tcPr>
          <w:p>
            <w:pPr>
              <w:keepNext/>
              <w:jc w:val="left"/>
              <w:rPr>
                <w:rFonts w:ascii="Times New Roman" w:hAnsi="Times New Roman" w:cs="Times New Roman"/>
                <w:sz w:val="16"/>
                <w:szCs w:val="16"/>
              </w:rPr>
            </w:pPr>
            <w:r>
              <w:rPr>
                <w:rFonts w:ascii="Times New Roman" w:hAnsi="Times New Roman" w:cs="Times New Roman"/>
                <w:b/>
                <w:color w:val="000000"/>
                <w:sz w:val="16"/>
              </w:rPr>
              <w:t>Accuracy (%)</w:t>
            </w:r>
          </w:p>
        </w:tc>
        <w:tc>
          <w:tcPr>
            <w:tcW w:type="dxa" w:w="936"/>
          </w:tcPr>
          <w:p>
            <w:pPr>
              <w:keepNext/>
              <w:jc w:val="left"/>
              <w:rPr>
                <w:rFonts w:ascii="Times New Roman" w:hAnsi="Times New Roman" w:cs="Times New Roman"/>
                <w:sz w:val="16"/>
                <w:szCs w:val="16"/>
              </w:rPr>
            </w:pPr>
            <w:r>
              <w:rPr>
                <w:rFonts w:ascii="Times New Roman" w:hAnsi="Times New Roman" w:cs="Times New Roman"/>
                <w:b/>
                <w:color w:val="000000"/>
                <w:sz w:val="16"/>
              </w:rPr>
              <w:t>Halluc. (%)</w:t>
            </w:r>
          </w:p>
        </w:tc>
        <w:tc>
          <w:tcPr>
            <w:tcW w:type="dxa" w:w="1152"/>
          </w:tcPr>
          <w:p>
            <w:pPr>
              <w:keepNext/>
              <w:jc w:val="left"/>
              <w:rPr>
                <w:rFonts w:ascii="Times New Roman" w:hAnsi="Times New Roman" w:cs="Times New Roman"/>
                <w:sz w:val="16"/>
                <w:szCs w:val="16"/>
              </w:rPr>
            </w:pPr>
            <w:r>
              <w:rPr>
                <w:rFonts w:ascii="Times New Roman" w:hAnsi="Times New Roman" w:cs="Times New Roman"/>
                <w:b/>
                <w:color w:val="000000"/>
                <w:sz w:val="16"/>
              </w:rPr>
              <w:t>Input tokens</w:t>
            </w:r>
          </w:p>
        </w:tc>
        <w:tc>
          <w:tcPr>
            <w:tcW w:type="dxa" w:w="1224"/>
          </w:tcPr>
          <w:p>
            <w:pPr>
              <w:keepNext/>
              <w:jc w:val="left"/>
              <w:rPr>
                <w:rFonts w:ascii="Times New Roman" w:hAnsi="Times New Roman" w:cs="Times New Roman"/>
                <w:sz w:val="16"/>
                <w:szCs w:val="16"/>
              </w:rPr>
            </w:pPr>
            <w:r>
              <w:rPr>
                <w:rFonts w:ascii="Times New Roman" w:hAnsi="Times New Roman" w:cs="Times New Roman"/>
                <w:b/>
                <w:color w:val="000000"/>
                <w:sz w:val="16"/>
              </w:rPr>
              <w:t>Acc. per 1K tok.</w:t>
            </w:r>
          </w:p>
        </w:tc>
        <w:tc>
          <w:tcPr>
            <w:tcW w:type="dxa" w:w="1008"/>
          </w:tcPr>
          <w:p>
            <w:pPr>
              <w:keepNext/>
              <w:jc w:val="left"/>
              <w:rPr>
                <w:rFonts w:ascii="Times New Roman" w:hAnsi="Times New Roman" w:cs="Times New Roman"/>
                <w:sz w:val="16"/>
                <w:szCs w:val="16"/>
              </w:rPr>
            </w:pPr>
            <w:r>
              <w:rPr>
                <w:rFonts w:ascii="Times New Roman" w:hAnsi="Times New Roman" w:cs="Times New Roman"/>
                <w:b/>
                <w:color w:val="000000"/>
                <w:sz w:val="16"/>
              </w:rPr>
              <w:t>p50 (s)</w:t>
            </w:r>
          </w:p>
        </w:tc>
        <w:tc>
          <w:tcPr>
            <w:tcW w:type="dxa" w:w="1008"/>
          </w:tcPr>
          <w:p>
            <w:pPr>
              <w:keepNext/>
              <w:jc w:val="left"/>
              <w:rPr>
                <w:rFonts w:ascii="Times New Roman" w:hAnsi="Times New Roman" w:cs="Times New Roman"/>
                <w:sz w:val="16"/>
                <w:szCs w:val="16"/>
              </w:rPr>
            </w:pPr>
            <w:r>
              <w:rPr>
                <w:rFonts w:ascii="Times New Roman" w:hAnsi="Times New Roman" w:cs="Times New Roman"/>
                <w:b/>
                <w:color w:val="000000"/>
                <w:sz w:val="16"/>
              </w:rPr>
              <w:t>p95 (s)</w:t>
            </w:r>
          </w:p>
        </w:tc>
      </w:tr>
      <w:tr>
        <w:trPr>
          <w:cantSplit/>
        </w:trPr>
        <w:tc>
          <w:tcPr>
            <w:tcW w:type="dxa" w:w="2088"/>
          </w:tcPr>
          <w:p>
            <w:pPr>
              <w:keepNext/>
              <w:jc w:val="left"/>
              <w:rPr>
                <w:rFonts w:ascii="Times New Roman" w:hAnsi="Times New Roman" w:cs="Times New Roman"/>
                <w:sz w:val="16"/>
                <w:szCs w:val="16"/>
              </w:rPr>
            </w:pPr>
            <w:r>
              <w:rPr>
                <w:rFonts w:ascii="Times New Roman" w:hAnsi="Times New Roman" w:cs="Times New Roman"/>
                <w:color w:val="000000"/>
                <w:sz w:val="16"/>
              </w:rPr>
              <w:t>B0 full context</w:t>
            </w:r>
          </w:p>
        </w:tc>
        <w:tc>
          <w:tcPr>
            <w:tcW w:type="dxa" w:w="1728"/>
          </w:tcPr>
          <w:p>
            <w:pPr>
              <w:keepNext/>
              <w:jc w:val="left"/>
              <w:rPr>
                <w:rFonts w:ascii="Times New Roman" w:hAnsi="Times New Roman" w:cs="Times New Roman"/>
                <w:sz w:val="16"/>
                <w:szCs w:val="16"/>
              </w:rPr>
            </w:pPr>
            <w:r>
              <w:rPr>
                <w:rFonts w:ascii="Times New Roman" w:hAnsi="Times New Roman" w:cs="Times New Roman"/>
                <w:color w:val="000000"/>
                <w:sz w:val="16"/>
              </w:rPr>
              <w:t>54 (37–71)</w:t>
            </w:r>
          </w:p>
        </w:tc>
        <w:tc>
          <w:tcPr>
            <w:tcW w:type="dxa" w:w="936"/>
          </w:tcPr>
          <w:p>
            <w:pPr>
              <w:keepNext/>
              <w:jc w:val="left"/>
              <w:rPr>
                <w:rFonts w:ascii="Times New Roman" w:hAnsi="Times New Roman" w:cs="Times New Roman"/>
                <w:sz w:val="16"/>
                <w:szCs w:val="16"/>
              </w:rPr>
            </w:pPr>
            <w:r>
              <w:rPr>
                <w:rFonts w:ascii="Times New Roman" w:hAnsi="Times New Roman" w:cs="Times New Roman"/>
                <w:color w:val="000000"/>
                <w:sz w:val="16"/>
              </w:rPr>
              <w:t>31</w:t>
            </w:r>
          </w:p>
        </w:tc>
        <w:tc>
          <w:tcPr>
            <w:tcW w:type="dxa" w:w="1152"/>
          </w:tcPr>
          <w:p>
            <w:pPr>
              <w:keepNext/>
              <w:jc w:val="left"/>
              <w:rPr>
                <w:rFonts w:ascii="Times New Roman" w:hAnsi="Times New Roman" w:cs="Times New Roman"/>
                <w:sz w:val="16"/>
                <w:szCs w:val="16"/>
              </w:rPr>
            </w:pPr>
            <w:r>
              <w:rPr>
                <w:rFonts w:ascii="Times New Roman" w:hAnsi="Times New Roman" w:cs="Times New Roman"/>
                <w:color w:val="000000"/>
                <w:sz w:val="16"/>
              </w:rPr>
              <w:t>7,983</w:t>
            </w:r>
          </w:p>
        </w:tc>
        <w:tc>
          <w:tcPr>
            <w:tcW w:type="dxa" w:w="1224"/>
          </w:tcPr>
          <w:p>
            <w:pPr>
              <w:keepNext/>
              <w:jc w:val="left"/>
              <w:rPr>
                <w:rFonts w:ascii="Times New Roman" w:hAnsi="Times New Roman" w:cs="Times New Roman"/>
                <w:sz w:val="16"/>
                <w:szCs w:val="16"/>
              </w:rPr>
            </w:pPr>
            <w:r>
              <w:rPr>
                <w:rFonts w:ascii="Times New Roman" w:hAnsi="Times New Roman" w:cs="Times New Roman"/>
                <w:color w:val="000000"/>
                <w:sz w:val="16"/>
              </w:rPr>
              <w:t>0.068</w:t>
            </w:r>
          </w:p>
        </w:tc>
        <w:tc>
          <w:tcPr>
            <w:tcW w:type="dxa" w:w="1008"/>
          </w:tcPr>
          <w:p>
            <w:pPr>
              <w:keepNext/>
              <w:jc w:val="left"/>
              <w:rPr>
                <w:rFonts w:ascii="Times New Roman" w:hAnsi="Times New Roman" w:cs="Times New Roman"/>
                <w:sz w:val="16"/>
                <w:szCs w:val="16"/>
              </w:rPr>
            </w:pPr>
            <w:r>
              <w:rPr>
                <w:rFonts w:ascii="Times New Roman" w:hAnsi="Times New Roman" w:cs="Times New Roman"/>
                <w:color w:val="000000"/>
                <w:sz w:val="16"/>
              </w:rPr>
              <w:t>3.1</w:t>
            </w:r>
          </w:p>
        </w:tc>
        <w:tc>
          <w:tcPr>
            <w:tcW w:type="dxa" w:w="1008"/>
          </w:tcPr>
          <w:p>
            <w:pPr>
              <w:keepNext/>
              <w:jc w:val="left"/>
              <w:rPr>
                <w:rFonts w:ascii="Times New Roman" w:hAnsi="Times New Roman" w:cs="Times New Roman"/>
                <w:sz w:val="16"/>
                <w:szCs w:val="16"/>
              </w:rPr>
            </w:pPr>
            <w:r>
              <w:rPr>
                <w:rFonts w:ascii="Times New Roman" w:hAnsi="Times New Roman" w:cs="Times New Roman"/>
                <w:color w:val="000000"/>
                <w:sz w:val="16"/>
              </w:rPr>
              <w:t>3.5</w:t>
            </w:r>
          </w:p>
        </w:tc>
      </w:tr>
      <w:tr>
        <w:trPr>
          <w:cantSplit/>
        </w:trPr>
        <w:tc>
          <w:tcPr>
            <w:tcW w:type="dxa" w:w="2088"/>
          </w:tcPr>
          <w:p>
            <w:pPr>
              <w:keepNext/>
              <w:jc w:val="left"/>
              <w:rPr>
                <w:rFonts w:ascii="Times New Roman" w:hAnsi="Times New Roman" w:cs="Times New Roman"/>
                <w:sz w:val="16"/>
                <w:szCs w:val="16"/>
              </w:rPr>
            </w:pPr>
            <w:r>
              <w:rPr>
                <w:rFonts w:ascii="Times New Roman" w:hAnsi="Times New Roman" w:cs="Times New Roman"/>
                <w:color w:val="000000"/>
                <w:sz w:val="16"/>
              </w:rPr>
              <w:t>B1 sliding window</w:t>
            </w:r>
          </w:p>
        </w:tc>
        <w:tc>
          <w:tcPr>
            <w:tcW w:type="dxa" w:w="1728"/>
          </w:tcPr>
          <w:p>
            <w:pPr>
              <w:keepNext/>
              <w:jc w:val="left"/>
              <w:rPr>
                <w:rFonts w:ascii="Times New Roman" w:hAnsi="Times New Roman" w:cs="Times New Roman"/>
                <w:sz w:val="16"/>
                <w:szCs w:val="16"/>
              </w:rPr>
            </w:pPr>
            <w:r>
              <w:rPr>
                <w:rFonts w:ascii="Times New Roman" w:hAnsi="Times New Roman" w:cs="Times New Roman"/>
                <w:color w:val="000000"/>
                <w:sz w:val="16"/>
              </w:rPr>
              <w:t>46 (29–63)</w:t>
            </w:r>
          </w:p>
        </w:tc>
        <w:tc>
          <w:tcPr>
            <w:tcW w:type="dxa" w:w="936"/>
          </w:tcPr>
          <w:p>
            <w:pPr>
              <w:keepNext/>
              <w:jc w:val="left"/>
              <w:rPr>
                <w:rFonts w:ascii="Times New Roman" w:hAnsi="Times New Roman" w:cs="Times New Roman"/>
                <w:sz w:val="16"/>
                <w:szCs w:val="16"/>
              </w:rPr>
            </w:pPr>
            <w:r>
              <w:rPr>
                <w:rFonts w:ascii="Times New Roman" w:hAnsi="Times New Roman" w:cs="Times New Roman"/>
                <w:color w:val="000000"/>
                <w:sz w:val="16"/>
              </w:rPr>
              <w:t>29</w:t>
            </w:r>
          </w:p>
        </w:tc>
        <w:tc>
          <w:tcPr>
            <w:tcW w:type="dxa" w:w="1152"/>
          </w:tcPr>
          <w:p>
            <w:pPr>
              <w:keepNext/>
              <w:jc w:val="left"/>
              <w:rPr>
                <w:rFonts w:ascii="Times New Roman" w:hAnsi="Times New Roman" w:cs="Times New Roman"/>
                <w:sz w:val="16"/>
                <w:szCs w:val="16"/>
              </w:rPr>
            </w:pPr>
            <w:r>
              <w:rPr>
                <w:rFonts w:ascii="Times New Roman" w:hAnsi="Times New Roman" w:cs="Times New Roman"/>
                <w:color w:val="000000"/>
                <w:sz w:val="16"/>
              </w:rPr>
              <w:t>4,695</w:t>
            </w:r>
          </w:p>
        </w:tc>
        <w:tc>
          <w:tcPr>
            <w:tcW w:type="dxa" w:w="1224"/>
          </w:tcPr>
          <w:p>
            <w:pPr>
              <w:keepNext/>
              <w:jc w:val="left"/>
              <w:rPr>
                <w:rFonts w:ascii="Times New Roman" w:hAnsi="Times New Roman" w:cs="Times New Roman"/>
                <w:sz w:val="16"/>
                <w:szCs w:val="16"/>
              </w:rPr>
            </w:pPr>
            <w:r>
              <w:rPr>
                <w:rFonts w:ascii="Times New Roman" w:hAnsi="Times New Roman" w:cs="Times New Roman"/>
                <w:color w:val="000000"/>
                <w:sz w:val="16"/>
              </w:rPr>
              <w:t>0.097</w:t>
            </w:r>
          </w:p>
        </w:tc>
        <w:tc>
          <w:tcPr>
            <w:tcW w:type="dxa" w:w="1008"/>
          </w:tcPr>
          <w:p>
            <w:pPr>
              <w:keepNext/>
              <w:jc w:val="left"/>
              <w:rPr>
                <w:rFonts w:ascii="Times New Roman" w:hAnsi="Times New Roman" w:cs="Times New Roman"/>
                <w:sz w:val="16"/>
                <w:szCs w:val="16"/>
              </w:rPr>
            </w:pPr>
            <w:r>
              <w:rPr>
                <w:rFonts w:ascii="Times New Roman" w:hAnsi="Times New Roman" w:cs="Times New Roman"/>
                <w:color w:val="000000"/>
                <w:sz w:val="16"/>
              </w:rPr>
              <w:t>2.0</w:t>
            </w:r>
          </w:p>
        </w:tc>
        <w:tc>
          <w:tcPr>
            <w:tcW w:type="dxa" w:w="1008"/>
          </w:tcPr>
          <w:p>
            <w:pPr>
              <w:keepNext/>
              <w:jc w:val="left"/>
              <w:rPr>
                <w:rFonts w:ascii="Times New Roman" w:hAnsi="Times New Roman" w:cs="Times New Roman"/>
                <w:sz w:val="16"/>
                <w:szCs w:val="16"/>
              </w:rPr>
            </w:pPr>
            <w:r>
              <w:rPr>
                <w:rFonts w:ascii="Times New Roman" w:hAnsi="Times New Roman" w:cs="Times New Roman"/>
                <w:color w:val="000000"/>
                <w:sz w:val="16"/>
              </w:rPr>
              <w:t>2.6</w:t>
            </w:r>
          </w:p>
        </w:tc>
      </w:tr>
      <w:tr>
        <w:trPr>
          <w:cantSplit/>
        </w:trPr>
        <w:tc>
          <w:tcPr>
            <w:tcW w:type="dxa" w:w="2088"/>
          </w:tcPr>
          <w:p>
            <w:pPr>
              <w:keepNext/>
              <w:jc w:val="left"/>
              <w:rPr>
                <w:rFonts w:ascii="Times New Roman" w:hAnsi="Times New Roman" w:cs="Times New Roman"/>
                <w:sz w:val="16"/>
                <w:szCs w:val="16"/>
              </w:rPr>
            </w:pPr>
            <w:r>
              <w:rPr>
                <w:rFonts w:ascii="Times New Roman" w:hAnsi="Times New Roman" w:cs="Times New Roman"/>
                <w:color w:val="000000"/>
                <w:sz w:val="16"/>
              </w:rPr>
              <w:t>B2 rolling summary</w:t>
            </w:r>
          </w:p>
        </w:tc>
        <w:tc>
          <w:tcPr>
            <w:tcW w:type="dxa" w:w="1728"/>
          </w:tcPr>
          <w:p>
            <w:pPr>
              <w:keepNext/>
              <w:jc w:val="left"/>
              <w:rPr>
                <w:rFonts w:ascii="Times New Roman" w:hAnsi="Times New Roman" w:cs="Times New Roman"/>
                <w:sz w:val="16"/>
                <w:szCs w:val="16"/>
              </w:rPr>
            </w:pPr>
            <w:r>
              <w:rPr>
                <w:rFonts w:ascii="Times New Roman" w:hAnsi="Times New Roman" w:cs="Times New Roman"/>
                <w:color w:val="000000"/>
                <w:sz w:val="16"/>
              </w:rPr>
              <w:t>40 (23–57)</w:t>
            </w:r>
          </w:p>
        </w:tc>
        <w:tc>
          <w:tcPr>
            <w:tcW w:type="dxa" w:w="936"/>
          </w:tcPr>
          <w:p>
            <w:pPr>
              <w:keepNext/>
              <w:jc w:val="left"/>
              <w:rPr>
                <w:rFonts w:ascii="Times New Roman" w:hAnsi="Times New Roman" w:cs="Times New Roman"/>
                <w:sz w:val="16"/>
                <w:szCs w:val="16"/>
              </w:rPr>
            </w:pPr>
            <w:r>
              <w:rPr>
                <w:rFonts w:ascii="Times New Roman" w:hAnsi="Times New Roman" w:cs="Times New Roman"/>
                <w:color w:val="000000"/>
                <w:sz w:val="16"/>
              </w:rPr>
              <w:t>26</w:t>
            </w:r>
          </w:p>
        </w:tc>
        <w:tc>
          <w:tcPr>
            <w:tcW w:type="dxa" w:w="1152"/>
          </w:tcPr>
          <w:p>
            <w:pPr>
              <w:keepNext/>
              <w:jc w:val="left"/>
              <w:rPr>
                <w:rFonts w:ascii="Times New Roman" w:hAnsi="Times New Roman" w:cs="Times New Roman"/>
                <w:sz w:val="16"/>
                <w:szCs w:val="16"/>
              </w:rPr>
            </w:pPr>
            <w:r>
              <w:rPr>
                <w:rFonts w:ascii="Times New Roman" w:hAnsi="Times New Roman" w:cs="Times New Roman"/>
                <w:color w:val="000000"/>
                <w:sz w:val="16"/>
              </w:rPr>
              <w:t>3,861</w:t>
            </w:r>
          </w:p>
        </w:tc>
        <w:tc>
          <w:tcPr>
            <w:tcW w:type="dxa" w:w="1224"/>
          </w:tcPr>
          <w:p>
            <w:pPr>
              <w:keepNext/>
              <w:jc w:val="left"/>
              <w:rPr>
                <w:rFonts w:ascii="Times New Roman" w:hAnsi="Times New Roman" w:cs="Times New Roman"/>
                <w:sz w:val="16"/>
                <w:szCs w:val="16"/>
              </w:rPr>
            </w:pPr>
            <w:r>
              <w:rPr>
                <w:rFonts w:ascii="Times New Roman" w:hAnsi="Times New Roman" w:cs="Times New Roman"/>
                <w:color w:val="000000"/>
                <w:sz w:val="16"/>
              </w:rPr>
              <w:t>0.104</w:t>
            </w:r>
          </w:p>
        </w:tc>
        <w:tc>
          <w:tcPr>
            <w:tcW w:type="dxa" w:w="1008"/>
          </w:tcPr>
          <w:p>
            <w:pPr>
              <w:keepNext/>
              <w:jc w:val="left"/>
              <w:rPr>
                <w:rFonts w:ascii="Times New Roman" w:hAnsi="Times New Roman" w:cs="Times New Roman"/>
                <w:sz w:val="16"/>
                <w:szCs w:val="16"/>
              </w:rPr>
            </w:pPr>
            <w:r>
              <w:rPr>
                <w:rFonts w:ascii="Times New Roman" w:hAnsi="Times New Roman" w:cs="Times New Roman"/>
                <w:color w:val="000000"/>
                <w:sz w:val="16"/>
              </w:rPr>
              <w:t>1.5</w:t>
            </w:r>
          </w:p>
        </w:tc>
        <w:tc>
          <w:tcPr>
            <w:tcW w:type="dxa" w:w="1008"/>
          </w:tcPr>
          <w:p>
            <w:pPr>
              <w:keepNext/>
              <w:jc w:val="left"/>
              <w:rPr>
                <w:rFonts w:ascii="Times New Roman" w:hAnsi="Times New Roman" w:cs="Times New Roman"/>
                <w:sz w:val="16"/>
                <w:szCs w:val="16"/>
              </w:rPr>
            </w:pPr>
            <w:r>
              <w:rPr>
                <w:rFonts w:ascii="Times New Roman" w:hAnsi="Times New Roman" w:cs="Times New Roman"/>
                <w:color w:val="000000"/>
                <w:sz w:val="16"/>
              </w:rPr>
              <w:t>2.0</w:t>
            </w:r>
          </w:p>
        </w:tc>
      </w:tr>
      <w:tr>
        <w:trPr>
          <w:cantSplit/>
        </w:trPr>
        <w:tc>
          <w:tcPr>
            <w:tcW w:type="dxa" w:w="2088"/>
          </w:tcPr>
          <w:p>
            <w:pPr>
              <w:keepNext/>
              <w:jc w:val="left"/>
              <w:rPr>
                <w:rFonts w:ascii="Times New Roman" w:hAnsi="Times New Roman" w:cs="Times New Roman"/>
                <w:sz w:val="16"/>
                <w:szCs w:val="16"/>
              </w:rPr>
            </w:pPr>
            <w:r>
              <w:rPr>
                <w:rFonts w:ascii="Times New Roman" w:hAnsi="Times New Roman" w:cs="Times New Roman"/>
                <w:color w:val="000000"/>
                <w:sz w:val="16"/>
              </w:rPr>
              <w:t>Random removal</w:t>
            </w:r>
          </w:p>
        </w:tc>
        <w:tc>
          <w:tcPr>
            <w:tcW w:type="dxa" w:w="1728"/>
          </w:tcPr>
          <w:p>
            <w:pPr>
              <w:keepNext/>
              <w:jc w:val="left"/>
              <w:rPr>
                <w:rFonts w:ascii="Times New Roman" w:hAnsi="Times New Roman" w:cs="Times New Roman"/>
                <w:sz w:val="16"/>
                <w:szCs w:val="16"/>
              </w:rPr>
            </w:pPr>
            <w:r>
              <w:rPr>
                <w:rFonts w:ascii="Times New Roman" w:hAnsi="Times New Roman" w:cs="Times New Roman"/>
                <w:color w:val="000000"/>
                <w:sz w:val="16"/>
              </w:rPr>
              <w:t>46 (29–63)</w:t>
            </w:r>
          </w:p>
        </w:tc>
        <w:tc>
          <w:tcPr>
            <w:tcW w:type="dxa" w:w="936"/>
          </w:tcPr>
          <w:p>
            <w:pPr>
              <w:keepNext/>
              <w:jc w:val="left"/>
              <w:rPr>
                <w:rFonts w:ascii="Times New Roman" w:hAnsi="Times New Roman" w:cs="Times New Roman"/>
                <w:sz w:val="16"/>
                <w:szCs w:val="16"/>
              </w:rPr>
            </w:pPr>
            <w:r>
              <w:rPr>
                <w:rFonts w:ascii="Times New Roman" w:hAnsi="Times New Roman" w:cs="Times New Roman"/>
                <w:color w:val="000000"/>
                <w:sz w:val="16"/>
              </w:rPr>
              <w:t>26</w:t>
            </w:r>
          </w:p>
        </w:tc>
        <w:tc>
          <w:tcPr>
            <w:tcW w:type="dxa" w:w="1152"/>
          </w:tcPr>
          <w:p>
            <w:pPr>
              <w:keepNext/>
              <w:jc w:val="left"/>
              <w:rPr>
                <w:rFonts w:ascii="Times New Roman" w:hAnsi="Times New Roman" w:cs="Times New Roman"/>
                <w:sz w:val="16"/>
                <w:szCs w:val="16"/>
              </w:rPr>
            </w:pPr>
            <w:r>
              <w:rPr>
                <w:rFonts w:ascii="Times New Roman" w:hAnsi="Times New Roman" w:cs="Times New Roman"/>
                <w:color w:val="000000"/>
                <w:sz w:val="16"/>
              </w:rPr>
              <w:t>4,663</w:t>
            </w:r>
          </w:p>
        </w:tc>
        <w:tc>
          <w:tcPr>
            <w:tcW w:type="dxa" w:w="1224"/>
          </w:tcPr>
          <w:p>
            <w:pPr>
              <w:keepNext/>
              <w:jc w:val="left"/>
              <w:rPr>
                <w:rFonts w:ascii="Times New Roman" w:hAnsi="Times New Roman" w:cs="Times New Roman"/>
                <w:sz w:val="16"/>
                <w:szCs w:val="16"/>
              </w:rPr>
            </w:pPr>
            <w:r>
              <w:rPr>
                <w:rFonts w:ascii="Times New Roman" w:hAnsi="Times New Roman" w:cs="Times New Roman"/>
                <w:color w:val="000000"/>
                <w:sz w:val="16"/>
              </w:rPr>
              <w:t>0.098</w:t>
            </w:r>
          </w:p>
        </w:tc>
        <w:tc>
          <w:tcPr>
            <w:tcW w:type="dxa" w:w="1008"/>
          </w:tcPr>
          <w:p>
            <w:pPr>
              <w:keepNext/>
              <w:jc w:val="left"/>
              <w:rPr>
                <w:rFonts w:ascii="Times New Roman" w:hAnsi="Times New Roman" w:cs="Times New Roman"/>
                <w:sz w:val="16"/>
                <w:szCs w:val="16"/>
              </w:rPr>
            </w:pPr>
            <w:r>
              <w:rPr>
                <w:rFonts w:ascii="Times New Roman" w:hAnsi="Times New Roman" w:cs="Times New Roman"/>
                <w:color w:val="000000"/>
                <w:sz w:val="16"/>
              </w:rPr>
              <w:t>1.8</w:t>
            </w:r>
          </w:p>
        </w:tc>
        <w:tc>
          <w:tcPr>
            <w:tcW w:type="dxa" w:w="1008"/>
          </w:tcPr>
          <w:p>
            <w:pPr>
              <w:keepNext/>
              <w:jc w:val="left"/>
              <w:rPr>
                <w:rFonts w:ascii="Times New Roman" w:hAnsi="Times New Roman" w:cs="Times New Roman"/>
                <w:sz w:val="16"/>
                <w:szCs w:val="16"/>
              </w:rPr>
            </w:pPr>
            <w:r>
              <w:rPr>
                <w:rFonts w:ascii="Times New Roman" w:hAnsi="Times New Roman" w:cs="Times New Roman"/>
                <w:color w:val="000000"/>
                <w:sz w:val="16"/>
              </w:rPr>
              <w:t>2.2</w:t>
            </w:r>
          </w:p>
        </w:tc>
      </w:tr>
      <w:tr>
        <w:trPr>
          <w:cantSplit/>
        </w:trPr>
        <w:tc>
          <w:tcPr>
            <w:tcW w:type="dxa" w:w="2088"/>
          </w:tcPr>
          <w:p>
            <w:pPr>
              <w:keepNext/>
              <w:jc w:val="left"/>
              <w:rPr>
                <w:rFonts w:ascii="Times New Roman" w:hAnsi="Times New Roman" w:cs="Times New Roman"/>
                <w:sz w:val="16"/>
                <w:szCs w:val="16"/>
              </w:rPr>
            </w:pPr>
            <w:r>
              <w:rPr>
                <w:rFonts w:ascii="Times New Roman" w:hAnsi="Times New Roman" w:cs="Times New Roman"/>
                <w:color w:val="000000"/>
                <w:sz w:val="16"/>
              </w:rPr>
              <w:t>Oldest first</w:t>
            </w:r>
          </w:p>
        </w:tc>
        <w:tc>
          <w:tcPr>
            <w:tcW w:type="dxa" w:w="1728"/>
          </w:tcPr>
          <w:p>
            <w:pPr>
              <w:keepNext/>
              <w:jc w:val="left"/>
              <w:rPr>
                <w:rFonts w:ascii="Times New Roman" w:hAnsi="Times New Roman" w:cs="Times New Roman"/>
                <w:sz w:val="16"/>
                <w:szCs w:val="16"/>
              </w:rPr>
            </w:pPr>
            <w:r>
              <w:rPr>
                <w:rFonts w:ascii="Times New Roman" w:hAnsi="Times New Roman" w:cs="Times New Roman"/>
                <w:color w:val="000000"/>
                <w:sz w:val="16"/>
              </w:rPr>
              <w:t>46 (29–63)</w:t>
            </w:r>
          </w:p>
        </w:tc>
        <w:tc>
          <w:tcPr>
            <w:tcW w:type="dxa" w:w="936"/>
          </w:tcPr>
          <w:p>
            <w:pPr>
              <w:keepNext/>
              <w:jc w:val="left"/>
              <w:rPr>
                <w:rFonts w:ascii="Times New Roman" w:hAnsi="Times New Roman" w:cs="Times New Roman"/>
                <w:sz w:val="16"/>
                <w:szCs w:val="16"/>
              </w:rPr>
            </w:pPr>
            <w:r>
              <w:rPr>
                <w:rFonts w:ascii="Times New Roman" w:hAnsi="Times New Roman" w:cs="Times New Roman"/>
                <w:color w:val="000000"/>
                <w:sz w:val="16"/>
              </w:rPr>
              <w:t>29</w:t>
            </w:r>
          </w:p>
        </w:tc>
        <w:tc>
          <w:tcPr>
            <w:tcW w:type="dxa" w:w="1152"/>
          </w:tcPr>
          <w:p>
            <w:pPr>
              <w:keepNext/>
              <w:jc w:val="left"/>
              <w:rPr>
                <w:rFonts w:ascii="Times New Roman" w:hAnsi="Times New Roman" w:cs="Times New Roman"/>
                <w:sz w:val="16"/>
                <w:szCs w:val="16"/>
              </w:rPr>
            </w:pPr>
            <w:r>
              <w:rPr>
                <w:rFonts w:ascii="Times New Roman" w:hAnsi="Times New Roman" w:cs="Times New Roman"/>
                <w:color w:val="000000"/>
                <w:sz w:val="16"/>
              </w:rPr>
              <w:t>4,695</w:t>
            </w:r>
          </w:p>
        </w:tc>
        <w:tc>
          <w:tcPr>
            <w:tcW w:type="dxa" w:w="1224"/>
          </w:tcPr>
          <w:p>
            <w:pPr>
              <w:keepNext/>
              <w:jc w:val="left"/>
              <w:rPr>
                <w:rFonts w:ascii="Times New Roman" w:hAnsi="Times New Roman" w:cs="Times New Roman"/>
                <w:sz w:val="16"/>
                <w:szCs w:val="16"/>
              </w:rPr>
            </w:pPr>
            <w:r>
              <w:rPr>
                <w:rFonts w:ascii="Times New Roman" w:hAnsi="Times New Roman" w:cs="Times New Roman"/>
                <w:color w:val="000000"/>
                <w:sz w:val="16"/>
              </w:rPr>
              <w:t>0.097</w:t>
            </w:r>
          </w:p>
        </w:tc>
        <w:tc>
          <w:tcPr>
            <w:tcW w:type="dxa" w:w="1008"/>
          </w:tcPr>
          <w:p>
            <w:pPr>
              <w:keepNext/>
              <w:jc w:val="left"/>
              <w:rPr>
                <w:rFonts w:ascii="Times New Roman" w:hAnsi="Times New Roman" w:cs="Times New Roman"/>
                <w:sz w:val="16"/>
                <w:szCs w:val="16"/>
              </w:rPr>
            </w:pPr>
            <w:r>
              <w:rPr>
                <w:rFonts w:ascii="Times New Roman" w:hAnsi="Times New Roman" w:cs="Times New Roman"/>
                <w:color w:val="000000"/>
                <w:sz w:val="16"/>
              </w:rPr>
              <w:t>2.0</w:t>
            </w:r>
          </w:p>
        </w:tc>
        <w:tc>
          <w:tcPr>
            <w:tcW w:type="dxa" w:w="1008"/>
          </w:tcPr>
          <w:p>
            <w:pPr>
              <w:keepNext/>
              <w:jc w:val="left"/>
              <w:rPr>
                <w:rFonts w:ascii="Times New Roman" w:hAnsi="Times New Roman" w:cs="Times New Roman"/>
                <w:sz w:val="16"/>
                <w:szCs w:val="16"/>
              </w:rPr>
            </w:pPr>
            <w:r>
              <w:rPr>
                <w:rFonts w:ascii="Times New Roman" w:hAnsi="Times New Roman" w:cs="Times New Roman"/>
                <w:color w:val="000000"/>
                <w:sz w:val="16"/>
              </w:rPr>
              <w:t>2.6</w:t>
            </w:r>
          </w:p>
        </w:tc>
      </w:tr>
      <w:tr>
        <w:trPr>
          <w:cantSplit/>
        </w:trPr>
        <w:tc>
          <w:tcPr>
            <w:tcW w:type="dxa" w:w="2088"/>
          </w:tcPr>
          <w:p>
            <w:pPr>
              <w:keepNext/>
              <w:jc w:val="left"/>
              <w:rPr>
                <w:rFonts w:ascii="Times New Roman" w:hAnsi="Times New Roman" w:cs="Times New Roman"/>
                <w:sz w:val="16"/>
                <w:szCs w:val="16"/>
              </w:rPr>
            </w:pPr>
            <w:r>
              <w:rPr>
                <w:rFonts w:ascii="Times New Roman" w:hAnsi="Times New Roman" w:cs="Times New Roman"/>
                <w:color w:val="000000"/>
                <w:sz w:val="16"/>
              </w:rPr>
              <w:t>HL repair (this work)</w:t>
            </w:r>
          </w:p>
        </w:tc>
        <w:tc>
          <w:tcPr>
            <w:tcW w:type="dxa" w:w="1728"/>
          </w:tcPr>
          <w:p>
            <w:pPr>
              <w:keepNext/>
              <w:jc w:val="left"/>
              <w:rPr>
                <w:rFonts w:ascii="Times New Roman" w:hAnsi="Times New Roman" w:cs="Times New Roman"/>
                <w:sz w:val="16"/>
                <w:szCs w:val="16"/>
              </w:rPr>
            </w:pPr>
            <w:r>
              <w:rPr>
                <w:rFonts w:ascii="Times New Roman" w:hAnsi="Times New Roman" w:cs="Times New Roman"/>
                <w:color w:val="000000"/>
                <w:sz w:val="16"/>
              </w:rPr>
              <w:t>46 (29–63)</w:t>
            </w:r>
          </w:p>
        </w:tc>
        <w:tc>
          <w:tcPr>
            <w:tcW w:type="dxa" w:w="936"/>
          </w:tcPr>
          <w:p>
            <w:pPr>
              <w:keepNext/>
              <w:jc w:val="left"/>
              <w:rPr>
                <w:rFonts w:ascii="Times New Roman" w:hAnsi="Times New Roman" w:cs="Times New Roman"/>
                <w:sz w:val="16"/>
                <w:szCs w:val="16"/>
              </w:rPr>
            </w:pPr>
            <w:r>
              <w:rPr>
                <w:rFonts w:ascii="Times New Roman" w:hAnsi="Times New Roman" w:cs="Times New Roman"/>
                <w:color w:val="000000"/>
                <w:sz w:val="16"/>
              </w:rPr>
              <w:t>43</w:t>
            </w:r>
          </w:p>
        </w:tc>
        <w:tc>
          <w:tcPr>
            <w:tcW w:type="dxa" w:w="1152"/>
          </w:tcPr>
          <w:p>
            <w:pPr>
              <w:keepNext/>
              <w:jc w:val="left"/>
              <w:rPr>
                <w:rFonts w:ascii="Times New Roman" w:hAnsi="Times New Roman" w:cs="Times New Roman"/>
                <w:sz w:val="16"/>
                <w:szCs w:val="16"/>
              </w:rPr>
            </w:pPr>
            <w:r>
              <w:rPr>
                <w:rFonts w:ascii="Times New Roman" w:hAnsi="Times New Roman" w:cs="Times New Roman"/>
                <w:color w:val="000000"/>
                <w:sz w:val="16"/>
              </w:rPr>
              <w:t>4,908</w:t>
            </w:r>
          </w:p>
        </w:tc>
        <w:tc>
          <w:tcPr>
            <w:tcW w:type="dxa" w:w="1224"/>
          </w:tcPr>
          <w:p>
            <w:pPr>
              <w:keepNext/>
              <w:jc w:val="left"/>
              <w:rPr>
                <w:rFonts w:ascii="Times New Roman" w:hAnsi="Times New Roman" w:cs="Times New Roman"/>
                <w:sz w:val="16"/>
                <w:szCs w:val="16"/>
              </w:rPr>
            </w:pPr>
            <w:r>
              <w:rPr>
                <w:rFonts w:ascii="Times New Roman" w:hAnsi="Times New Roman" w:cs="Times New Roman"/>
                <w:color w:val="000000"/>
                <w:sz w:val="16"/>
              </w:rPr>
              <w:t>0.093</w:t>
            </w:r>
          </w:p>
        </w:tc>
        <w:tc>
          <w:tcPr>
            <w:tcW w:type="dxa" w:w="1008"/>
          </w:tcPr>
          <w:p>
            <w:pPr>
              <w:keepNext/>
              <w:jc w:val="left"/>
              <w:rPr>
                <w:rFonts w:ascii="Times New Roman" w:hAnsi="Times New Roman" w:cs="Times New Roman"/>
                <w:sz w:val="16"/>
                <w:szCs w:val="16"/>
              </w:rPr>
            </w:pPr>
            <w:r>
              <w:rPr>
                <w:rFonts w:ascii="Times New Roman" w:hAnsi="Times New Roman" w:cs="Times New Roman"/>
                <w:color w:val="000000"/>
                <w:sz w:val="16"/>
              </w:rPr>
              <w:t>1.8</w:t>
            </w:r>
          </w:p>
        </w:tc>
        <w:tc>
          <w:tcPr>
            <w:tcW w:type="dxa" w:w="1008"/>
          </w:tcPr>
          <w:p>
            <w:pPr>
              <w:keepNext/>
              <w:jc w:val="left"/>
              <w:rPr>
                <w:rFonts w:ascii="Times New Roman" w:hAnsi="Times New Roman" w:cs="Times New Roman"/>
                <w:sz w:val="16"/>
                <w:szCs w:val="16"/>
              </w:rPr>
            </w:pPr>
            <w:r>
              <w:rPr>
                <w:rFonts w:ascii="Times New Roman" w:hAnsi="Times New Roman" w:cs="Times New Roman"/>
                <w:color w:val="000000"/>
                <w:sz w:val="16"/>
              </w:rPr>
              <w:t>2.6</w:t>
            </w:r>
          </w:p>
        </w:tc>
      </w:tr>
      <w:tr>
        <w:trPr>
          <w:cantSplit/>
        </w:trPr>
        <w:tc>
          <w:tcPr>
            <w:tcW w:type="dxa" w:w="2088"/>
          </w:tcPr>
          <w:p>
            <w:pPr>
              <w:keepNext w:val="0"/>
              <w:jc w:val="left"/>
              <w:rPr>
                <w:rFonts w:ascii="Times New Roman" w:hAnsi="Times New Roman" w:cs="Times New Roman"/>
                <w:sz w:val="16"/>
                <w:szCs w:val="16"/>
              </w:rPr>
            </w:pPr>
            <w:r>
              <w:rPr>
                <w:rFonts w:ascii="Times New Roman" w:hAnsi="Times New Roman" w:cs="Times New Roman"/>
                <w:color w:val="000000"/>
                <w:sz w:val="16"/>
              </w:rPr>
              <w:t>Oracle (evidence only)</w:t>
            </w:r>
          </w:p>
        </w:tc>
        <w:tc>
          <w:tcPr>
            <w:tcW w:type="dxa" w:w="1728"/>
          </w:tcPr>
          <w:p>
            <w:pPr>
              <w:keepNext w:val="0"/>
              <w:jc w:val="left"/>
              <w:rPr>
                <w:rFonts w:ascii="Times New Roman" w:hAnsi="Times New Roman" w:cs="Times New Roman"/>
                <w:sz w:val="16"/>
                <w:szCs w:val="16"/>
              </w:rPr>
            </w:pPr>
            <w:r>
              <w:rPr>
                <w:rFonts w:ascii="Times New Roman" w:hAnsi="Times New Roman" w:cs="Times New Roman"/>
                <w:color w:val="000000"/>
                <w:sz w:val="16"/>
              </w:rPr>
              <w:t>54 (37–71)</w:t>
            </w:r>
          </w:p>
        </w:tc>
        <w:tc>
          <w:tcPr>
            <w:tcW w:type="dxa" w:w="936"/>
          </w:tcPr>
          <w:p>
            <w:pPr>
              <w:keepNext w:val="0"/>
              <w:jc w:val="left"/>
              <w:rPr>
                <w:rFonts w:ascii="Times New Roman" w:hAnsi="Times New Roman" w:cs="Times New Roman"/>
                <w:sz w:val="16"/>
                <w:szCs w:val="16"/>
              </w:rPr>
            </w:pPr>
            <w:r>
              <w:rPr>
                <w:rFonts w:ascii="Times New Roman" w:hAnsi="Times New Roman" w:cs="Times New Roman"/>
                <w:color w:val="000000"/>
                <w:sz w:val="16"/>
              </w:rPr>
              <w:t>31</w:t>
            </w:r>
          </w:p>
        </w:tc>
        <w:tc>
          <w:tcPr>
            <w:tcW w:type="dxa" w:w="1152"/>
          </w:tcPr>
          <w:p>
            <w:pPr>
              <w:keepNext w:val="0"/>
              <w:jc w:val="left"/>
              <w:rPr>
                <w:rFonts w:ascii="Times New Roman" w:hAnsi="Times New Roman" w:cs="Times New Roman"/>
                <w:sz w:val="16"/>
                <w:szCs w:val="16"/>
              </w:rPr>
            </w:pPr>
            <w:r>
              <w:rPr>
                <w:rFonts w:ascii="Times New Roman" w:hAnsi="Times New Roman" w:cs="Times New Roman"/>
                <w:color w:val="000000"/>
                <w:sz w:val="16"/>
              </w:rPr>
              <w:t>3,470</w:t>
            </w:r>
          </w:p>
        </w:tc>
        <w:tc>
          <w:tcPr>
            <w:tcW w:type="dxa" w:w="1224"/>
          </w:tcPr>
          <w:p>
            <w:pPr>
              <w:keepNext w:val="0"/>
              <w:jc w:val="left"/>
              <w:rPr>
                <w:rFonts w:ascii="Times New Roman" w:hAnsi="Times New Roman" w:cs="Times New Roman"/>
                <w:sz w:val="16"/>
                <w:szCs w:val="16"/>
              </w:rPr>
            </w:pPr>
            <w:r>
              <w:rPr>
                <w:rFonts w:ascii="Times New Roman" w:hAnsi="Times New Roman" w:cs="Times New Roman"/>
                <w:color w:val="000000"/>
                <w:sz w:val="16"/>
              </w:rPr>
              <w:t>0.156</w:t>
            </w:r>
          </w:p>
        </w:tc>
        <w:tc>
          <w:tcPr>
            <w:tcW w:type="dxa" w:w="1008"/>
          </w:tcPr>
          <w:p>
            <w:pPr>
              <w:keepNext w:val="0"/>
              <w:jc w:val="left"/>
              <w:rPr>
                <w:rFonts w:ascii="Times New Roman" w:hAnsi="Times New Roman" w:cs="Times New Roman"/>
                <w:sz w:val="16"/>
                <w:szCs w:val="16"/>
              </w:rPr>
            </w:pPr>
            <w:r>
              <w:rPr>
                <w:rFonts w:ascii="Times New Roman" w:hAnsi="Times New Roman" w:cs="Times New Roman"/>
                <w:color w:val="000000"/>
                <w:sz w:val="16"/>
              </w:rPr>
              <w:t>1.3</w:t>
            </w:r>
          </w:p>
        </w:tc>
        <w:tc>
          <w:tcPr>
            <w:tcW w:type="dxa" w:w="1008"/>
          </w:tcPr>
          <w:p>
            <w:pPr>
              <w:keepNext w:val="0"/>
              <w:jc w:val="left"/>
              <w:rPr>
                <w:rFonts w:ascii="Times New Roman" w:hAnsi="Times New Roman" w:cs="Times New Roman"/>
                <w:sz w:val="16"/>
                <w:szCs w:val="16"/>
              </w:rPr>
            </w:pPr>
            <w:r>
              <w:rPr>
                <w:rFonts w:ascii="Times New Roman" w:hAnsi="Times New Roman" w:cs="Times New Roman"/>
                <w:color w:val="000000"/>
                <w:sz w:val="16"/>
              </w:rPr>
              <w:t>1.9</w:t>
            </w:r>
          </w:p>
        </w:tc>
      </w:tr>
    </w:tbl>
    <w:p>
      <w:pPr>
        <w:spacing w:after="40"/>
        <w:jc w:val="both"/>
        <w:rPr>
          <w:rFonts w:ascii="Times New Roman" w:hAnsi="Times New Roman" w:cs="Times New Roman"/>
          <w:sz w:val="12"/>
          <w:szCs w:val="12"/>
        </w:rPr>
      </w:pPr>
    </w:p>
    <w:p>
      <w:pPr>
        <w:keepNext/>
        <w:spacing w:before="80"/>
        <w:jc w:val="center"/>
        <w:rPr>
          <w:rFonts w:ascii="Times New Roman" w:hAnsi="Times New Roman" w:cs="Times New Roman"/>
          <w:sz w:val="20"/>
          <w:szCs w:val="20"/>
        </w:rPr>
      </w:pPr>
      <w:r>
        <w:drawing>
          <wp:inline xmlns:a="http://schemas.openxmlformats.org/drawingml/2006/main" xmlns:pic="http://schemas.openxmlformats.org/drawingml/2006/picture">
            <wp:extent cx="5852160" cy="1958548"/>
            <wp:docPr id="11" name="Picture 11"/>
            <wp:cNvGraphicFramePr>
              <a:graphicFrameLocks noChangeAspect="1"/>
            </wp:cNvGraphicFramePr>
            <a:graphic>
              <a:graphicData uri="http://schemas.openxmlformats.org/drawingml/2006/picture">
                <pic:pic>
                  <pic:nvPicPr>
                    <pic:cNvPr id="0" name="fig_e4_repair.png"/>
                    <pic:cNvPicPr/>
                  </pic:nvPicPr>
                  <pic:blipFill>
                    <a:blip r:embed="rId18"/>
                    <a:stretch>
                      <a:fillRect/>
                    </a:stretch>
                  </pic:blipFill>
                  <pic:spPr>
                    <a:xfrm>
                      <a:off x="0" y="0"/>
                      <a:ext cx="5852160" cy="1958548"/>
                    </a:xfrm>
                    <a:prstGeom prst="rect"/>
                  </pic:spPr>
                </pic:pic>
              </a:graphicData>
            </a:graphic>
          </wp:inline>
        </w:drawing>
      </w:r>
    </w:p>
    <w:p>
      <w:pPr>
        <w:pStyle w:val="Caption"/>
        <w:keepNext w:val="0"/>
        <w:keepLines/>
        <w:jc w:val="center"/>
        <w:rPr>
          <w:rFonts w:ascii="Times New Roman" w:hAnsi="Times New Roman" w:cs="Times New Roman"/>
          <w:sz w:val="18"/>
          <w:szCs w:val="18"/>
        </w:rPr>
      </w:pPr>
      <w:r>
        <w:rPr>
          <w:rFonts w:ascii="Times New Roman" w:hAnsi="Times New Roman" w:cs="Times New Roman"/>
          <w:i w:val="0"/>
          <w:color w:val="000000"/>
        </w:rPr>
        <w:t xml:space="preserve">Figure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Figure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11</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E4 (measured, 35 LongMemEval questions). (a) Accuracy against mean input tokens with 95% CIs; B1, random, and oldest-first coincide. (b) Accuracy by question type with the number of questions. (c) Median and 95th-percentile reader latency.</w:t>
      </w:r>
    </w:p>
    <w:p>
      <w:pPr>
        <w:spacing w:after="0"/>
        <w:rPr>
          <w:rFonts w:ascii="Times New Roman" w:hAnsi="Times New Roman" w:cs="Times New Roman"/>
          <w:sz w:val="4"/>
          <w:szCs w:val="4"/>
        </w:rPr>
        <w:sectPr w:rsidR="00177221" w:rsidRPr="004D42B6" w:rsidSect="00844BBE">
          <w:type w:val="continuous"/>
          <w:pgSz w:w="12240" w:h="15840"/>
          <w:pgMar w:top="1440" w:right="1440" w:bottom="1440" w:left="1440" w:header="720" w:footer="720" w:gutter="0"/>
          <w:cols w:space="180"/>
          <w:docGrid w:linePitch="360"/>
        </w:sectPr>
      </w:pPr>
    </w:p>
    <w:p>
      <w:pPr>
        <w:pStyle w:val="Caption"/>
        <w:keepNext/>
        <w:keepLines/>
        <w:spacing w:after="40"/>
        <w:jc w:val="center"/>
        <w:rPr>
          <w:rFonts w:ascii="Times New Roman" w:hAnsi="Times New Roman" w:cs="Times New Roman"/>
          <w:sz w:val="18"/>
          <w:szCs w:val="18"/>
        </w:rPr>
      </w:pPr>
      <w:r>
        <w:rPr>
          <w:rFonts w:ascii="Times New Roman" w:hAnsi="Times New Roman" w:cs="Times New Roman"/>
          <w:i w:val="0"/>
          <w:color w:val="000000"/>
        </w:rPr>
        <w:t xml:space="preserve">Table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Table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7</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HL against each strategy: paired difference in accuracy</w:t>
      </w:r>
    </w:p>
    <w:tbl>
      <w:tblPr>
        <w:tblStyle w:val="TableGrid"/>
        <w:tblW w:type="dxa" w:w="4536"/>
        <w:jc w:val="center"/>
        <w:tblLayout w:type="fixed"/>
        <w:tblLook w:firstColumn="1" w:firstRow="1" w:lastColumn="0" w:lastRow="0" w:noHBand="0" w:noVBand="1" w:val="04A0"/>
      </w:tblPr>
      <w:tblGrid>
        <w:gridCol w:w="1224"/>
        <w:gridCol w:w="2376"/>
        <w:gridCol w:w="936"/>
      </w:tblGrid>
      <w:tr>
        <w:trPr>
          <w:cantSplit/>
          <w:tblHeader/>
        </w:trPr>
        <w:tc>
          <w:tcPr>
            <w:tcW w:type="dxa" w:w="1224"/>
          </w:tcPr>
          <w:p>
            <w:pPr>
              <w:keepNext/>
              <w:jc w:val="left"/>
              <w:rPr>
                <w:rFonts w:ascii="Times New Roman" w:hAnsi="Times New Roman" w:cs="Times New Roman"/>
                <w:sz w:val="15"/>
                <w:szCs w:val="15"/>
              </w:rPr>
            </w:pPr>
            <w:r>
              <w:rPr>
                <w:rFonts w:ascii="Times New Roman" w:hAnsi="Times New Roman" w:cs="Times New Roman"/>
                <w:b/>
                <w:color w:val="000000"/>
                <w:sz w:val="15"/>
              </w:rPr>
              <w:t>Comparison</w:t>
            </w:r>
          </w:p>
        </w:tc>
        <w:tc>
          <w:tcPr>
            <w:tcW w:type="dxa" w:w="2376"/>
          </w:tcPr>
          <w:p>
            <w:pPr>
              <w:keepNext/>
              <w:jc w:val="left"/>
              <w:rPr>
                <w:rFonts w:ascii="Times New Roman" w:hAnsi="Times New Roman" w:cs="Times New Roman"/>
                <w:sz w:val="15"/>
                <w:szCs w:val="15"/>
              </w:rPr>
            </w:pPr>
            <w:r>
              <w:rPr>
                <w:rFonts w:ascii="Times New Roman" w:hAnsi="Times New Roman" w:cs="Times New Roman"/>
                <w:b/>
                <w:color w:val="000000"/>
                <w:sz w:val="15"/>
              </w:rPr>
              <w:t>Diff. (points)</w:t>
            </w:r>
          </w:p>
        </w:tc>
        <w:tc>
          <w:tcPr>
            <w:tcW w:type="dxa" w:w="936"/>
          </w:tcPr>
          <w:p>
            <w:pPr>
              <w:keepNext/>
              <w:jc w:val="left"/>
              <w:rPr>
                <w:rFonts w:ascii="Times New Roman" w:hAnsi="Times New Roman" w:cs="Times New Roman"/>
                <w:sz w:val="15"/>
                <w:szCs w:val="15"/>
              </w:rPr>
            </w:pPr>
            <w:r>
              <w:rPr>
                <w:rFonts w:ascii="Times New Roman" w:hAnsi="Times New Roman" w:cs="Times New Roman"/>
                <w:b/>
                <w:color w:val="000000"/>
                <w:sz w:val="15"/>
              </w:rPr>
              <w:t>Holm p</w:t>
            </w:r>
          </w:p>
        </w:tc>
      </w:tr>
      <w:tr>
        <w:trPr>
          <w:cantSplit/>
        </w:trPr>
        <w:tc>
          <w:tcPr>
            <w:tcW w:type="dxa" w:w="1224"/>
          </w:tcPr>
          <w:p>
            <w:pPr>
              <w:keepNext/>
              <w:jc w:val="left"/>
              <w:rPr>
                <w:rFonts w:ascii="Times New Roman" w:hAnsi="Times New Roman" w:cs="Times New Roman"/>
                <w:sz w:val="15"/>
                <w:szCs w:val="15"/>
              </w:rPr>
            </w:pPr>
            <w:r>
              <w:rPr>
                <w:rFonts w:ascii="Times New Roman" w:hAnsi="Times New Roman" w:cs="Times New Roman"/>
                <w:color w:val="000000"/>
                <w:sz w:val="15"/>
              </w:rPr>
              <w:t>HL − B0</w:t>
            </w:r>
          </w:p>
        </w:tc>
        <w:tc>
          <w:tcPr>
            <w:tcW w:type="dxa" w:w="2376"/>
          </w:tcPr>
          <w:p>
            <w:pPr>
              <w:keepNext/>
              <w:jc w:val="left"/>
              <w:rPr>
                <w:rFonts w:ascii="Times New Roman" w:hAnsi="Times New Roman" w:cs="Times New Roman"/>
                <w:sz w:val="15"/>
                <w:szCs w:val="15"/>
              </w:rPr>
            </w:pPr>
            <w:r>
              <w:rPr>
                <w:rFonts w:ascii="Times New Roman" w:hAnsi="Times New Roman" w:cs="Times New Roman"/>
                <w:color w:val="000000"/>
                <w:sz w:val="15"/>
              </w:rPr>
              <w:t>−8.6 (−22.9 to +2.9)</w:t>
            </w:r>
          </w:p>
        </w:tc>
        <w:tc>
          <w:tcPr>
            <w:tcW w:type="dxa" w:w="936"/>
          </w:tcPr>
          <w:p>
            <w:pPr>
              <w:keepNext/>
              <w:jc w:val="left"/>
              <w:rPr>
                <w:rFonts w:ascii="Times New Roman" w:hAnsi="Times New Roman" w:cs="Times New Roman"/>
                <w:sz w:val="15"/>
                <w:szCs w:val="15"/>
              </w:rPr>
            </w:pPr>
            <w:r>
              <w:rPr>
                <w:rFonts w:ascii="Times New Roman" w:hAnsi="Times New Roman" w:cs="Times New Roman"/>
                <w:color w:val="000000"/>
                <w:sz w:val="15"/>
              </w:rPr>
              <w:t>1.00</w:t>
            </w:r>
          </w:p>
        </w:tc>
      </w:tr>
      <w:tr>
        <w:trPr>
          <w:cantSplit/>
        </w:trPr>
        <w:tc>
          <w:tcPr>
            <w:tcW w:type="dxa" w:w="1224"/>
          </w:tcPr>
          <w:p>
            <w:pPr>
              <w:keepNext/>
              <w:jc w:val="left"/>
              <w:rPr>
                <w:rFonts w:ascii="Times New Roman" w:hAnsi="Times New Roman" w:cs="Times New Roman"/>
                <w:sz w:val="15"/>
                <w:szCs w:val="15"/>
              </w:rPr>
            </w:pPr>
            <w:r>
              <w:rPr>
                <w:rFonts w:ascii="Times New Roman" w:hAnsi="Times New Roman" w:cs="Times New Roman"/>
                <w:color w:val="000000"/>
                <w:sz w:val="15"/>
              </w:rPr>
              <w:t>HL − B1</w:t>
            </w:r>
          </w:p>
        </w:tc>
        <w:tc>
          <w:tcPr>
            <w:tcW w:type="dxa" w:w="2376"/>
          </w:tcPr>
          <w:p>
            <w:pPr>
              <w:keepNext/>
              <w:jc w:val="left"/>
              <w:rPr>
                <w:rFonts w:ascii="Times New Roman" w:hAnsi="Times New Roman" w:cs="Times New Roman"/>
                <w:sz w:val="15"/>
                <w:szCs w:val="15"/>
              </w:rPr>
            </w:pPr>
            <w:r>
              <w:rPr>
                <w:rFonts w:ascii="Times New Roman" w:hAnsi="Times New Roman" w:cs="Times New Roman"/>
                <w:color w:val="000000"/>
                <w:sz w:val="15"/>
              </w:rPr>
              <w:t>+0.0 (−11.4 to +11.4)</w:t>
            </w:r>
          </w:p>
        </w:tc>
        <w:tc>
          <w:tcPr>
            <w:tcW w:type="dxa" w:w="936"/>
          </w:tcPr>
          <w:p>
            <w:pPr>
              <w:keepNext/>
              <w:jc w:val="left"/>
              <w:rPr>
                <w:rFonts w:ascii="Times New Roman" w:hAnsi="Times New Roman" w:cs="Times New Roman"/>
                <w:sz w:val="15"/>
                <w:szCs w:val="15"/>
              </w:rPr>
            </w:pPr>
            <w:r>
              <w:rPr>
                <w:rFonts w:ascii="Times New Roman" w:hAnsi="Times New Roman" w:cs="Times New Roman"/>
                <w:color w:val="000000"/>
                <w:sz w:val="15"/>
              </w:rPr>
              <w:t>1.00</w:t>
            </w:r>
          </w:p>
        </w:tc>
      </w:tr>
      <w:tr>
        <w:trPr>
          <w:cantSplit/>
        </w:trPr>
        <w:tc>
          <w:tcPr>
            <w:tcW w:type="dxa" w:w="1224"/>
          </w:tcPr>
          <w:p>
            <w:pPr>
              <w:keepNext/>
              <w:jc w:val="left"/>
              <w:rPr>
                <w:rFonts w:ascii="Times New Roman" w:hAnsi="Times New Roman" w:cs="Times New Roman"/>
                <w:sz w:val="15"/>
                <w:szCs w:val="15"/>
              </w:rPr>
            </w:pPr>
            <w:r>
              <w:rPr>
                <w:rFonts w:ascii="Times New Roman" w:hAnsi="Times New Roman" w:cs="Times New Roman"/>
                <w:color w:val="000000"/>
                <w:sz w:val="15"/>
              </w:rPr>
              <w:t>HL − B2</w:t>
            </w:r>
          </w:p>
        </w:tc>
        <w:tc>
          <w:tcPr>
            <w:tcW w:type="dxa" w:w="2376"/>
          </w:tcPr>
          <w:p>
            <w:pPr>
              <w:keepNext/>
              <w:jc w:val="left"/>
              <w:rPr>
                <w:rFonts w:ascii="Times New Roman" w:hAnsi="Times New Roman" w:cs="Times New Roman"/>
                <w:sz w:val="15"/>
                <w:szCs w:val="15"/>
              </w:rPr>
            </w:pPr>
            <w:r>
              <w:rPr>
                <w:rFonts w:ascii="Times New Roman" w:hAnsi="Times New Roman" w:cs="Times New Roman"/>
                <w:color w:val="000000"/>
                <w:sz w:val="15"/>
              </w:rPr>
              <w:t>+5.7 (−11.4 to +22.9)</w:t>
            </w:r>
          </w:p>
        </w:tc>
        <w:tc>
          <w:tcPr>
            <w:tcW w:type="dxa" w:w="936"/>
          </w:tcPr>
          <w:p>
            <w:pPr>
              <w:keepNext/>
              <w:jc w:val="left"/>
              <w:rPr>
                <w:rFonts w:ascii="Times New Roman" w:hAnsi="Times New Roman" w:cs="Times New Roman"/>
                <w:sz w:val="15"/>
                <w:szCs w:val="15"/>
              </w:rPr>
            </w:pPr>
            <w:r>
              <w:rPr>
                <w:rFonts w:ascii="Times New Roman" w:hAnsi="Times New Roman" w:cs="Times New Roman"/>
                <w:color w:val="000000"/>
                <w:sz w:val="15"/>
              </w:rPr>
              <w:t>1.00</w:t>
            </w:r>
          </w:p>
        </w:tc>
      </w:tr>
      <w:tr>
        <w:trPr>
          <w:cantSplit/>
        </w:trPr>
        <w:tc>
          <w:tcPr>
            <w:tcW w:type="dxa" w:w="1224"/>
          </w:tcPr>
          <w:p>
            <w:pPr>
              <w:keepNext/>
              <w:jc w:val="left"/>
              <w:rPr>
                <w:rFonts w:ascii="Times New Roman" w:hAnsi="Times New Roman" w:cs="Times New Roman"/>
                <w:sz w:val="15"/>
                <w:szCs w:val="15"/>
              </w:rPr>
            </w:pPr>
            <w:r>
              <w:rPr>
                <w:rFonts w:ascii="Times New Roman" w:hAnsi="Times New Roman" w:cs="Times New Roman"/>
                <w:color w:val="000000"/>
                <w:sz w:val="15"/>
              </w:rPr>
              <w:t>HL − Random</w:t>
            </w:r>
          </w:p>
        </w:tc>
        <w:tc>
          <w:tcPr>
            <w:tcW w:type="dxa" w:w="2376"/>
          </w:tcPr>
          <w:p>
            <w:pPr>
              <w:keepNext/>
              <w:jc w:val="left"/>
              <w:rPr>
                <w:rFonts w:ascii="Times New Roman" w:hAnsi="Times New Roman" w:cs="Times New Roman"/>
                <w:sz w:val="15"/>
                <w:szCs w:val="15"/>
              </w:rPr>
            </w:pPr>
            <w:r>
              <w:rPr>
                <w:rFonts w:ascii="Times New Roman" w:hAnsi="Times New Roman" w:cs="Times New Roman"/>
                <w:color w:val="000000"/>
                <w:sz w:val="15"/>
              </w:rPr>
              <w:t>+0.0 (−14.3 to +14.3)</w:t>
            </w:r>
          </w:p>
        </w:tc>
        <w:tc>
          <w:tcPr>
            <w:tcW w:type="dxa" w:w="936"/>
          </w:tcPr>
          <w:p>
            <w:pPr>
              <w:keepNext/>
              <w:jc w:val="left"/>
              <w:rPr>
                <w:rFonts w:ascii="Times New Roman" w:hAnsi="Times New Roman" w:cs="Times New Roman"/>
                <w:sz w:val="15"/>
                <w:szCs w:val="15"/>
              </w:rPr>
            </w:pPr>
            <w:r>
              <w:rPr>
                <w:rFonts w:ascii="Times New Roman" w:hAnsi="Times New Roman" w:cs="Times New Roman"/>
                <w:color w:val="000000"/>
                <w:sz w:val="15"/>
              </w:rPr>
              <w:t>1.00</w:t>
            </w:r>
          </w:p>
        </w:tc>
      </w:tr>
      <w:tr>
        <w:trPr>
          <w:cantSplit/>
        </w:trPr>
        <w:tc>
          <w:tcPr>
            <w:tcW w:type="dxa" w:w="1224"/>
          </w:tcPr>
          <w:p>
            <w:pPr>
              <w:keepNext w:val="0"/>
              <w:jc w:val="left"/>
              <w:rPr>
                <w:rFonts w:ascii="Times New Roman" w:hAnsi="Times New Roman" w:cs="Times New Roman"/>
                <w:sz w:val="15"/>
                <w:szCs w:val="15"/>
              </w:rPr>
            </w:pPr>
            <w:r>
              <w:rPr>
                <w:rFonts w:ascii="Times New Roman" w:hAnsi="Times New Roman" w:cs="Times New Roman"/>
                <w:color w:val="000000"/>
                <w:sz w:val="15"/>
              </w:rPr>
              <w:t>HL − Oldest</w:t>
            </w:r>
          </w:p>
        </w:tc>
        <w:tc>
          <w:tcPr>
            <w:tcW w:type="dxa" w:w="2376"/>
          </w:tcPr>
          <w:p>
            <w:pPr>
              <w:keepNext w:val="0"/>
              <w:jc w:val="left"/>
              <w:rPr>
                <w:rFonts w:ascii="Times New Roman" w:hAnsi="Times New Roman" w:cs="Times New Roman"/>
                <w:sz w:val="15"/>
                <w:szCs w:val="15"/>
              </w:rPr>
            </w:pPr>
            <w:r>
              <w:rPr>
                <w:rFonts w:ascii="Times New Roman" w:hAnsi="Times New Roman" w:cs="Times New Roman"/>
                <w:color w:val="000000"/>
                <w:sz w:val="15"/>
              </w:rPr>
              <w:t>+0.0 (−11.4 to +11.4)</w:t>
            </w:r>
          </w:p>
        </w:tc>
        <w:tc>
          <w:tcPr>
            <w:tcW w:type="dxa" w:w="936"/>
          </w:tcPr>
          <w:p>
            <w:pPr>
              <w:keepNext w:val="0"/>
              <w:jc w:val="left"/>
              <w:rPr>
                <w:rFonts w:ascii="Times New Roman" w:hAnsi="Times New Roman" w:cs="Times New Roman"/>
                <w:sz w:val="15"/>
                <w:szCs w:val="15"/>
              </w:rPr>
            </w:pPr>
            <w:r>
              <w:rPr>
                <w:rFonts w:ascii="Times New Roman" w:hAnsi="Times New Roman" w:cs="Times New Roman"/>
                <w:color w:val="000000"/>
                <w:sz w:val="15"/>
              </w:rPr>
              <w:t>1.00</w:t>
            </w:r>
          </w:p>
        </w:tc>
      </w:tr>
    </w:tbl>
    <w:p>
      <w:pPr>
        <w:spacing w:after="40"/>
        <w:jc w:val="both"/>
        <w:rPr>
          <w:rFonts w:ascii="Times New Roman" w:hAnsi="Times New Roman" w:cs="Times New Roman"/>
          <w:sz w:val="12"/>
          <w:szCs w:val="12"/>
        </w:rPr>
      </w:pPr>
    </w:p>
    <w:p>
      <w:pPr>
        <w:jc w:val="both"/>
        <w:rPr>
          <w:rFonts w:ascii="Times New Roman" w:hAnsi="Times New Roman" w:cs="Times New Roman"/>
          <w:sz w:val="20"/>
          <w:szCs w:val="20"/>
        </w:rPr>
      </w:pPr>
      <w:r>
        <w:rPr>
          <w:rFonts w:ascii="Times New Roman" w:hAnsi="Times New Roman" w:cs="Times New Roman"/>
          <w:sz w:val="20"/>
        </w:rPr>
        <w:t>By question type (Fig. 11b), the picture is mixed and every cell is tiny. On the 12 temporal questions HL scores 17% against 42% for full context, the clearest loss; on the 7 multi-session questions it scores 29% against 14%; on abstention it ties full context at 83%. Only 2 knowledge-update questions fit the length cap, and all strategies answered both, so the case the method is designed for was not tested. The stale-value detector found 0.0 stale segments per question, so UPDATE never fired on real conversations; the detector flagged 0.3 redundant and 18.8 irrelevant segments per question, so nearly all of the token saving comes from REMOVE.</w:t>
      </w:r>
    </w:p>
    <w:p>
      <w:pPr>
        <w:jc w:val="both"/>
        <w:rPr>
          <w:rFonts w:ascii="Times New Roman" w:hAnsi="Times New Roman" w:cs="Times New Roman"/>
          <w:sz w:val="20"/>
          <w:szCs w:val="20"/>
        </w:rPr>
      </w:pPr>
      <w:r>
        <w:rPr>
          <w:rFonts w:ascii="Times New Roman" w:hAnsi="Times New Roman" w:cs="Times New Roman"/>
          <w:sz w:val="20"/>
        </w:rPr>
        <w:t>Repair is slow in this implementation. The reader needs 1.9 s on the repaired context against 3.0 s on the full one, a saving of 1.2 s, but detection and repair on the CPU take 6.0 s per question, so the total is 7.9 s.</w:t>
      </w:r>
    </w:p>
    <w:p>
      <w:pPr>
        <w:pStyle w:val="Heading2"/>
      </w:pPr>
      <w:r>
        <w:t>E5: ablations</w:t>
      </w:r>
    </w:p>
    <w:p>
      <w:pPr>
        <w:jc w:val="both"/>
        <w:rPr>
          <w:rFonts w:ascii="Times New Roman" w:hAnsi="Times New Roman" w:cs="Times New Roman"/>
          <w:sz w:val="20"/>
          <w:szCs w:val="20"/>
        </w:rPr>
      </w:pPr>
      <w:r>
        <w:rPr>
          <w:rFonts w:ascii="Times New Roman" w:hAnsi="Times New Roman" w:cs="Times New Roman"/>
          <w:sz w:val="20"/>
        </w:rPr>
        <w:t>Table 8 removes one component at a time. Without UPDATE, without MERGE, without the protection set, without verification, and with a token-budget trigger, accuracy equals that of full HL, because UPDATE and MERGE almost never fired, the protection set and verification rarely mattered (verification rolled back 2.9% of questions, one question in 35), and the token trigger fired whenever R̂ did. Only removing REMOVE changes anything: accuracy rises to 57% while the input stays at 7,948 tokens, which confirms that REMOVE alone delivers the savings and also the losses.</w:t>
      </w:r>
    </w:p>
    <w:p>
      <w:pPr>
        <w:pStyle w:val="Caption"/>
        <w:keepNext/>
        <w:keepLines/>
        <w:spacing w:after="40"/>
        <w:jc w:val="center"/>
        <w:rPr>
          <w:rFonts w:ascii="Times New Roman" w:hAnsi="Times New Roman" w:cs="Times New Roman"/>
          <w:sz w:val="18"/>
          <w:szCs w:val="18"/>
        </w:rPr>
      </w:pPr>
      <w:r>
        <w:rPr>
          <w:rFonts w:ascii="Times New Roman" w:hAnsi="Times New Roman" w:cs="Times New Roman"/>
          <w:i w:val="0"/>
          <w:color w:val="000000"/>
        </w:rPr>
        <w:t xml:space="preserve">Table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Table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8</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E5 ablations of HL repair (paired difference against full HL)</w:t>
      </w:r>
    </w:p>
    <w:tbl>
      <w:tblPr>
        <w:tblStyle w:val="TableGrid"/>
        <w:tblW w:type="dxa" w:w="4534"/>
        <w:jc w:val="center"/>
        <w:tblLayout w:type="fixed"/>
        <w:tblLook w:firstColumn="1" w:firstRow="1" w:lastColumn="0" w:lastRow="0" w:noHBand="0" w:noVBand="1" w:val="04A0"/>
      </w:tblPr>
      <w:tblGrid>
        <w:gridCol w:w="1036"/>
        <w:gridCol w:w="604"/>
        <w:gridCol w:w="1512"/>
        <w:gridCol w:w="691"/>
        <w:gridCol w:w="691"/>
      </w:tblGrid>
      <w:tr>
        <w:trPr>
          <w:cantSplit/>
          <w:tblHeader/>
        </w:trPr>
        <w:tc>
          <w:tcPr>
            <w:tcW w:type="dxa" w:w="1037"/>
          </w:tcPr>
          <w:p>
            <w:pPr>
              <w:keepNext/>
              <w:jc w:val="left"/>
              <w:rPr>
                <w:rFonts w:ascii="Times New Roman" w:hAnsi="Times New Roman" w:cs="Times New Roman"/>
                <w:sz w:val="14"/>
                <w:szCs w:val="14"/>
              </w:rPr>
            </w:pPr>
            <w:r>
              <w:rPr>
                <w:rFonts w:ascii="Times New Roman" w:hAnsi="Times New Roman" w:cs="Times New Roman"/>
                <w:b/>
                <w:color w:val="000000"/>
                <w:sz w:val="14"/>
              </w:rPr>
              <w:t>Variant</w:t>
            </w:r>
          </w:p>
        </w:tc>
        <w:tc>
          <w:tcPr>
            <w:tcW w:type="dxa" w:w="605"/>
          </w:tcPr>
          <w:p>
            <w:pPr>
              <w:keepNext/>
              <w:jc w:val="left"/>
              <w:rPr>
                <w:rFonts w:ascii="Times New Roman" w:hAnsi="Times New Roman" w:cs="Times New Roman"/>
                <w:sz w:val="14"/>
                <w:szCs w:val="14"/>
              </w:rPr>
            </w:pPr>
            <w:r>
              <w:rPr>
                <w:rFonts w:ascii="Times New Roman" w:hAnsi="Times New Roman" w:cs="Times New Roman"/>
                <w:b/>
                <w:color w:val="000000"/>
                <w:sz w:val="14"/>
              </w:rPr>
              <w:t>Acc. (%)</w:t>
            </w:r>
          </w:p>
        </w:tc>
        <w:tc>
          <w:tcPr>
            <w:tcW w:type="dxa" w:w="1512"/>
          </w:tcPr>
          <w:p>
            <w:pPr>
              <w:keepNext/>
              <w:jc w:val="left"/>
              <w:rPr>
                <w:rFonts w:ascii="Times New Roman" w:hAnsi="Times New Roman" w:cs="Times New Roman"/>
                <w:sz w:val="14"/>
                <w:szCs w:val="14"/>
              </w:rPr>
            </w:pPr>
            <w:r>
              <w:rPr>
                <w:rFonts w:ascii="Times New Roman" w:hAnsi="Times New Roman" w:cs="Times New Roman"/>
                <w:b/>
                <w:color w:val="000000"/>
                <w:sz w:val="14"/>
              </w:rPr>
              <w:t>Diff. vs HL (points)</w:t>
            </w:r>
          </w:p>
        </w:tc>
        <w:tc>
          <w:tcPr>
            <w:tcW w:type="dxa" w:w="691"/>
          </w:tcPr>
          <w:p>
            <w:pPr>
              <w:keepNext/>
              <w:jc w:val="left"/>
              <w:rPr>
                <w:rFonts w:ascii="Times New Roman" w:hAnsi="Times New Roman" w:cs="Times New Roman"/>
                <w:sz w:val="14"/>
                <w:szCs w:val="14"/>
              </w:rPr>
            </w:pPr>
            <w:r>
              <w:rPr>
                <w:rFonts w:ascii="Times New Roman" w:hAnsi="Times New Roman" w:cs="Times New Roman"/>
                <w:b/>
                <w:color w:val="000000"/>
                <w:sz w:val="14"/>
              </w:rPr>
              <w:t>Tok.</w:t>
            </w:r>
          </w:p>
        </w:tc>
        <w:tc>
          <w:tcPr>
            <w:tcW w:type="dxa" w:w="691"/>
          </w:tcPr>
          <w:p>
            <w:pPr>
              <w:keepNext/>
              <w:jc w:val="left"/>
              <w:rPr>
                <w:rFonts w:ascii="Times New Roman" w:hAnsi="Times New Roman" w:cs="Times New Roman"/>
                <w:sz w:val="14"/>
                <w:szCs w:val="14"/>
              </w:rPr>
            </w:pPr>
            <w:r>
              <w:rPr>
                <w:rFonts w:ascii="Times New Roman" w:hAnsi="Times New Roman" w:cs="Times New Roman"/>
                <w:b/>
                <w:color w:val="000000"/>
                <w:sz w:val="14"/>
              </w:rPr>
              <w:t>Hall. (%)</w:t>
            </w:r>
          </w:p>
        </w:tc>
      </w:tr>
      <w:tr>
        <w:trPr>
          <w:cantSplit/>
        </w:trPr>
        <w:tc>
          <w:tcPr>
            <w:tcW w:type="dxa" w:w="1037"/>
          </w:tcPr>
          <w:p>
            <w:pPr>
              <w:keepNext/>
              <w:jc w:val="left"/>
              <w:rPr>
                <w:rFonts w:ascii="Times New Roman" w:hAnsi="Times New Roman" w:cs="Times New Roman"/>
                <w:sz w:val="14"/>
                <w:szCs w:val="14"/>
              </w:rPr>
            </w:pPr>
            <w:r>
              <w:rPr>
                <w:rFonts w:ascii="Times New Roman" w:hAnsi="Times New Roman" w:cs="Times New Roman"/>
                <w:color w:val="000000"/>
                <w:sz w:val="14"/>
              </w:rPr>
              <w:t>Full HL</w:t>
            </w:r>
          </w:p>
        </w:tc>
        <w:tc>
          <w:tcPr>
            <w:tcW w:type="dxa" w:w="605"/>
          </w:tcPr>
          <w:p>
            <w:pPr>
              <w:keepNext/>
              <w:jc w:val="left"/>
              <w:rPr>
                <w:rFonts w:ascii="Times New Roman" w:hAnsi="Times New Roman" w:cs="Times New Roman"/>
                <w:sz w:val="14"/>
                <w:szCs w:val="14"/>
              </w:rPr>
            </w:pPr>
            <w:r>
              <w:rPr>
                <w:rFonts w:ascii="Times New Roman" w:hAnsi="Times New Roman" w:cs="Times New Roman"/>
                <w:color w:val="000000"/>
                <w:sz w:val="14"/>
              </w:rPr>
              <w:t>46</w:t>
            </w:r>
          </w:p>
        </w:tc>
        <w:tc>
          <w:tcPr>
            <w:tcW w:type="dxa" w:w="1512"/>
          </w:tcPr>
          <w:p>
            <w:pPr>
              <w:keepNext/>
              <w:jc w:val="left"/>
              <w:rPr>
                <w:rFonts w:ascii="Times New Roman" w:hAnsi="Times New Roman" w:cs="Times New Roman"/>
                <w:sz w:val="14"/>
                <w:szCs w:val="14"/>
              </w:rPr>
            </w:pPr>
            <w:r>
              <w:rPr>
                <w:rFonts w:ascii="Times New Roman" w:hAnsi="Times New Roman" w:cs="Times New Roman"/>
                <w:color w:val="000000"/>
                <w:sz w:val="14"/>
              </w:rPr>
              <w:t>reference</w:t>
            </w:r>
          </w:p>
        </w:tc>
        <w:tc>
          <w:tcPr>
            <w:tcW w:type="dxa" w:w="691"/>
          </w:tcPr>
          <w:p>
            <w:pPr>
              <w:keepNext/>
              <w:jc w:val="left"/>
              <w:rPr>
                <w:rFonts w:ascii="Times New Roman" w:hAnsi="Times New Roman" w:cs="Times New Roman"/>
                <w:sz w:val="14"/>
                <w:szCs w:val="14"/>
              </w:rPr>
            </w:pPr>
            <w:r>
              <w:rPr>
                <w:rFonts w:ascii="Times New Roman" w:hAnsi="Times New Roman" w:cs="Times New Roman"/>
                <w:color w:val="000000"/>
                <w:sz w:val="14"/>
              </w:rPr>
              <w:t>4,908</w:t>
            </w:r>
          </w:p>
        </w:tc>
        <w:tc>
          <w:tcPr>
            <w:tcW w:type="dxa" w:w="691"/>
          </w:tcPr>
          <w:p>
            <w:pPr>
              <w:keepNext/>
              <w:jc w:val="left"/>
              <w:rPr>
                <w:rFonts w:ascii="Times New Roman" w:hAnsi="Times New Roman" w:cs="Times New Roman"/>
                <w:sz w:val="14"/>
                <w:szCs w:val="14"/>
              </w:rPr>
            </w:pPr>
            <w:r>
              <w:rPr>
                <w:rFonts w:ascii="Times New Roman" w:hAnsi="Times New Roman" w:cs="Times New Roman"/>
                <w:color w:val="000000"/>
                <w:sz w:val="14"/>
              </w:rPr>
              <w:t>43</w:t>
            </w:r>
          </w:p>
        </w:tc>
      </w:tr>
      <w:tr>
        <w:trPr>
          <w:cantSplit/>
        </w:trPr>
        <w:tc>
          <w:tcPr>
            <w:tcW w:type="dxa" w:w="1037"/>
          </w:tcPr>
          <w:p>
            <w:pPr>
              <w:keepNext/>
              <w:jc w:val="left"/>
              <w:rPr>
                <w:rFonts w:ascii="Times New Roman" w:hAnsi="Times New Roman" w:cs="Times New Roman"/>
                <w:sz w:val="14"/>
                <w:szCs w:val="14"/>
              </w:rPr>
            </w:pPr>
            <w:r>
              <w:rPr>
                <w:rFonts w:ascii="Times New Roman" w:hAnsi="Times New Roman" w:cs="Times New Roman"/>
                <w:color w:val="000000"/>
                <w:sz w:val="14"/>
              </w:rPr>
              <w:t>− UPDATE</w:t>
            </w:r>
          </w:p>
        </w:tc>
        <w:tc>
          <w:tcPr>
            <w:tcW w:type="dxa" w:w="605"/>
          </w:tcPr>
          <w:p>
            <w:pPr>
              <w:keepNext/>
              <w:jc w:val="left"/>
              <w:rPr>
                <w:rFonts w:ascii="Times New Roman" w:hAnsi="Times New Roman" w:cs="Times New Roman"/>
                <w:sz w:val="14"/>
                <w:szCs w:val="14"/>
              </w:rPr>
            </w:pPr>
            <w:r>
              <w:rPr>
                <w:rFonts w:ascii="Times New Roman" w:hAnsi="Times New Roman" w:cs="Times New Roman"/>
                <w:color w:val="000000"/>
                <w:sz w:val="14"/>
              </w:rPr>
              <w:t>46</w:t>
            </w:r>
          </w:p>
        </w:tc>
        <w:tc>
          <w:tcPr>
            <w:tcW w:type="dxa" w:w="1512"/>
          </w:tcPr>
          <w:p>
            <w:pPr>
              <w:keepNext/>
              <w:jc w:val="left"/>
              <w:rPr>
                <w:rFonts w:ascii="Times New Roman" w:hAnsi="Times New Roman" w:cs="Times New Roman"/>
                <w:sz w:val="14"/>
                <w:szCs w:val="14"/>
              </w:rPr>
            </w:pPr>
            <w:r>
              <w:rPr>
                <w:rFonts w:ascii="Times New Roman" w:hAnsi="Times New Roman" w:cs="Times New Roman"/>
                <w:color w:val="000000"/>
                <w:sz w:val="14"/>
              </w:rPr>
              <w:t>+0.0 (+0.0 to +0.0)</w:t>
            </w:r>
          </w:p>
        </w:tc>
        <w:tc>
          <w:tcPr>
            <w:tcW w:type="dxa" w:w="691"/>
          </w:tcPr>
          <w:p>
            <w:pPr>
              <w:keepNext/>
              <w:jc w:val="left"/>
              <w:rPr>
                <w:rFonts w:ascii="Times New Roman" w:hAnsi="Times New Roman" w:cs="Times New Roman"/>
                <w:sz w:val="14"/>
                <w:szCs w:val="14"/>
              </w:rPr>
            </w:pPr>
            <w:r>
              <w:rPr>
                <w:rFonts w:ascii="Times New Roman" w:hAnsi="Times New Roman" w:cs="Times New Roman"/>
                <w:color w:val="000000"/>
                <w:sz w:val="14"/>
              </w:rPr>
              <w:t>4,908</w:t>
            </w:r>
          </w:p>
        </w:tc>
        <w:tc>
          <w:tcPr>
            <w:tcW w:type="dxa" w:w="691"/>
          </w:tcPr>
          <w:p>
            <w:pPr>
              <w:keepNext/>
              <w:jc w:val="left"/>
              <w:rPr>
                <w:rFonts w:ascii="Times New Roman" w:hAnsi="Times New Roman" w:cs="Times New Roman"/>
                <w:sz w:val="14"/>
                <w:szCs w:val="14"/>
              </w:rPr>
            </w:pPr>
            <w:r>
              <w:rPr>
                <w:rFonts w:ascii="Times New Roman" w:hAnsi="Times New Roman" w:cs="Times New Roman"/>
                <w:color w:val="000000"/>
                <w:sz w:val="14"/>
              </w:rPr>
              <w:t>43</w:t>
            </w:r>
          </w:p>
        </w:tc>
      </w:tr>
      <w:tr>
        <w:trPr>
          <w:cantSplit/>
        </w:trPr>
        <w:tc>
          <w:tcPr>
            <w:tcW w:type="dxa" w:w="1037"/>
          </w:tcPr>
          <w:p>
            <w:pPr>
              <w:keepNext/>
              <w:jc w:val="left"/>
              <w:rPr>
                <w:rFonts w:ascii="Times New Roman" w:hAnsi="Times New Roman" w:cs="Times New Roman"/>
                <w:sz w:val="14"/>
                <w:szCs w:val="14"/>
              </w:rPr>
            </w:pPr>
            <w:r>
              <w:rPr>
                <w:rFonts w:ascii="Times New Roman" w:hAnsi="Times New Roman" w:cs="Times New Roman"/>
                <w:color w:val="000000"/>
                <w:sz w:val="14"/>
              </w:rPr>
              <w:t>− MERGE</w:t>
            </w:r>
          </w:p>
        </w:tc>
        <w:tc>
          <w:tcPr>
            <w:tcW w:type="dxa" w:w="605"/>
          </w:tcPr>
          <w:p>
            <w:pPr>
              <w:keepNext/>
              <w:jc w:val="left"/>
              <w:rPr>
                <w:rFonts w:ascii="Times New Roman" w:hAnsi="Times New Roman" w:cs="Times New Roman"/>
                <w:sz w:val="14"/>
                <w:szCs w:val="14"/>
              </w:rPr>
            </w:pPr>
            <w:r>
              <w:rPr>
                <w:rFonts w:ascii="Times New Roman" w:hAnsi="Times New Roman" w:cs="Times New Roman"/>
                <w:color w:val="000000"/>
                <w:sz w:val="14"/>
              </w:rPr>
              <w:t>46</w:t>
            </w:r>
          </w:p>
        </w:tc>
        <w:tc>
          <w:tcPr>
            <w:tcW w:type="dxa" w:w="1512"/>
          </w:tcPr>
          <w:p>
            <w:pPr>
              <w:keepNext/>
              <w:jc w:val="left"/>
              <w:rPr>
                <w:rFonts w:ascii="Times New Roman" w:hAnsi="Times New Roman" w:cs="Times New Roman"/>
                <w:sz w:val="14"/>
                <w:szCs w:val="14"/>
              </w:rPr>
            </w:pPr>
            <w:r>
              <w:rPr>
                <w:rFonts w:ascii="Times New Roman" w:hAnsi="Times New Roman" w:cs="Times New Roman"/>
                <w:color w:val="000000"/>
                <w:sz w:val="14"/>
              </w:rPr>
              <w:t>+0.0 (+0.0 to +0.0)</w:t>
            </w:r>
          </w:p>
        </w:tc>
        <w:tc>
          <w:tcPr>
            <w:tcW w:type="dxa" w:w="691"/>
          </w:tcPr>
          <w:p>
            <w:pPr>
              <w:keepNext/>
              <w:jc w:val="left"/>
              <w:rPr>
                <w:rFonts w:ascii="Times New Roman" w:hAnsi="Times New Roman" w:cs="Times New Roman"/>
                <w:sz w:val="14"/>
                <w:szCs w:val="14"/>
              </w:rPr>
            </w:pPr>
            <w:r>
              <w:rPr>
                <w:rFonts w:ascii="Times New Roman" w:hAnsi="Times New Roman" w:cs="Times New Roman"/>
                <w:color w:val="000000"/>
                <w:sz w:val="14"/>
              </w:rPr>
              <w:t>4,921</w:t>
            </w:r>
          </w:p>
        </w:tc>
        <w:tc>
          <w:tcPr>
            <w:tcW w:type="dxa" w:w="691"/>
          </w:tcPr>
          <w:p>
            <w:pPr>
              <w:keepNext/>
              <w:jc w:val="left"/>
              <w:rPr>
                <w:rFonts w:ascii="Times New Roman" w:hAnsi="Times New Roman" w:cs="Times New Roman"/>
                <w:sz w:val="14"/>
                <w:szCs w:val="14"/>
              </w:rPr>
            </w:pPr>
            <w:r>
              <w:rPr>
                <w:rFonts w:ascii="Times New Roman" w:hAnsi="Times New Roman" w:cs="Times New Roman"/>
                <w:color w:val="000000"/>
                <w:sz w:val="14"/>
              </w:rPr>
              <w:t>43</w:t>
            </w:r>
          </w:p>
        </w:tc>
      </w:tr>
      <w:tr>
        <w:trPr>
          <w:cantSplit/>
        </w:trPr>
        <w:tc>
          <w:tcPr>
            <w:tcW w:type="dxa" w:w="1037"/>
          </w:tcPr>
          <w:p>
            <w:pPr>
              <w:keepNext/>
              <w:jc w:val="left"/>
              <w:rPr>
                <w:rFonts w:ascii="Times New Roman" w:hAnsi="Times New Roman" w:cs="Times New Roman"/>
                <w:sz w:val="14"/>
                <w:szCs w:val="14"/>
              </w:rPr>
            </w:pPr>
            <w:r>
              <w:rPr>
                <w:rFonts w:ascii="Times New Roman" w:hAnsi="Times New Roman" w:cs="Times New Roman"/>
                <w:color w:val="000000"/>
                <w:sz w:val="14"/>
              </w:rPr>
              <w:t>− REMOVE</w:t>
            </w:r>
          </w:p>
        </w:tc>
        <w:tc>
          <w:tcPr>
            <w:tcW w:type="dxa" w:w="605"/>
          </w:tcPr>
          <w:p>
            <w:pPr>
              <w:keepNext/>
              <w:jc w:val="left"/>
              <w:rPr>
                <w:rFonts w:ascii="Times New Roman" w:hAnsi="Times New Roman" w:cs="Times New Roman"/>
                <w:sz w:val="14"/>
                <w:szCs w:val="14"/>
              </w:rPr>
            </w:pPr>
            <w:r>
              <w:rPr>
                <w:rFonts w:ascii="Times New Roman" w:hAnsi="Times New Roman" w:cs="Times New Roman"/>
                <w:color w:val="000000"/>
                <w:sz w:val="14"/>
              </w:rPr>
              <w:t>57</w:t>
            </w:r>
          </w:p>
        </w:tc>
        <w:tc>
          <w:tcPr>
            <w:tcW w:type="dxa" w:w="1512"/>
          </w:tcPr>
          <w:p>
            <w:pPr>
              <w:keepNext/>
              <w:jc w:val="left"/>
              <w:rPr>
                <w:rFonts w:ascii="Times New Roman" w:hAnsi="Times New Roman" w:cs="Times New Roman"/>
                <w:sz w:val="14"/>
                <w:szCs w:val="14"/>
              </w:rPr>
            </w:pPr>
            <w:r>
              <w:rPr>
                <w:rFonts w:ascii="Times New Roman" w:hAnsi="Times New Roman" w:cs="Times New Roman"/>
                <w:color w:val="000000"/>
                <w:sz w:val="14"/>
              </w:rPr>
              <w:t>+11.4 (+0.0 to +25.7)</w:t>
            </w:r>
          </w:p>
        </w:tc>
        <w:tc>
          <w:tcPr>
            <w:tcW w:type="dxa" w:w="691"/>
          </w:tcPr>
          <w:p>
            <w:pPr>
              <w:keepNext/>
              <w:jc w:val="left"/>
              <w:rPr>
                <w:rFonts w:ascii="Times New Roman" w:hAnsi="Times New Roman" w:cs="Times New Roman"/>
                <w:sz w:val="14"/>
                <w:szCs w:val="14"/>
              </w:rPr>
            </w:pPr>
            <w:r>
              <w:rPr>
                <w:rFonts w:ascii="Times New Roman" w:hAnsi="Times New Roman" w:cs="Times New Roman"/>
                <w:color w:val="000000"/>
                <w:sz w:val="14"/>
              </w:rPr>
              <w:t>7,948</w:t>
            </w:r>
          </w:p>
        </w:tc>
        <w:tc>
          <w:tcPr>
            <w:tcW w:type="dxa" w:w="691"/>
          </w:tcPr>
          <w:p>
            <w:pPr>
              <w:keepNext/>
              <w:jc w:val="left"/>
              <w:rPr>
                <w:rFonts w:ascii="Times New Roman" w:hAnsi="Times New Roman" w:cs="Times New Roman"/>
                <w:sz w:val="14"/>
                <w:szCs w:val="14"/>
              </w:rPr>
            </w:pPr>
            <w:r>
              <w:rPr>
                <w:rFonts w:ascii="Times New Roman" w:hAnsi="Times New Roman" w:cs="Times New Roman"/>
                <w:color w:val="000000"/>
                <w:sz w:val="14"/>
              </w:rPr>
              <w:t>29</w:t>
            </w:r>
          </w:p>
        </w:tc>
      </w:tr>
      <w:tr>
        <w:trPr>
          <w:cantSplit/>
        </w:trPr>
        <w:tc>
          <w:tcPr>
            <w:tcW w:type="dxa" w:w="1037"/>
          </w:tcPr>
          <w:p>
            <w:pPr>
              <w:keepNext/>
              <w:jc w:val="left"/>
              <w:rPr>
                <w:rFonts w:ascii="Times New Roman" w:hAnsi="Times New Roman" w:cs="Times New Roman"/>
                <w:sz w:val="14"/>
                <w:szCs w:val="14"/>
              </w:rPr>
            </w:pPr>
            <w:r>
              <w:rPr>
                <w:rFonts w:ascii="Times New Roman" w:hAnsi="Times New Roman" w:cs="Times New Roman"/>
                <w:color w:val="000000"/>
                <w:sz w:val="14"/>
              </w:rPr>
              <w:t>− protection</w:t>
            </w:r>
          </w:p>
        </w:tc>
        <w:tc>
          <w:tcPr>
            <w:tcW w:type="dxa" w:w="605"/>
          </w:tcPr>
          <w:p>
            <w:pPr>
              <w:keepNext/>
              <w:jc w:val="left"/>
              <w:rPr>
                <w:rFonts w:ascii="Times New Roman" w:hAnsi="Times New Roman" w:cs="Times New Roman"/>
                <w:sz w:val="14"/>
                <w:szCs w:val="14"/>
              </w:rPr>
            </w:pPr>
            <w:r>
              <w:rPr>
                <w:rFonts w:ascii="Times New Roman" w:hAnsi="Times New Roman" w:cs="Times New Roman"/>
                <w:color w:val="000000"/>
                <w:sz w:val="14"/>
              </w:rPr>
              <w:t>46</w:t>
            </w:r>
          </w:p>
        </w:tc>
        <w:tc>
          <w:tcPr>
            <w:tcW w:type="dxa" w:w="1512"/>
          </w:tcPr>
          <w:p>
            <w:pPr>
              <w:keepNext/>
              <w:jc w:val="left"/>
              <w:rPr>
                <w:rFonts w:ascii="Times New Roman" w:hAnsi="Times New Roman" w:cs="Times New Roman"/>
                <w:sz w:val="14"/>
                <w:szCs w:val="14"/>
              </w:rPr>
            </w:pPr>
            <w:r>
              <w:rPr>
                <w:rFonts w:ascii="Times New Roman" w:hAnsi="Times New Roman" w:cs="Times New Roman"/>
                <w:color w:val="000000"/>
                <w:sz w:val="14"/>
              </w:rPr>
              <w:t>+0.0 (+0.0 to +0.0)</w:t>
            </w:r>
          </w:p>
        </w:tc>
        <w:tc>
          <w:tcPr>
            <w:tcW w:type="dxa" w:w="691"/>
          </w:tcPr>
          <w:p>
            <w:pPr>
              <w:keepNext/>
              <w:jc w:val="left"/>
              <w:rPr>
                <w:rFonts w:ascii="Times New Roman" w:hAnsi="Times New Roman" w:cs="Times New Roman"/>
                <w:sz w:val="14"/>
                <w:szCs w:val="14"/>
              </w:rPr>
            </w:pPr>
            <w:r>
              <w:rPr>
                <w:rFonts w:ascii="Times New Roman" w:hAnsi="Times New Roman" w:cs="Times New Roman"/>
                <w:color w:val="000000"/>
                <w:sz w:val="14"/>
              </w:rPr>
              <w:t>4,905</w:t>
            </w:r>
          </w:p>
        </w:tc>
        <w:tc>
          <w:tcPr>
            <w:tcW w:type="dxa" w:w="691"/>
          </w:tcPr>
          <w:p>
            <w:pPr>
              <w:keepNext/>
              <w:jc w:val="left"/>
              <w:rPr>
                <w:rFonts w:ascii="Times New Roman" w:hAnsi="Times New Roman" w:cs="Times New Roman"/>
                <w:sz w:val="14"/>
                <w:szCs w:val="14"/>
              </w:rPr>
            </w:pPr>
            <w:r>
              <w:rPr>
                <w:rFonts w:ascii="Times New Roman" w:hAnsi="Times New Roman" w:cs="Times New Roman"/>
                <w:color w:val="000000"/>
                <w:sz w:val="14"/>
              </w:rPr>
              <w:t>43</w:t>
            </w:r>
          </w:p>
        </w:tc>
      </w:tr>
      <w:tr>
        <w:trPr>
          <w:cantSplit/>
        </w:trPr>
        <w:tc>
          <w:tcPr>
            <w:tcW w:type="dxa" w:w="1037"/>
          </w:tcPr>
          <w:p>
            <w:pPr>
              <w:keepNext/>
              <w:jc w:val="left"/>
              <w:rPr>
                <w:rFonts w:ascii="Times New Roman" w:hAnsi="Times New Roman" w:cs="Times New Roman"/>
                <w:sz w:val="14"/>
                <w:szCs w:val="14"/>
              </w:rPr>
            </w:pPr>
            <w:r>
              <w:rPr>
                <w:rFonts w:ascii="Times New Roman" w:hAnsi="Times New Roman" w:cs="Times New Roman"/>
                <w:color w:val="000000"/>
                <w:sz w:val="14"/>
              </w:rPr>
              <w:t>− verification</w:t>
            </w:r>
          </w:p>
        </w:tc>
        <w:tc>
          <w:tcPr>
            <w:tcW w:type="dxa" w:w="605"/>
          </w:tcPr>
          <w:p>
            <w:pPr>
              <w:keepNext/>
              <w:jc w:val="left"/>
              <w:rPr>
                <w:rFonts w:ascii="Times New Roman" w:hAnsi="Times New Roman" w:cs="Times New Roman"/>
                <w:sz w:val="14"/>
                <w:szCs w:val="14"/>
              </w:rPr>
            </w:pPr>
            <w:r>
              <w:rPr>
                <w:rFonts w:ascii="Times New Roman" w:hAnsi="Times New Roman" w:cs="Times New Roman"/>
                <w:color w:val="000000"/>
                <w:sz w:val="14"/>
              </w:rPr>
              <w:t>46</w:t>
            </w:r>
          </w:p>
        </w:tc>
        <w:tc>
          <w:tcPr>
            <w:tcW w:type="dxa" w:w="1512"/>
          </w:tcPr>
          <w:p>
            <w:pPr>
              <w:keepNext/>
              <w:jc w:val="left"/>
              <w:rPr>
                <w:rFonts w:ascii="Times New Roman" w:hAnsi="Times New Roman" w:cs="Times New Roman"/>
                <w:sz w:val="14"/>
                <w:szCs w:val="14"/>
              </w:rPr>
            </w:pPr>
            <w:r>
              <w:rPr>
                <w:rFonts w:ascii="Times New Roman" w:hAnsi="Times New Roman" w:cs="Times New Roman"/>
                <w:color w:val="000000"/>
                <w:sz w:val="14"/>
              </w:rPr>
              <w:t>+0.0 (+0.0 to +0.0)</w:t>
            </w:r>
          </w:p>
        </w:tc>
        <w:tc>
          <w:tcPr>
            <w:tcW w:type="dxa" w:w="691"/>
          </w:tcPr>
          <w:p>
            <w:pPr>
              <w:keepNext/>
              <w:jc w:val="left"/>
              <w:rPr>
                <w:rFonts w:ascii="Times New Roman" w:hAnsi="Times New Roman" w:cs="Times New Roman"/>
                <w:sz w:val="14"/>
                <w:szCs w:val="14"/>
              </w:rPr>
            </w:pPr>
            <w:r>
              <w:rPr>
                <w:rFonts w:ascii="Times New Roman" w:hAnsi="Times New Roman" w:cs="Times New Roman"/>
                <w:color w:val="000000"/>
                <w:sz w:val="14"/>
              </w:rPr>
              <w:t>4,908</w:t>
            </w:r>
          </w:p>
        </w:tc>
        <w:tc>
          <w:tcPr>
            <w:tcW w:type="dxa" w:w="691"/>
          </w:tcPr>
          <w:p>
            <w:pPr>
              <w:keepNext/>
              <w:jc w:val="left"/>
              <w:rPr>
                <w:rFonts w:ascii="Times New Roman" w:hAnsi="Times New Roman" w:cs="Times New Roman"/>
                <w:sz w:val="14"/>
                <w:szCs w:val="14"/>
              </w:rPr>
            </w:pPr>
            <w:r>
              <w:rPr>
                <w:rFonts w:ascii="Times New Roman" w:hAnsi="Times New Roman" w:cs="Times New Roman"/>
                <w:color w:val="000000"/>
                <w:sz w:val="14"/>
              </w:rPr>
              <w:t>43</w:t>
            </w:r>
          </w:p>
        </w:tc>
      </w:tr>
      <w:tr>
        <w:trPr>
          <w:cantSplit/>
        </w:trPr>
        <w:tc>
          <w:tcPr>
            <w:tcW w:type="dxa" w:w="1037"/>
          </w:tcPr>
          <w:p>
            <w:pPr>
              <w:keepNext w:val="0"/>
              <w:jc w:val="left"/>
              <w:rPr>
                <w:rFonts w:ascii="Times New Roman" w:hAnsi="Times New Roman" w:cs="Times New Roman"/>
                <w:sz w:val="14"/>
                <w:szCs w:val="14"/>
              </w:rPr>
            </w:pPr>
            <w:r>
              <w:rPr>
                <w:rFonts w:ascii="Times New Roman" w:hAnsi="Times New Roman" w:cs="Times New Roman"/>
                <w:color w:val="000000"/>
                <w:sz w:val="14"/>
              </w:rPr>
              <w:t>Token trigger</w:t>
            </w:r>
          </w:p>
        </w:tc>
        <w:tc>
          <w:tcPr>
            <w:tcW w:type="dxa" w:w="605"/>
          </w:tcPr>
          <w:p>
            <w:pPr>
              <w:keepNext w:val="0"/>
              <w:jc w:val="left"/>
              <w:rPr>
                <w:rFonts w:ascii="Times New Roman" w:hAnsi="Times New Roman" w:cs="Times New Roman"/>
                <w:sz w:val="14"/>
                <w:szCs w:val="14"/>
              </w:rPr>
            </w:pPr>
            <w:r>
              <w:rPr>
                <w:rFonts w:ascii="Times New Roman" w:hAnsi="Times New Roman" w:cs="Times New Roman"/>
                <w:color w:val="000000"/>
                <w:sz w:val="14"/>
              </w:rPr>
              <w:t>46</w:t>
            </w:r>
          </w:p>
        </w:tc>
        <w:tc>
          <w:tcPr>
            <w:tcW w:type="dxa" w:w="1512"/>
          </w:tcPr>
          <w:p>
            <w:pPr>
              <w:keepNext w:val="0"/>
              <w:jc w:val="left"/>
              <w:rPr>
                <w:rFonts w:ascii="Times New Roman" w:hAnsi="Times New Roman" w:cs="Times New Roman"/>
                <w:sz w:val="14"/>
                <w:szCs w:val="14"/>
              </w:rPr>
            </w:pPr>
            <w:r>
              <w:rPr>
                <w:rFonts w:ascii="Times New Roman" w:hAnsi="Times New Roman" w:cs="Times New Roman"/>
                <w:color w:val="000000"/>
                <w:sz w:val="14"/>
              </w:rPr>
              <w:t>+0.0 (+0.0 to +0.0)</w:t>
            </w:r>
          </w:p>
        </w:tc>
        <w:tc>
          <w:tcPr>
            <w:tcW w:type="dxa" w:w="691"/>
          </w:tcPr>
          <w:p>
            <w:pPr>
              <w:keepNext w:val="0"/>
              <w:jc w:val="left"/>
              <w:rPr>
                <w:rFonts w:ascii="Times New Roman" w:hAnsi="Times New Roman" w:cs="Times New Roman"/>
                <w:sz w:val="14"/>
                <w:szCs w:val="14"/>
              </w:rPr>
            </w:pPr>
            <w:r>
              <w:rPr>
                <w:rFonts w:ascii="Times New Roman" w:hAnsi="Times New Roman" w:cs="Times New Roman"/>
                <w:color w:val="000000"/>
                <w:sz w:val="14"/>
              </w:rPr>
              <w:t>4,908</w:t>
            </w:r>
          </w:p>
        </w:tc>
        <w:tc>
          <w:tcPr>
            <w:tcW w:type="dxa" w:w="691"/>
          </w:tcPr>
          <w:p>
            <w:pPr>
              <w:keepNext w:val="0"/>
              <w:jc w:val="left"/>
              <w:rPr>
                <w:rFonts w:ascii="Times New Roman" w:hAnsi="Times New Roman" w:cs="Times New Roman"/>
                <w:sz w:val="14"/>
                <w:szCs w:val="14"/>
              </w:rPr>
            </w:pPr>
            <w:r>
              <w:rPr>
                <w:rFonts w:ascii="Times New Roman" w:hAnsi="Times New Roman" w:cs="Times New Roman"/>
                <w:color w:val="000000"/>
                <w:sz w:val="14"/>
              </w:rPr>
              <w:t>43</w:t>
            </w:r>
          </w:p>
        </w:tc>
      </w:tr>
    </w:tbl>
    <w:p>
      <w:pPr>
        <w:spacing w:after="40"/>
        <w:jc w:val="both"/>
        <w:rPr>
          <w:rFonts w:ascii="Times New Roman" w:hAnsi="Times New Roman" w:cs="Times New Roman"/>
          <w:sz w:val="12"/>
          <w:szCs w:val="12"/>
        </w:rPr>
      </w:pPr>
    </w:p>
    <w:p>
      <w:pPr>
        <w:pStyle w:val="Heading1"/>
      </w:pPr>
      <w:r>
        <w:t>Discussion</w:t>
      </w:r>
    </w:p>
    <w:p>
      <w:pPr>
        <w:pStyle w:val="Heading2"/>
      </w:pPr>
      <w:r>
        <w:t>Verdict on each hypothesis</w:t>
      </w:r>
    </w:p>
    <w:p>
      <w:pPr>
        <w:jc w:val="both"/>
        <w:rPr>
          <w:rFonts w:ascii="Times New Roman" w:hAnsi="Times New Roman" w:cs="Times New Roman"/>
          <w:sz w:val="20"/>
          <w:szCs w:val="20"/>
        </w:rPr>
      </w:pPr>
      <w:r>
        <w:rPr>
          <w:rFonts w:ascii="Times New Roman" w:hAnsi="Times New Roman" w:cs="Times New Roman"/>
          <w:sz w:val="20"/>
        </w:rPr>
        <w:t>Table 9 gives the verdict on each of the seven hypotheses of Section IV-F, with the evidence that decides it. Two are partly supported, three are not supported or could not be tested, and two are refuted.</w:t>
      </w:r>
    </w:p>
    <w:p>
      <w:pPr>
        <w:pStyle w:val="Caption"/>
        <w:keepNext/>
        <w:keepLines/>
        <w:spacing w:after="40"/>
        <w:jc w:val="center"/>
        <w:rPr>
          <w:rFonts w:ascii="Times New Roman" w:hAnsi="Times New Roman" w:cs="Times New Roman"/>
          <w:sz w:val="18"/>
          <w:szCs w:val="18"/>
        </w:rPr>
      </w:pPr>
      <w:r>
        <w:rPr>
          <w:rFonts w:ascii="Times New Roman" w:hAnsi="Times New Roman" w:cs="Times New Roman"/>
          <w:i w:val="0"/>
          <w:color w:val="000000"/>
        </w:rPr>
        <w:t xml:space="preserve">Table </w:t>
      </w:r>
      <w:r>
        <w:rPr>
          <w:rFonts w:ascii="Times New Roman" w:hAnsi="Times New Roman" w:cs="Times New Roman"/>
          <w:i w:val="0"/>
          <w:color w:val="000000"/>
        </w:rPr>
        <w:fldChar w:fldCharType="begin"/>
      </w:r>
      <w:r>
        <w:rPr>
          <w:rFonts w:ascii="Times New Roman" w:hAnsi="Times New Roman" w:cs="Times New Roman"/>
          <w:i w:val="0"/>
          <w:color w:val="000000"/>
        </w:rPr>
        <w:instrText xml:space="preserve"> SEQ Table \* ARABIC </w:instrText>
      </w:r>
      <w:r>
        <w:rPr>
          <w:rFonts w:ascii="Times New Roman" w:hAnsi="Times New Roman" w:cs="Times New Roman"/>
          <w:i w:val="0"/>
          <w:color w:val="000000"/>
        </w:rPr>
        <w:fldChar w:fldCharType="separate"/>
      </w:r>
      <w:r>
        <w:rPr>
          <w:rFonts w:ascii="Times New Roman" w:hAnsi="Times New Roman" w:cs="Times New Roman"/>
          <w:i w:val="0"/>
          <w:color w:val="000000"/>
        </w:rPr>
        <w:t>9</w:t>
      </w:r>
      <w:r>
        <w:rPr>
          <w:rFonts w:ascii="Times New Roman" w:hAnsi="Times New Roman" w:cs="Times New Roman"/>
          <w:i w:val="0"/>
          <w:color w:val="000000"/>
        </w:rPr>
        <w:fldChar w:fldCharType="end"/>
      </w:r>
      <w:r>
        <w:rPr>
          <w:rFonts w:ascii="Times New Roman" w:hAnsi="Times New Roman" w:cs="Times New Roman"/>
          <w:i w:val="0"/>
          <w:color w:val="000000"/>
        </w:rPr>
        <w:t xml:space="preserve">: </w:t>
      </w:r>
      <w:r>
        <w:rPr>
          <w:rFonts w:ascii="Times New Roman" w:hAnsi="Times New Roman" w:cs="Times New Roman"/>
          <w:i w:val="0"/>
          <w:color w:val="000000"/>
          <w:sz w:val="18"/>
        </w:rPr>
        <w:t>Verdict on the seven hypotheses</w:t>
      </w:r>
    </w:p>
    <w:tbl>
      <w:tblPr>
        <w:tblStyle w:val="TableGrid"/>
        <w:tblW w:type="dxa" w:w="4535"/>
        <w:jc w:val="center"/>
        <w:tblLayout w:type="fixed"/>
        <w:tblLook w:firstColumn="1" w:firstRow="1" w:lastColumn="0" w:lastRow="0" w:noHBand="0" w:noVBand="1" w:val="04A0"/>
      </w:tblPr>
      <w:tblGrid>
        <w:gridCol w:w="432"/>
        <w:gridCol w:w="1152"/>
        <w:gridCol w:w="2951"/>
      </w:tblGrid>
      <w:tr>
        <w:trPr>
          <w:cantSplit/>
          <w:tblHeader/>
        </w:trPr>
        <w:tc>
          <w:tcPr>
            <w:tcW w:type="dxa" w:w="432"/>
          </w:tcPr>
          <w:p>
            <w:pPr>
              <w:keepNext/>
              <w:jc w:val="left"/>
              <w:rPr>
                <w:rFonts w:ascii="Times New Roman" w:hAnsi="Times New Roman" w:cs="Times New Roman"/>
                <w:sz w:val="14"/>
                <w:szCs w:val="14"/>
              </w:rPr>
            </w:pPr>
            <w:r>
              <w:rPr>
                <w:rFonts w:ascii="Times New Roman" w:hAnsi="Times New Roman" w:cs="Times New Roman"/>
                <w:b/>
                <w:color w:val="000000"/>
                <w:sz w:val="14"/>
              </w:rPr>
              <w:t>H</w:t>
            </w:r>
          </w:p>
        </w:tc>
        <w:tc>
          <w:tcPr>
            <w:tcW w:type="dxa" w:w="1152"/>
          </w:tcPr>
          <w:p>
            <w:pPr>
              <w:keepNext/>
              <w:jc w:val="left"/>
              <w:rPr>
                <w:rFonts w:ascii="Times New Roman" w:hAnsi="Times New Roman" w:cs="Times New Roman"/>
                <w:sz w:val="14"/>
                <w:szCs w:val="14"/>
              </w:rPr>
            </w:pPr>
            <w:r>
              <w:rPr>
                <w:rFonts w:ascii="Times New Roman" w:hAnsi="Times New Roman" w:cs="Times New Roman"/>
                <w:b/>
                <w:color w:val="000000"/>
                <w:sz w:val="14"/>
              </w:rPr>
              <w:t>Verdict</w:t>
            </w:r>
          </w:p>
        </w:tc>
        <w:tc>
          <w:tcPr>
            <w:tcW w:type="dxa" w:w="2952"/>
          </w:tcPr>
          <w:p>
            <w:pPr>
              <w:keepNext/>
              <w:jc w:val="left"/>
              <w:rPr>
                <w:rFonts w:ascii="Times New Roman" w:hAnsi="Times New Roman" w:cs="Times New Roman"/>
                <w:sz w:val="14"/>
                <w:szCs w:val="14"/>
              </w:rPr>
            </w:pPr>
            <w:r>
              <w:rPr>
                <w:rFonts w:ascii="Times New Roman" w:hAnsi="Times New Roman" w:cs="Times New Roman"/>
                <w:b/>
                <w:color w:val="000000"/>
                <w:sz w:val="14"/>
              </w:rPr>
              <w:t>Evidence</w:t>
            </w:r>
          </w:p>
        </w:tc>
      </w:tr>
      <w:tr>
        <w:trPr>
          <w:cantSplit/>
        </w:trPr>
        <w:tc>
          <w:tcPr>
            <w:tcW w:type="dxa" w:w="432"/>
          </w:tcPr>
          <w:p>
            <w:pPr>
              <w:keepNext/>
              <w:jc w:val="left"/>
              <w:rPr>
                <w:rFonts w:ascii="Times New Roman" w:hAnsi="Times New Roman" w:cs="Times New Roman"/>
                <w:sz w:val="14"/>
                <w:szCs w:val="14"/>
              </w:rPr>
            </w:pPr>
            <w:r>
              <w:rPr>
                <w:rFonts w:ascii="Times New Roman" w:hAnsi="Times New Roman" w:cs="Times New Roman"/>
                <w:color w:val="000000"/>
                <w:sz w:val="14"/>
              </w:rPr>
              <w:t>H1</w:t>
            </w:r>
          </w:p>
        </w:tc>
        <w:tc>
          <w:tcPr>
            <w:tcW w:type="dxa" w:w="1152"/>
          </w:tcPr>
          <w:p>
            <w:pPr>
              <w:keepNext/>
              <w:jc w:val="left"/>
              <w:rPr>
                <w:rFonts w:ascii="Times New Roman" w:hAnsi="Times New Roman" w:cs="Times New Roman"/>
                <w:sz w:val="14"/>
                <w:szCs w:val="14"/>
              </w:rPr>
            </w:pPr>
            <w:r>
              <w:rPr>
                <w:rFonts w:ascii="Times New Roman" w:hAnsi="Times New Roman" w:cs="Times New Roman"/>
                <w:color w:val="000000"/>
                <w:sz w:val="14"/>
              </w:rPr>
              <w:t>Partly supported</w:t>
            </w:r>
          </w:p>
        </w:tc>
        <w:tc>
          <w:tcPr>
            <w:tcW w:type="dxa" w:w="2952"/>
          </w:tcPr>
          <w:p>
            <w:pPr>
              <w:keepNext/>
              <w:jc w:val="left"/>
              <w:rPr>
                <w:rFonts w:ascii="Times New Roman" w:hAnsi="Times New Roman" w:cs="Times New Roman"/>
                <w:sz w:val="14"/>
                <w:szCs w:val="14"/>
              </w:rPr>
            </w:pPr>
            <w:r>
              <w:rPr>
                <w:rFonts w:ascii="Times New Roman" w:hAnsi="Times New Roman" w:cs="Times New Roman"/>
                <w:color w:val="000000"/>
                <w:sz w:val="14"/>
              </w:rPr>
              <w:t>Types separate in the ageing design (log-rank p &lt; 0.001; AUC 0.94; changing κ = 1.8) but not in the length-matched control (p = 0.39); n is small.</w:t>
            </w:r>
          </w:p>
        </w:tc>
      </w:tr>
      <w:tr>
        <w:trPr>
          <w:cantSplit/>
        </w:trPr>
        <w:tc>
          <w:tcPr>
            <w:tcW w:type="dxa" w:w="432"/>
          </w:tcPr>
          <w:p>
            <w:pPr>
              <w:keepNext/>
              <w:jc w:val="left"/>
              <w:rPr>
                <w:rFonts w:ascii="Times New Roman" w:hAnsi="Times New Roman" w:cs="Times New Roman"/>
                <w:sz w:val="14"/>
                <w:szCs w:val="14"/>
              </w:rPr>
            </w:pPr>
            <w:r>
              <w:rPr>
                <w:rFonts w:ascii="Times New Roman" w:hAnsi="Times New Roman" w:cs="Times New Roman"/>
                <w:color w:val="000000"/>
                <w:sz w:val="14"/>
              </w:rPr>
              <w:t>H2</w:t>
            </w:r>
          </w:p>
        </w:tc>
        <w:tc>
          <w:tcPr>
            <w:tcW w:type="dxa" w:w="1152"/>
          </w:tcPr>
          <w:p>
            <w:pPr>
              <w:keepNext/>
              <w:jc w:val="left"/>
              <w:rPr>
                <w:rFonts w:ascii="Times New Roman" w:hAnsi="Times New Roman" w:cs="Times New Roman"/>
                <w:sz w:val="14"/>
                <w:szCs w:val="14"/>
              </w:rPr>
            </w:pPr>
            <w:r>
              <w:rPr>
                <w:rFonts w:ascii="Times New Roman" w:hAnsi="Times New Roman" w:cs="Times New Roman"/>
                <w:color w:val="000000"/>
                <w:sz w:val="14"/>
              </w:rPr>
              <w:t>Not supported</w:t>
            </w:r>
          </w:p>
        </w:tc>
        <w:tc>
          <w:tcPr>
            <w:tcW w:type="dxa" w:w="2952"/>
          </w:tcPr>
          <w:p>
            <w:pPr>
              <w:keepNext/>
              <w:jc w:val="left"/>
              <w:rPr>
                <w:rFonts w:ascii="Times New Roman" w:hAnsi="Times New Roman" w:cs="Times New Roman"/>
                <w:sz w:val="14"/>
                <w:szCs w:val="14"/>
              </w:rPr>
            </w:pPr>
            <w:r>
              <w:rPr>
                <w:rFonts w:ascii="Times New Roman" w:hAnsi="Times New Roman" w:cs="Times New Roman"/>
                <w:color w:val="000000"/>
                <w:sz w:val="14"/>
              </w:rPr>
              <w:t>Onset error 8.7 turns vs 11.2 for a uniform guess; R̂ adds little to token count (p = 0.07); rot barely hurt the reader.</w:t>
            </w:r>
          </w:p>
        </w:tc>
      </w:tr>
      <w:tr>
        <w:trPr>
          <w:cantSplit/>
        </w:trPr>
        <w:tc>
          <w:tcPr>
            <w:tcW w:type="dxa" w:w="432"/>
          </w:tcPr>
          <w:p>
            <w:pPr>
              <w:keepNext/>
              <w:jc w:val="left"/>
              <w:rPr>
                <w:rFonts w:ascii="Times New Roman" w:hAnsi="Times New Roman" w:cs="Times New Roman"/>
                <w:sz w:val="14"/>
                <w:szCs w:val="14"/>
              </w:rPr>
            </w:pPr>
            <w:r>
              <w:rPr>
                <w:rFonts w:ascii="Times New Roman" w:hAnsi="Times New Roman" w:cs="Times New Roman"/>
                <w:color w:val="000000"/>
                <w:sz w:val="14"/>
              </w:rPr>
              <w:t>H3</w:t>
            </w:r>
          </w:p>
        </w:tc>
        <w:tc>
          <w:tcPr>
            <w:tcW w:type="dxa" w:w="1152"/>
          </w:tcPr>
          <w:p>
            <w:pPr>
              <w:keepNext/>
              <w:jc w:val="left"/>
              <w:rPr>
                <w:rFonts w:ascii="Times New Roman" w:hAnsi="Times New Roman" w:cs="Times New Roman"/>
                <w:sz w:val="14"/>
                <w:szCs w:val="14"/>
              </w:rPr>
            </w:pPr>
            <w:r>
              <w:rPr>
                <w:rFonts w:ascii="Times New Roman" w:hAnsi="Times New Roman" w:cs="Times New Roman"/>
                <w:color w:val="000000"/>
                <w:sz w:val="14"/>
              </w:rPr>
              <w:t>Not supported; mostly not testable</w:t>
            </w:r>
          </w:p>
        </w:tc>
        <w:tc>
          <w:tcPr>
            <w:tcW w:type="dxa" w:w="2952"/>
          </w:tcPr>
          <w:p>
            <w:pPr>
              <w:keepNext/>
              <w:jc w:val="left"/>
              <w:rPr>
                <w:rFonts w:ascii="Times New Roman" w:hAnsi="Times New Roman" w:cs="Times New Roman"/>
                <w:sz w:val="14"/>
                <w:szCs w:val="14"/>
              </w:rPr>
            </w:pPr>
            <w:r>
              <w:rPr>
                <w:rFonts w:ascii="Times New Roman" w:hAnsi="Times New Roman" w:cs="Times New Roman"/>
                <w:color w:val="000000"/>
                <w:sz w:val="14"/>
              </w:rPr>
              <w:t>2 knowledge-update questions; HL −8.6 points vs full context overall.</w:t>
            </w:r>
          </w:p>
        </w:tc>
      </w:tr>
      <w:tr>
        <w:trPr>
          <w:cantSplit/>
        </w:trPr>
        <w:tc>
          <w:tcPr>
            <w:tcW w:type="dxa" w:w="432"/>
          </w:tcPr>
          <w:p>
            <w:pPr>
              <w:keepNext/>
              <w:jc w:val="left"/>
              <w:rPr>
                <w:rFonts w:ascii="Times New Roman" w:hAnsi="Times New Roman" w:cs="Times New Roman"/>
                <w:sz w:val="14"/>
                <w:szCs w:val="14"/>
              </w:rPr>
            </w:pPr>
            <w:r>
              <w:rPr>
                <w:rFonts w:ascii="Times New Roman" w:hAnsi="Times New Roman" w:cs="Times New Roman"/>
                <w:color w:val="000000"/>
                <w:sz w:val="14"/>
              </w:rPr>
              <w:t>H4</w:t>
            </w:r>
          </w:p>
        </w:tc>
        <w:tc>
          <w:tcPr>
            <w:tcW w:type="dxa" w:w="1152"/>
          </w:tcPr>
          <w:p>
            <w:pPr>
              <w:keepNext/>
              <w:jc w:val="left"/>
              <w:rPr>
                <w:rFonts w:ascii="Times New Roman" w:hAnsi="Times New Roman" w:cs="Times New Roman"/>
                <w:sz w:val="14"/>
                <w:szCs w:val="14"/>
              </w:rPr>
            </w:pPr>
            <w:r>
              <w:rPr>
                <w:rFonts w:ascii="Times New Roman" w:hAnsi="Times New Roman" w:cs="Times New Roman"/>
                <w:color w:val="000000"/>
                <w:sz w:val="14"/>
              </w:rPr>
              <w:t>Not supported</w:t>
            </w:r>
          </w:p>
        </w:tc>
        <w:tc>
          <w:tcPr>
            <w:tcW w:type="dxa" w:w="2952"/>
          </w:tcPr>
          <w:p>
            <w:pPr>
              <w:keepNext/>
              <w:jc w:val="left"/>
              <w:rPr>
                <w:rFonts w:ascii="Times New Roman" w:hAnsi="Times New Roman" w:cs="Times New Roman"/>
                <w:sz w:val="14"/>
                <w:szCs w:val="14"/>
              </w:rPr>
            </w:pPr>
            <w:r>
              <w:rPr>
                <w:rFonts w:ascii="Times New Roman" w:hAnsi="Times New Roman" w:cs="Times New Roman"/>
                <w:color w:val="000000"/>
                <w:sz w:val="14"/>
              </w:rPr>
              <w:t>HL ties B1, random, and oldest-first; a +5.7-point edge over B2 is not significant; no error analysis was run.</w:t>
            </w:r>
          </w:p>
        </w:tc>
      </w:tr>
      <w:tr>
        <w:trPr>
          <w:cantSplit/>
        </w:trPr>
        <w:tc>
          <w:tcPr>
            <w:tcW w:type="dxa" w:w="432"/>
          </w:tcPr>
          <w:p>
            <w:pPr>
              <w:keepNext/>
              <w:jc w:val="left"/>
              <w:rPr>
                <w:rFonts w:ascii="Times New Roman" w:hAnsi="Times New Roman" w:cs="Times New Roman"/>
                <w:sz w:val="14"/>
                <w:szCs w:val="14"/>
              </w:rPr>
            </w:pPr>
            <w:r>
              <w:rPr>
                <w:rFonts w:ascii="Times New Roman" w:hAnsi="Times New Roman" w:cs="Times New Roman"/>
                <w:color w:val="000000"/>
                <w:sz w:val="14"/>
              </w:rPr>
              <w:t>H5</w:t>
            </w:r>
          </w:p>
        </w:tc>
        <w:tc>
          <w:tcPr>
            <w:tcW w:type="dxa" w:w="1152"/>
          </w:tcPr>
          <w:p>
            <w:pPr>
              <w:keepNext/>
              <w:jc w:val="left"/>
              <w:rPr>
                <w:rFonts w:ascii="Times New Roman" w:hAnsi="Times New Roman" w:cs="Times New Roman"/>
                <w:sz w:val="14"/>
                <w:szCs w:val="14"/>
              </w:rPr>
            </w:pPr>
            <w:r>
              <w:rPr>
                <w:rFonts w:ascii="Times New Roman" w:hAnsi="Times New Roman" w:cs="Times New Roman"/>
                <w:color w:val="000000"/>
                <w:sz w:val="14"/>
              </w:rPr>
              <w:t>Partly supported</w:t>
            </w:r>
          </w:p>
        </w:tc>
        <w:tc>
          <w:tcPr>
            <w:tcW w:type="dxa" w:w="2952"/>
          </w:tcPr>
          <w:p>
            <w:pPr>
              <w:keepNext/>
              <w:jc w:val="left"/>
              <w:rPr>
                <w:rFonts w:ascii="Times New Roman" w:hAnsi="Times New Roman" w:cs="Times New Roman"/>
                <w:sz w:val="14"/>
                <w:szCs w:val="14"/>
              </w:rPr>
            </w:pPr>
            <w:r>
              <w:rPr>
                <w:rFonts w:ascii="Times New Roman" w:hAnsi="Times New Roman" w:cs="Times New Roman"/>
                <w:color w:val="000000"/>
                <w:sz w:val="14"/>
              </w:rPr>
              <w:t>REMOVE alone gives the token savings; UPDATE and MERGE never fired, so their signatures could not be tested.</w:t>
            </w:r>
          </w:p>
        </w:tc>
      </w:tr>
      <w:tr>
        <w:trPr>
          <w:cantSplit/>
        </w:trPr>
        <w:tc>
          <w:tcPr>
            <w:tcW w:type="dxa" w:w="432"/>
          </w:tcPr>
          <w:p>
            <w:pPr>
              <w:keepNext/>
              <w:jc w:val="left"/>
              <w:rPr>
                <w:rFonts w:ascii="Times New Roman" w:hAnsi="Times New Roman" w:cs="Times New Roman"/>
                <w:sz w:val="14"/>
                <w:szCs w:val="14"/>
              </w:rPr>
            </w:pPr>
            <w:r>
              <w:rPr>
                <w:rFonts w:ascii="Times New Roman" w:hAnsi="Times New Roman" w:cs="Times New Roman"/>
                <w:color w:val="000000"/>
                <w:sz w:val="14"/>
              </w:rPr>
              <w:t>H6</w:t>
            </w:r>
          </w:p>
        </w:tc>
        <w:tc>
          <w:tcPr>
            <w:tcW w:type="dxa" w:w="1152"/>
          </w:tcPr>
          <w:p>
            <w:pPr>
              <w:keepNext/>
              <w:jc w:val="left"/>
              <w:rPr>
                <w:rFonts w:ascii="Times New Roman" w:hAnsi="Times New Roman" w:cs="Times New Roman"/>
                <w:sz w:val="14"/>
                <w:szCs w:val="14"/>
              </w:rPr>
            </w:pPr>
            <w:r>
              <w:rPr>
                <w:rFonts w:ascii="Times New Roman" w:hAnsi="Times New Roman" w:cs="Times New Roman"/>
                <w:color w:val="000000"/>
                <w:sz w:val="14"/>
              </w:rPr>
              <w:t>Refuted</w:t>
            </w:r>
          </w:p>
        </w:tc>
        <w:tc>
          <w:tcPr>
            <w:tcW w:type="dxa" w:w="2952"/>
          </w:tcPr>
          <w:p>
            <w:pPr>
              <w:keepNext/>
              <w:jc w:val="left"/>
              <w:rPr>
                <w:rFonts w:ascii="Times New Roman" w:hAnsi="Times New Roman" w:cs="Times New Roman"/>
                <w:sz w:val="14"/>
                <w:szCs w:val="14"/>
              </w:rPr>
            </w:pPr>
            <w:r>
              <w:rPr>
                <w:rFonts w:ascii="Times New Roman" w:hAnsi="Times New Roman" w:cs="Times New Roman"/>
                <w:color w:val="000000"/>
                <w:sz w:val="14"/>
              </w:rPr>
              <w:t>Hallucination 31% → 43%; abstention accuracy unchanged (83%).</w:t>
            </w:r>
          </w:p>
        </w:tc>
      </w:tr>
      <w:tr>
        <w:trPr>
          <w:cantSplit/>
        </w:trPr>
        <w:tc>
          <w:tcPr>
            <w:tcW w:type="dxa" w:w="432"/>
          </w:tcPr>
          <w:p>
            <w:pPr>
              <w:keepNext w:val="0"/>
              <w:jc w:val="left"/>
              <w:rPr>
                <w:rFonts w:ascii="Times New Roman" w:hAnsi="Times New Roman" w:cs="Times New Roman"/>
                <w:sz w:val="14"/>
                <w:szCs w:val="14"/>
              </w:rPr>
            </w:pPr>
            <w:r>
              <w:rPr>
                <w:rFonts w:ascii="Times New Roman" w:hAnsi="Times New Roman" w:cs="Times New Roman"/>
                <w:color w:val="000000"/>
                <w:sz w:val="14"/>
              </w:rPr>
              <w:t>H7</w:t>
            </w:r>
          </w:p>
        </w:tc>
        <w:tc>
          <w:tcPr>
            <w:tcW w:type="dxa" w:w="1152"/>
          </w:tcPr>
          <w:p>
            <w:pPr>
              <w:keepNext w:val="0"/>
              <w:jc w:val="left"/>
              <w:rPr>
                <w:rFonts w:ascii="Times New Roman" w:hAnsi="Times New Roman" w:cs="Times New Roman"/>
                <w:sz w:val="14"/>
                <w:szCs w:val="14"/>
              </w:rPr>
            </w:pPr>
            <w:r>
              <w:rPr>
                <w:rFonts w:ascii="Times New Roman" w:hAnsi="Times New Roman" w:cs="Times New Roman"/>
                <w:color w:val="000000"/>
                <w:sz w:val="14"/>
              </w:rPr>
              <w:t>Refuted at 8K tokens</w:t>
            </w:r>
          </w:p>
        </w:tc>
        <w:tc>
          <w:tcPr>
            <w:tcW w:type="dxa" w:w="2952"/>
          </w:tcPr>
          <w:p>
            <w:pPr>
              <w:keepNext w:val="0"/>
              <w:jc w:val="left"/>
              <w:rPr>
                <w:rFonts w:ascii="Times New Roman" w:hAnsi="Times New Roman" w:cs="Times New Roman"/>
                <w:sz w:val="14"/>
                <w:szCs w:val="14"/>
              </w:rPr>
            </w:pPr>
            <w:r>
              <w:rPr>
                <w:rFonts w:ascii="Times New Roman" w:hAnsi="Times New Roman" w:cs="Times New Roman"/>
                <w:color w:val="000000"/>
                <w:sz w:val="14"/>
              </w:rPr>
              <w:t>Total time 7.9 s vs 3.0 s; no break-even in the lengths measured.</w:t>
            </w:r>
          </w:p>
        </w:tc>
      </w:tr>
    </w:tbl>
    <w:p>
      <w:pPr>
        <w:spacing w:after="40"/>
        <w:jc w:val="both"/>
        <w:rPr>
          <w:rFonts w:ascii="Times New Roman" w:hAnsi="Times New Roman" w:cs="Times New Roman"/>
          <w:sz w:val="12"/>
          <w:szCs w:val="12"/>
        </w:rPr>
      </w:pPr>
    </w:p>
    <w:p>
      <w:pPr>
        <w:pStyle w:val="Heading2"/>
      </w:pPr>
      <w:r>
        <w:t>What the results do and do not show</w:t>
      </w:r>
    </w:p>
    <w:p>
      <w:pPr>
        <w:jc w:val="both"/>
        <w:rPr>
          <w:rFonts w:ascii="Times New Roman" w:hAnsi="Times New Roman" w:cs="Times New Roman"/>
          <w:sz w:val="20"/>
          <w:szCs w:val="20"/>
        </w:rPr>
      </w:pPr>
      <w:r>
        <w:rPr>
          <w:rFonts w:ascii="Times New Roman" w:hAnsi="Times New Roman" w:cs="Times New Roman"/>
          <w:sz w:val="20"/>
        </w:rPr>
        <w:t>The strongest finding is empirical and supports the premise: information decays at different rates depending on what it is, and the decay can be measured with ordinary survival tools even on a 3B model. The changing value, the case that is stale by construction, decays with an increasing hazard, and the model's mistakes are the old value rather than random errors; a stable preference does not decay at all. This pattern is what the half-life idea predicts. The needle-in-a-haystack result adds that retrieval depends heavily on question wording, in line with earlier reports that matching words inflate long-context scores [4], while the position effect reported for larger models [2] is not visible for this one.</w:t>
      </w:r>
    </w:p>
    <w:p>
      <w:pPr>
        <w:jc w:val="both"/>
        <w:rPr>
          <w:rFonts w:ascii="Times New Roman" w:hAnsi="Times New Roman" w:cs="Times New Roman"/>
          <w:sz w:val="20"/>
          <w:szCs w:val="20"/>
        </w:rPr>
      </w:pPr>
      <w:r>
        <w:rPr>
          <w:rFonts w:ascii="Times New Roman" w:hAnsi="Times New Roman" w:cs="Times New Roman"/>
          <w:sz w:val="20"/>
        </w:rPr>
        <w:t>The weakest finding is the second half of the thesis: using the measurement to repair the context did not help. Several explanations are plausible, and our data do not separate them. The reader is small, and the oracle result shows that it fails on about half of the questions even when given only the evidence, so there is little headroom for any context repair. The judge is a 3B model that agrees with string matching on about three answers in four, so accuracy differences of a few points are within its noise. The relevance detector is crude: it uses sentence-embedding similarity to the question, which removes evidence for multi-hop and temporal questions whose evidence does not resemble the question, and it fired on every question. The stale-value detector depends on the same small model and found nothing. Finally, all contexts were about 8K tokens, a length at which a 3B model is not yet overwhelmed, so the potential gain from shrinking was small, and the embedding and extraction steps were slow on a laptop CPU. None of these is evidence that half-life-guided repair cannot work; each is a reason the present test was weak.</w:t>
      </w:r>
    </w:p>
    <w:p>
      <w:pPr>
        <w:jc w:val="both"/>
        <w:rPr>
          <w:rFonts w:ascii="Times New Roman" w:hAnsi="Times New Roman" w:cs="Times New Roman"/>
          <w:sz w:val="20"/>
          <w:szCs w:val="20"/>
        </w:rPr>
      </w:pPr>
      <w:r>
        <w:rPr>
          <w:rFonts w:ascii="Times New Roman" w:hAnsi="Times New Roman" w:cs="Times New Roman"/>
          <w:sz w:val="20"/>
        </w:rPr>
        <w:t>The synthetic E3 results should be read with caution. They show that the machinery works when the rot is cleanly templated, but the generator and the detectors were written by the same authors, the detectors' thresholds were tuned on the same generator, and the one measurable effect we hoped for, a drop in reader accuracy after the change point, did not appear at this scale.</w:t>
      </w:r>
    </w:p>
    <w:p>
      <w:pPr>
        <w:pStyle w:val="Heading2"/>
      </w:pPr>
      <w:r>
        <w:t>Implications</w:t>
      </w:r>
    </w:p>
    <w:p>
      <w:pPr>
        <w:jc w:val="both"/>
        <w:rPr>
          <w:rFonts w:ascii="Times New Roman" w:hAnsi="Times New Roman" w:cs="Times New Roman"/>
          <w:sz w:val="20"/>
          <w:szCs w:val="20"/>
        </w:rPr>
      </w:pPr>
      <w:r>
        <w:rPr>
          <w:rFonts w:ascii="Times New Roman" w:hAnsi="Times New Roman" w:cs="Times New Roman"/>
          <w:sz w:val="20"/>
        </w:rPr>
        <w:t>Three practical points follow. First, measure staleness separately from length: content-dependent decay appeared even with a short, constant context, and a fixed truncation rule would discard stable preferences and changing values alike. Second, any context-repair method needs a ceiling check such as our oracle condition; here it showed immediately that the reader, not the context, was the bottleneck. Third, repair that costs more compute than the reader time it saves needs long contexts or cheaper detectors to pay off, so detector cost belongs in the evaluation, not just in the discussion.</w:t>
      </w:r>
    </w:p>
    <w:p>
      <w:pPr>
        <w:pStyle w:val="Heading2"/>
      </w:pPr>
      <w:r>
        <w:t>Threats to validity and limitations</w:t>
      </w:r>
    </w:p>
    <w:p>
      <w:pPr>
        <w:pStyle w:val="ListParagraph"/>
        <w:numPr>
          <w:ilvl w:val="0"/>
          <w:numId w:val="15"/>
        </w:numPr>
        <w:jc w:val="both"/>
        <w:rPr>
          <w:rFonts w:ascii="Times New Roman" w:hAnsi="Times New Roman" w:cs="Times New Roman"/>
          <w:sz w:val="20"/>
          <w:szCs w:val="20"/>
        </w:rPr>
      </w:pPr>
      <w:r>
        <w:rPr>
          <w:rFonts w:ascii="Times New Roman" w:hAnsi="Times New Roman" w:cs="Times New Roman"/>
          <w:b/>
          <w:sz w:val="20"/>
        </w:rPr>
        <w:t>Scale and power:</w:t>
      </w:r>
      <w:r>
        <w:rPr>
          <w:rFonts w:ascii="Times New Roman" w:hAnsi="Times New Roman" w:cs="Times New Roman"/>
          <w:sz w:val="20"/>
        </w:rPr>
        <w:t xml:space="preserve"> one 3B model, one seed, 20 facts per age, and 35 questions give wide intervals; differences of ten points are not detectable. Failure to find an effect is not evidence of no effect.</w:t>
      </w:r>
    </w:p>
    <w:p>
      <w:pPr>
        <w:pStyle w:val="ListParagraph"/>
        <w:numPr>
          <w:ilvl w:val="0"/>
          <w:numId w:val="15"/>
        </w:numPr>
        <w:jc w:val="both"/>
        <w:rPr>
          <w:rFonts w:ascii="Times New Roman" w:hAnsi="Times New Roman" w:cs="Times New Roman"/>
          <w:sz w:val="20"/>
          <w:szCs w:val="20"/>
        </w:rPr>
      </w:pPr>
      <w:r>
        <w:rPr>
          <w:rFonts w:ascii="Times New Roman" w:hAnsi="Times New Roman" w:cs="Times New Roman"/>
          <w:b/>
          <w:sz w:val="20"/>
        </w:rPr>
        <w:t>Confounding:</w:t>
      </w:r>
      <w:r>
        <w:rPr>
          <w:rFonts w:ascii="Times New Roman" w:hAnsi="Times New Roman" w:cs="Times New Roman"/>
          <w:sz w:val="20"/>
        </w:rPr>
        <w:t xml:space="preserve"> in E2 age and length grow together; the length-matched control is half the size and did not replicate the separation of types.</w:t>
      </w:r>
    </w:p>
    <w:p>
      <w:pPr>
        <w:pStyle w:val="ListParagraph"/>
        <w:numPr>
          <w:ilvl w:val="0"/>
          <w:numId w:val="15"/>
        </w:numPr>
        <w:jc w:val="both"/>
        <w:rPr>
          <w:rFonts w:ascii="Times New Roman" w:hAnsi="Times New Roman" w:cs="Times New Roman"/>
          <w:sz w:val="20"/>
          <w:szCs w:val="20"/>
        </w:rPr>
      </w:pPr>
      <w:r>
        <w:rPr>
          <w:rFonts w:ascii="Times New Roman" w:hAnsi="Times New Roman" w:cs="Times New Roman"/>
          <w:b/>
          <w:sz w:val="20"/>
        </w:rPr>
        <w:t>Synthetic data:</w:t>
      </w:r>
      <w:r>
        <w:rPr>
          <w:rFonts w:ascii="Times New Roman" w:hAnsi="Times New Roman" w:cs="Times New Roman"/>
          <w:sz w:val="20"/>
        </w:rPr>
        <w:t xml:space="preserve"> E2 facts and all E3 sessions are template-generated, the detectors read the same templates, and real conversations are messier.</w:t>
      </w:r>
    </w:p>
    <w:p>
      <w:pPr>
        <w:pStyle w:val="ListParagraph"/>
        <w:numPr>
          <w:ilvl w:val="0"/>
          <w:numId w:val="15"/>
        </w:numPr>
        <w:jc w:val="both"/>
        <w:rPr>
          <w:rFonts w:ascii="Times New Roman" w:hAnsi="Times New Roman" w:cs="Times New Roman"/>
          <w:sz w:val="20"/>
          <w:szCs w:val="20"/>
        </w:rPr>
      </w:pPr>
      <w:r>
        <w:rPr>
          <w:rFonts w:ascii="Times New Roman" w:hAnsi="Times New Roman" w:cs="Times New Roman"/>
          <w:b/>
          <w:sz w:val="20"/>
        </w:rPr>
        <w:t>Evaluation:</w:t>
      </w:r>
      <w:r>
        <w:rPr>
          <w:rFonts w:ascii="Times New Roman" w:hAnsi="Times New Roman" w:cs="Times New Roman"/>
          <w:sz w:val="20"/>
        </w:rPr>
        <w:t xml:space="preserve"> the judge is a weak, same-scale model with 77% agreement with string matching [43]; LongMemEval items may be contaminated; no human audit was done.</w:t>
      </w:r>
    </w:p>
    <w:p>
      <w:pPr>
        <w:pStyle w:val="ListParagraph"/>
        <w:numPr>
          <w:ilvl w:val="0"/>
          <w:numId w:val="15"/>
        </w:numPr>
        <w:jc w:val="both"/>
        <w:rPr>
          <w:rFonts w:ascii="Times New Roman" w:hAnsi="Times New Roman" w:cs="Times New Roman"/>
          <w:sz w:val="20"/>
          <w:szCs w:val="20"/>
        </w:rPr>
      </w:pPr>
      <w:r>
        <w:rPr>
          <w:rFonts w:ascii="Times New Roman" w:hAnsi="Times New Roman" w:cs="Times New Roman"/>
          <w:b/>
          <w:sz w:val="20"/>
        </w:rPr>
        <w:t>Coverage:</w:t>
      </w:r>
      <w:r>
        <w:rPr>
          <w:rFonts w:ascii="Times New Roman" w:hAnsi="Times New Roman" w:cs="Times New Roman"/>
          <w:sz w:val="20"/>
        </w:rPr>
        <w:t xml:space="preserve"> hosted and larger models, LongBench v2, NoLiMa, the Chroma toolkit, and other memory systems were not evaluated, and the knowledge-update stratum was almost empty.</w:t>
      </w:r>
    </w:p>
    <w:p>
      <w:pPr>
        <w:pStyle w:val="ListParagraph"/>
        <w:numPr>
          <w:ilvl w:val="0"/>
          <w:numId w:val="15"/>
        </w:numPr>
        <w:jc w:val="both"/>
        <w:rPr>
          <w:rFonts w:ascii="Times New Roman" w:hAnsi="Times New Roman" w:cs="Times New Roman"/>
          <w:sz w:val="20"/>
          <w:szCs w:val="20"/>
        </w:rPr>
      </w:pPr>
      <w:r>
        <w:rPr>
          <w:rFonts w:ascii="Times New Roman" w:hAnsi="Times New Roman" w:cs="Times New Roman"/>
          <w:b/>
          <w:sz w:val="20"/>
        </w:rPr>
        <w:t>Systems and security:</w:t>
      </w:r>
      <w:r>
        <w:rPr>
          <w:rFonts w:ascii="Times New Roman" w:hAnsi="Times New Roman" w:cs="Times New Roman"/>
          <w:sz w:val="20"/>
        </w:rPr>
        <w:t xml:space="preserve"> editing early context can invalidate prompt caches, and a repair layer is itself an attack surface, since a poisoned tool result could trigger removal of real constraints.</w:t>
      </w:r>
    </w:p>
    <w:p>
      <w:pPr>
        <w:pStyle w:val="Heading1"/>
      </w:pPr>
      <w:r>
        <w:t>Conclusion and Future Scope</w:t>
      </w:r>
    </w:p>
    <w:p>
      <w:pPr>
        <w:jc w:val="both"/>
        <w:rPr>
          <w:rFonts w:ascii="Times New Roman" w:hAnsi="Times New Roman" w:cs="Times New Roman"/>
          <w:sz w:val="20"/>
          <w:szCs w:val="20"/>
        </w:rPr>
      </w:pPr>
      <w:r>
        <w:rPr>
          <w:rFonts w:ascii="Times New Roman" w:hAnsi="Times New Roman" w:cs="Times New Roman"/>
          <w:sz w:val="20"/>
        </w:rPr>
        <w:t>We proposed to measure how quickly the contents of an LLM context lose value and to repair the context accordingly. In a small, fully reported study with a 3B open model we found that decay does depend on content type, that a changing value loses usefulness with an accelerating hazard while a stable preference does not, and that question wording matters more than context length. We did not find that the measurement improves repair: half-life-guided repair saved about 39% of the tokens, did not raise accuracy, increased hallucination, and cost more time than it saved. Two of seven hypotheses were partly supported, three were not supported or could not be tested, and two were refuted at this scale.</w:t>
      </w:r>
    </w:p>
    <w:p>
      <w:pPr>
        <w:jc w:val="both"/>
        <w:rPr>
          <w:rFonts w:ascii="Times New Roman" w:hAnsi="Times New Roman" w:cs="Times New Roman"/>
          <w:sz w:val="20"/>
          <w:szCs w:val="20"/>
        </w:rPr>
      </w:pPr>
      <w:r>
        <w:rPr>
          <w:rFonts w:ascii="Times New Roman" w:hAnsi="Times New Roman" w:cs="Times New Roman"/>
          <w:sz w:val="20"/>
        </w:rPr>
        <w:t>The next steps are to test the same protocol where the claim is most likely to hold: readers of 8B parameters and above and a hosted model [35]; a larger knowledge-update subset with an entailment-based staleness detector instead of small-model extraction; contexts of 32K tokens and more, where shrinking should matter and where LongBench v2 and NoLiMa apply; GPU-side embeddings to reduce overhead; recall from the archive; learned hazard and repair policies [28]; a human audit of the judge; and a dedicated decay benchmark with ground-truth half-lives, compared with human forgetting curves [24]. Cache-aware repair scheduling and defences against poisoned tool outputs remain open. The code and every raw log are public so that these studies can start from our negative results rather than repeat them.</w:t>
      </w:r>
    </w:p>
    <w:p>
      <w:pPr>
        <w:spacing w:before="120"/>
        <w:jc w:val="both"/>
        <w:rPr>
          <w:rFonts w:ascii="Times New Roman" w:hAnsi="Times New Roman" w:cs="Times New Roman"/>
          <w:sz w:val="20"/>
          <w:szCs w:val="20"/>
        </w:rPr>
      </w:pPr>
      <w:r>
        <w:rPr>
          <w:rFonts w:ascii="Times New Roman" w:hAnsi="Times New Roman" w:cs="Times New Roman"/>
          <w:b/>
          <w:sz w:val="20"/>
        </w:rPr>
        <w:t>References:</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K. Hong, A. Troynikov, and J. Huber, "Context rot: How increasing input tokens impacts LLM performance," Chroma, Tech. Rep., Jul. 2025. [Online]. Available: https:/​/​research.trychroma.com/​context-rot</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N. F. Liu, K. Lin, J. Hewitt, A. Paranjape, M. Bevilacqua, F. Petroni, and P. Liang, "Lost in the middle: How language models use long contexts," </w:t>
      </w:r>
      <w:r>
        <w:rPr>
          <w:rFonts w:ascii="Times New Roman" w:hAnsi="Times New Roman" w:cs="Times New Roman"/>
          <w:i/>
          <w:sz w:val="18"/>
        </w:rPr>
        <w:t>Trans. Assoc. Comput. Linguistics</w:t>
      </w:r>
      <w:r>
        <w:rPr>
          <w:rFonts w:ascii="Times New Roman" w:hAnsi="Times New Roman" w:cs="Times New Roman"/>
          <w:sz w:val="18"/>
        </w:rPr>
        <w:t>, vol. 12, pp. 157–173, 2024.</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C.-P. Hsieh, S. Sun, S. Kriman, S. Acharya, D. Rekesh, F. Jia, Y. Zhang, and B. Ginsburg, "RULER: What's the real context size of your long-context language models?" in </w:t>
      </w:r>
      <w:r>
        <w:rPr>
          <w:rFonts w:ascii="Times New Roman" w:hAnsi="Times New Roman" w:cs="Times New Roman"/>
          <w:i/>
          <w:sz w:val="18"/>
        </w:rPr>
        <w:t>Proc. Conf. Language Modeling (COLM)</w:t>
      </w:r>
      <w:r>
        <w:rPr>
          <w:rFonts w:ascii="Times New Roman" w:hAnsi="Times New Roman" w:cs="Times New Roman"/>
          <w:sz w:val="18"/>
        </w:rPr>
        <w:t>, 2024, arXiv:2404.06654.</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A. Modarressi, H. Deilamsalehy, F. Dernoncourt, T. Bui, R. A. Rossi, S. Yoon, and H. Schütze, "NoLiMa: Long-context evaluation beyond literal matching," in </w:t>
      </w:r>
      <w:r>
        <w:rPr>
          <w:rFonts w:ascii="Times New Roman" w:hAnsi="Times New Roman" w:cs="Times New Roman"/>
          <w:i/>
          <w:sz w:val="18"/>
        </w:rPr>
        <w:t>Proc. 42nd Int. Conf. Machine Learning (ICML)</w:t>
      </w:r>
      <w:r>
        <w:rPr>
          <w:rFonts w:ascii="Times New Roman" w:hAnsi="Times New Roman" w:cs="Times New Roman"/>
          <w:sz w:val="18"/>
        </w:rPr>
        <w:t>, PMLR, vol. 267, 2025, pp. 44554–44570.</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Y. Du, M. Tian, S. Ronanki, S. Rongali, S. B. Bodapati, A. Galstyan, A. Wells, R. Schwartz, E. A. Huerta, and H. Peng, "Context length alone hurts LLM performance despite perfect retrieval," in </w:t>
      </w:r>
      <w:r>
        <w:rPr>
          <w:rFonts w:ascii="Times New Roman" w:hAnsi="Times New Roman" w:cs="Times New Roman"/>
          <w:i/>
          <w:sz w:val="18"/>
        </w:rPr>
        <w:t>Findings Assoc. Comput. Linguistics: EMNLP 2025</w:t>
      </w:r>
      <w:r>
        <w:rPr>
          <w:rFonts w:ascii="Times New Roman" w:hAnsi="Times New Roman" w:cs="Times New Roman"/>
          <w:sz w:val="18"/>
        </w:rPr>
        <w:t>, 2025, arXiv:2510.05381.</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D. Wu, H. Wang, W. Yu, Y. Zhang, K.-W. Chang, and D. Yu, "LongMemEval: Benchmarking chat assistants on long-term interactive memory," in </w:t>
      </w:r>
      <w:r>
        <w:rPr>
          <w:rFonts w:ascii="Times New Roman" w:hAnsi="Times New Roman" w:cs="Times New Roman"/>
          <w:i/>
          <w:sz w:val="18"/>
        </w:rPr>
        <w:t>Proc. Int. Conf. Learning Representations (ICLR)</w:t>
      </w:r>
      <w:r>
        <w:rPr>
          <w:rFonts w:ascii="Times New Roman" w:hAnsi="Times New Roman" w:cs="Times New Roman"/>
          <w:sz w:val="18"/>
        </w:rPr>
        <w:t>, 2025, arXiv:2410.10813.</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P. Laban, H. Hayashi, Y. Zhou, and J. Neville, "LLMs get lost in multi-turn conversation," arXiv:2505.06120, 2025.</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D. Breunig, "How to fix your context," dbreunig.com, Jun. 2025. [Online]. Available: https:/​/​www.dbreunig.com/​2025/​06/​26/​how-to-fix-your-context.html</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S. Xia, Y. Wang, Z. Huang, and P. Liu, "Diagnosing and mitigating context rot in long-horizon search," arXiv:2606.29718, 2026.</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H. Jiang, Q. Wu, C.-Y. Lin, Y. Yang, and L. Qiu, "LLMLingua: Compressing prompts for accelerated inference of large language models," in </w:t>
      </w:r>
      <w:r>
        <w:rPr>
          <w:rFonts w:ascii="Times New Roman" w:hAnsi="Times New Roman" w:cs="Times New Roman"/>
          <w:i/>
          <w:sz w:val="18"/>
        </w:rPr>
        <w:t>Proc. Conf. Empirical Methods in Natural Language Processing (EMNLP)</w:t>
      </w:r>
      <w:r>
        <w:rPr>
          <w:rFonts w:ascii="Times New Roman" w:hAnsi="Times New Roman" w:cs="Times New Roman"/>
          <w:sz w:val="18"/>
        </w:rPr>
        <w:t>, 2023, arXiv:2310.05736.</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P. Lewis et al., "Retrieval-augmented generation for knowledge-intensive NLP tasks," in </w:t>
      </w:r>
      <w:r>
        <w:rPr>
          <w:rFonts w:ascii="Times New Roman" w:hAnsi="Times New Roman" w:cs="Times New Roman"/>
          <w:i/>
          <w:sz w:val="18"/>
        </w:rPr>
        <w:t>Advances in Neural Information Processing Systems (NeurIPS)</w:t>
      </w:r>
      <w:r>
        <w:rPr>
          <w:rFonts w:ascii="Times New Roman" w:hAnsi="Times New Roman" w:cs="Times New Roman"/>
          <w:sz w:val="18"/>
        </w:rPr>
        <w:t>, vol. 33, 2020.</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C. Packer, S. Wooders, K. Lin, V. Fang, S. G. Patil, I. Stoica, and J. E. Gonzalez, "MemGPT: Towards LLMs as operating systems," arXiv:2310.08560, 2023.</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P. Chhikara, D. Khant, S. Aryan, T. Singh, and D. Yadav, "Mem0: Building production-ready AI agents with scalable long-term memory," arXiv:2504.19413, 2025.</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Q. Zhang et al., "Agentic context engineering: Evolving contexts for self-improving language models," in </w:t>
      </w:r>
      <w:r>
        <w:rPr>
          <w:rFonts w:ascii="Times New Roman" w:hAnsi="Times New Roman" w:cs="Times New Roman"/>
          <w:i/>
          <w:sz w:val="18"/>
        </w:rPr>
        <w:t>Proc. Int. Conf. Learning Representations (ICLR)</w:t>
      </w:r>
      <w:r>
        <w:rPr>
          <w:rFonts w:ascii="Times New Roman" w:hAnsi="Times New Roman" w:cs="Times New Roman"/>
          <w:sz w:val="18"/>
        </w:rPr>
        <w:t>, 2026, arXiv:2510.04618.</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A. Lodha, M. Pahlavikhah Varnosfaderani, A. Chakraborty, and A. Mithal, "Less context, better agents: Efficient context engineering for long-horizon tool-using LLM agents," arXiv:2606.10209, 2026.</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Ollama, "Ollama Python library," GitHub repository. [Online]. Available: https:/​/​github.com/​ollama/​ollama-python</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A. Vaswani, N. Shazeer, N. Parmar, J. Uszkoreit, L. Jones, A. N. Gomez, Ł. Kaiser, and I. Polosukhin, "Attention is all you need," in </w:t>
      </w:r>
      <w:r>
        <w:rPr>
          <w:rFonts w:ascii="Times New Roman" w:hAnsi="Times New Roman" w:cs="Times New Roman"/>
          <w:i/>
          <w:sz w:val="18"/>
        </w:rPr>
        <w:t>Advances in Neural Information Processing Systems (NeurIPS)</w:t>
      </w:r>
      <w:r>
        <w:rPr>
          <w:rFonts w:ascii="Times New Roman" w:hAnsi="Times New Roman" w:cs="Times New Roman"/>
          <w:sz w:val="18"/>
        </w:rPr>
        <w:t>, vol. 30, 2017, pp. 5998–6008.</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Anthropic, "Effective context engineering for AI agents," Anthropic Engineering Blog, 2025. [Online]. Available: https:/​/​www.anthropic.com/​engineering/​effective-context-engineering-for-ai-agents</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F. Shi, X. Chen, K. Misra, N. Scales, D. Dohan, E. Chi, N. Schärli, and D. Zhou, "Large language models can be easily distracted by irrelevant context," in </w:t>
      </w:r>
      <w:r>
        <w:rPr>
          <w:rFonts w:ascii="Times New Roman" w:hAnsi="Times New Roman" w:cs="Times New Roman"/>
          <w:i/>
          <w:sz w:val="18"/>
        </w:rPr>
        <w:t>Proc. 40th Int. Conf. Machine Learning (ICML)</w:t>
      </w:r>
      <w:r>
        <w:rPr>
          <w:rFonts w:ascii="Times New Roman" w:hAnsi="Times New Roman" w:cs="Times New Roman"/>
          <w:sz w:val="18"/>
        </w:rPr>
        <w:t>, 2023.</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G. Xiao, Y. Tian, B. Chen, S. Han, and M. Lewis, "Efficient streaming language models with attention sinks," in </w:t>
      </w:r>
      <w:r>
        <w:rPr>
          <w:rFonts w:ascii="Times New Roman" w:hAnsi="Times New Roman" w:cs="Times New Roman"/>
          <w:i/>
          <w:sz w:val="18"/>
        </w:rPr>
        <w:t>Proc. Int. Conf. Learning Representations (ICLR)</w:t>
      </w:r>
      <w:r>
        <w:rPr>
          <w:rFonts w:ascii="Times New Roman" w:hAnsi="Times New Roman" w:cs="Times New Roman"/>
          <w:sz w:val="18"/>
        </w:rPr>
        <w:t>, 2024, arXiv:2309.17453.</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G. Kamradt, "Needle in a haystack: Pressure testing LLMs," GitHub repository, 2023. [Online]. Available: https:/​/​github.com/​gkamradt/​LLMTest_NeedleInAHaystack</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Anthropic, "Long context prompting tips," Claude Developer Platform Documentation. [Online]. Available: https:/​/​platform.claude.com/​docs/​en/​build-with-claude/​prompt-engineering/​long-context-tips</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OpenAI, "GPT-4.1 prompting guide," OpenAI Cookbook, Apr. 2025. [Online]. Available: https:/​/​cookbook.openai.com/​examples/​gpt4-1_prompting_guide</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H. Ebbinghaus, </w:t>
      </w:r>
      <w:r>
        <w:rPr>
          <w:rFonts w:ascii="Times New Roman" w:hAnsi="Times New Roman" w:cs="Times New Roman"/>
          <w:i/>
          <w:sz w:val="18"/>
        </w:rPr>
        <w:t>Über das Gedächtnis: Untersuchungen zur experimentellen Psychologie</w:t>
      </w:r>
      <w:r>
        <w:rPr>
          <w:rFonts w:ascii="Times New Roman" w:hAnsi="Times New Roman" w:cs="Times New Roman"/>
          <w:sz w:val="18"/>
        </w:rPr>
        <w:t>. Leipzig, Germany: Duncker &amp; Humblot, 1885.</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Y. Bai et al., "LongBench v2: Towards deeper understanding and reasoning on realistic long-context multitasks," in </w:t>
      </w:r>
      <w:r>
        <w:rPr>
          <w:rFonts w:ascii="Times New Roman" w:hAnsi="Times New Roman" w:cs="Times New Roman"/>
          <w:i/>
          <w:sz w:val="18"/>
        </w:rPr>
        <w:t>Proc. 63rd Annu. Meeting Assoc. Comput. Linguistics (Vol. 1: Long Papers)</w:t>
      </w:r>
      <w:r>
        <w:rPr>
          <w:rFonts w:ascii="Times New Roman" w:hAnsi="Times New Roman" w:cs="Times New Roman"/>
          <w:sz w:val="18"/>
        </w:rPr>
        <w:t>, 2025, doi: 10.18653/v1/2025.acl-long.183.</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J. S. Park, J. C. O'Brien, C. J. Cai, M. R. Morris, P. Liang, and M. S. Bernstein, "Generative agents: Interactive simulacra of human behavior," in </w:t>
      </w:r>
      <w:r>
        <w:rPr>
          <w:rFonts w:ascii="Times New Roman" w:hAnsi="Times New Roman" w:cs="Times New Roman"/>
          <w:i/>
          <w:sz w:val="18"/>
        </w:rPr>
        <w:t>Proc. 36th Annu. ACM Symp. User Interface Software and Technology (UIST)</w:t>
      </w:r>
      <w:r>
        <w:rPr>
          <w:rFonts w:ascii="Times New Roman" w:hAnsi="Times New Roman" w:cs="Times New Roman"/>
          <w:sz w:val="18"/>
        </w:rPr>
        <w:t>, 2023.</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P. Rasmussen et al., "Zep: A temporal knowledge graph architecture for agent memory," arXiv:2501.13956, 2025.</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L. Yi et al., "Learning agent-compatible context management for long-horizon tasks," arXiv:2605.30785, 2026.</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E. L. Kaplan and P. Meier, "Nonparametric estimation from incomplete observations," </w:t>
      </w:r>
      <w:r>
        <w:rPr>
          <w:rFonts w:ascii="Times New Roman" w:hAnsi="Times New Roman" w:cs="Times New Roman"/>
          <w:i/>
          <w:sz w:val="18"/>
        </w:rPr>
        <w:t>J. Amer. Statist. Assoc.</w:t>
      </w:r>
      <w:r>
        <w:rPr>
          <w:rFonts w:ascii="Times New Roman" w:hAnsi="Times New Roman" w:cs="Times New Roman"/>
          <w:sz w:val="18"/>
        </w:rPr>
        <w:t>, vol. 53, no. 282, pp. 457–481, 1958.</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W. Weibull, "A statistical distribution function of wide applicability," </w:t>
      </w:r>
      <w:r>
        <w:rPr>
          <w:rFonts w:ascii="Times New Roman" w:hAnsi="Times New Roman" w:cs="Times New Roman"/>
          <w:i/>
          <w:sz w:val="18"/>
        </w:rPr>
        <w:t>J. Appl. Mech.</w:t>
      </w:r>
      <w:r>
        <w:rPr>
          <w:rFonts w:ascii="Times New Roman" w:hAnsi="Times New Roman" w:cs="Times New Roman"/>
          <w:sz w:val="18"/>
        </w:rPr>
        <w:t>, vol. 18, pp. 293–297, 1951.</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N. Reimers and I. Gurevych, "Sentence-BERT: Sentence embeddings using Siamese BERT-networks," in </w:t>
      </w:r>
      <w:r>
        <w:rPr>
          <w:rFonts w:ascii="Times New Roman" w:hAnsi="Times New Roman" w:cs="Times New Roman"/>
          <w:i/>
          <w:sz w:val="18"/>
        </w:rPr>
        <w:t>Proc. Conf. Empirical Methods in Natural Language Processing (EMNLP-IJCNLP)</w:t>
      </w:r>
      <w:r>
        <w:rPr>
          <w:rFonts w:ascii="Times New Roman" w:hAnsi="Times New Roman" w:cs="Times New Roman"/>
          <w:sz w:val="18"/>
        </w:rPr>
        <w:t>, 2019, pp. 3982–3992.</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B. Efron and R. J. Tibshirani, </w:t>
      </w:r>
      <w:r>
        <w:rPr>
          <w:rFonts w:ascii="Times New Roman" w:hAnsi="Times New Roman" w:cs="Times New Roman"/>
          <w:i/>
          <w:sz w:val="18"/>
        </w:rPr>
        <w:t>An Introduction to the Bootstrap</w:t>
      </w:r>
      <w:r>
        <w:rPr>
          <w:rFonts w:ascii="Times New Roman" w:hAnsi="Times New Roman" w:cs="Times New Roman"/>
          <w:sz w:val="18"/>
        </w:rPr>
        <w:t>. New York, NY, USA: Chapman &amp; Hall, 1993.</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S. Min et al., "FActScore: Fine-grained atomic evaluation of factual precision in long form text generation," in </w:t>
      </w:r>
      <w:r>
        <w:rPr>
          <w:rFonts w:ascii="Times New Roman" w:hAnsi="Times New Roman" w:cs="Times New Roman"/>
          <w:i/>
          <w:sz w:val="18"/>
        </w:rPr>
        <w:t>Proc. Conf. Empirical Methods in Natural Language Processing (EMNLP)</w:t>
      </w:r>
      <w:r>
        <w:rPr>
          <w:rFonts w:ascii="Times New Roman" w:hAnsi="Times New Roman" w:cs="Times New Roman"/>
          <w:sz w:val="18"/>
        </w:rPr>
        <w:t>, 2023.</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C. Davidson-Pilon, "lifelines: Survival analysis in Python," </w:t>
      </w:r>
      <w:r>
        <w:rPr>
          <w:rFonts w:ascii="Times New Roman" w:hAnsi="Times New Roman" w:cs="Times New Roman"/>
          <w:i/>
          <w:sz w:val="18"/>
        </w:rPr>
        <w:t>J. Open Source Softw.</w:t>
      </w:r>
      <w:r>
        <w:rPr>
          <w:rFonts w:ascii="Times New Roman" w:hAnsi="Times New Roman" w:cs="Times New Roman"/>
          <w:sz w:val="18"/>
        </w:rPr>
        <w:t>, vol. 4, no. 40, p. 1317, 2019.</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A. Grattafiori et al., "The Llama 3 herd of models," arXiv:2407.21783, 2024.</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A. Yang et al., "Qwen2.5 technical report," arXiv:2412.15115, 2024.</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W. Wang, F. Wei, L. Dong, H. Bao, N. Yang, and M. Zhou, "MiniLM: Deep self-attention distillation for task-agnostic compression of pre-trained transformers," in </w:t>
      </w:r>
      <w:r>
        <w:rPr>
          <w:rFonts w:ascii="Times New Roman" w:hAnsi="Times New Roman" w:cs="Times New Roman"/>
          <w:i/>
          <w:sz w:val="18"/>
        </w:rPr>
        <w:t>Advances in Neural Information Processing Systems (NeurIPS)</w:t>
      </w:r>
      <w:r>
        <w:rPr>
          <w:rFonts w:ascii="Times New Roman" w:hAnsi="Times New Roman" w:cs="Times New Roman"/>
          <w:sz w:val="18"/>
        </w:rPr>
        <w:t>, vol. 33, 2020, pp. 5776–5788.</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P. He, J. Gao, and W. Chen, "DeBERTaV3: Improving DeBERTa using ELECTRA-style pre-training with gradient-disentangled embedding sharing," in </w:t>
      </w:r>
      <w:r>
        <w:rPr>
          <w:rFonts w:ascii="Times New Roman" w:hAnsi="Times New Roman" w:cs="Times New Roman"/>
          <w:i/>
          <w:sz w:val="18"/>
        </w:rPr>
        <w:t>Proc. Int. Conf. Learning Representations (ICLR)</w:t>
      </w:r>
      <w:r>
        <w:rPr>
          <w:rFonts w:ascii="Times New Roman" w:hAnsi="Times New Roman" w:cs="Times New Roman"/>
          <w:sz w:val="18"/>
        </w:rPr>
        <w:t>, 2023, arXiv:2111.09543.</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Project Gutenberg, "Free eBooks." [Online]. Available: https:/​/​www.gutenberg.org</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Q. McNemar, "Note on the sampling error of the difference between correlated proportions or percentages," </w:t>
      </w:r>
      <w:r>
        <w:rPr>
          <w:rFonts w:ascii="Times New Roman" w:hAnsi="Times New Roman" w:cs="Times New Roman"/>
          <w:i/>
          <w:sz w:val="18"/>
        </w:rPr>
        <w:t>Psychometrika</w:t>
      </w:r>
      <w:r>
        <w:rPr>
          <w:rFonts w:ascii="Times New Roman" w:hAnsi="Times New Roman" w:cs="Times New Roman"/>
          <w:sz w:val="18"/>
        </w:rPr>
        <w:t>, vol. 12, no. 2, pp. 153–157, 1947.</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S. Holm, "A simple sequentially rejective multiple test procedure," </w:t>
      </w:r>
      <w:r>
        <w:rPr>
          <w:rFonts w:ascii="Times New Roman" w:hAnsi="Times New Roman" w:cs="Times New Roman"/>
          <w:i/>
          <w:sz w:val="18"/>
        </w:rPr>
        <w:t>Scand. J. Statist.</w:t>
      </w:r>
      <w:r>
        <w:rPr>
          <w:rFonts w:ascii="Times New Roman" w:hAnsi="Times New Roman" w:cs="Times New Roman"/>
          <w:sz w:val="18"/>
        </w:rPr>
        <w:t>, vol. 6, no. 2, pp. 65–70, 1979.</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N. Nayak, M. Singh, J. Singh, and S. Garg, "context-half-life: Code, raw logs, and paper source," GitHub repository, 2026. [Online]. Available: https:/​/​github.com/​Namann-14/​context-half-life</w:t>
      </w:r>
    </w:p>
    <w:p>
      <w:pPr>
        <w:pStyle w:val="ListParagraph"/>
        <w:numPr>
          <w:ilvl w:val="0"/>
          <w:numId w:val="12"/>
        </w:numPr>
        <w:jc w:val="both"/>
        <w:rPr>
          <w:rFonts w:ascii="Times New Roman" w:hAnsi="Times New Roman" w:cs="Times New Roman"/>
          <w:sz w:val="18"/>
          <w:szCs w:val="18"/>
        </w:rPr>
      </w:pPr>
      <w:r>
        <w:rPr>
          <w:rFonts w:ascii="Times New Roman" w:hAnsi="Times New Roman" w:cs="Times New Roman"/>
          <w:sz w:val="18"/>
        </w:rPr>
        <w:t xml:space="preserve">L. Zheng et al., "Judging LLM-as-a-judge with MT-Bench and Chatbot Arena," in </w:t>
      </w:r>
      <w:r>
        <w:rPr>
          <w:rFonts w:ascii="Times New Roman" w:hAnsi="Times New Roman" w:cs="Times New Roman"/>
          <w:i/>
          <w:sz w:val="18"/>
        </w:rPr>
        <w:t>Advances in Neural Information Processing Systems (NeurIPS)</w:t>
      </w:r>
      <w:r>
        <w:rPr>
          <w:rFonts w:ascii="Times New Roman" w:hAnsi="Times New Roman" w:cs="Times New Roman"/>
          <w:sz w:val="18"/>
        </w:rPr>
        <w:t>, vol. 36, Datasets and Benchmarks Track, 2023.</w:t>
      </w:r>
    </w:p>
    <w:p>
      <w:pPr>
        <w:spacing w:after="0"/>
        <w:rPr>
          <w:rFonts w:ascii="Times New Roman" w:hAnsi="Times New Roman" w:cs="Times New Roman"/>
          <w:sz w:val="4"/>
          <w:szCs w:val="4"/>
        </w:rPr>
        <w:sectPr w:rsidR="00AE74C3" w:rsidRPr="004D42B6" w:rsidSect="00844BBE">
          <w:type w:val="continuous"/>
          <w:pgSz w:w="12240" w:h="15840"/>
          <w:pgMar w:top="1440" w:right="1440" w:bottom="1440" w:left="1440" w:header="720" w:footer="720" w:gutter="0"/>
          <w:cols w:num="2" w:space="180"/>
          <w:docGrid w:linePitch="360"/>
        </w:sectPr>
      </w:pPr>
    </w:p>
    <w:p>
      <w:pPr>
        <w:jc w:val="both"/>
        <w:rPr>
          <w:rFonts w:ascii="Times New Roman" w:hAnsi="Times New Roman" w:cs="Times New Roman"/>
          <w:sz w:val="4"/>
          <w:szCs w:val="4"/>
        </w:rPr>
      </w:pPr>
    </w:p>
    <w:sectPr w:rsidR="00AE74C3" w:rsidRPr="004D42B6" w:rsidSect="00844BBE">
      <w:type w:val="continuous"/>
      <w:pgSz w:w="12240" w:h="15840"/>
      <w:pgMar w:top="1440" w:right="1440" w:bottom="1440" w:left="1440" w:header="720" w:footer="720" w:gutter="0"/>
      <w:cols w:num="2" w:space="1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87001F"/>
    <w:multiLevelType w:val="hybridMultilevel"/>
    <w:tmpl w:val="3D9049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EA2985"/>
    <w:multiLevelType w:val="hybridMultilevel"/>
    <w:tmpl w:val="2828D410"/>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65E3E75"/>
    <w:multiLevelType w:val="hybridMultilevel"/>
    <w:tmpl w:val="BF1C3A2C"/>
    <w:lvl w:ilvl="0" w:tplc="40090015">
      <w:start w:val="1"/>
      <w:numFmt w:val="upperLetter"/>
      <w:lvlText w:val="%1."/>
      <w:lvlJc w:val="left"/>
      <w:pPr>
        <w:ind w:left="770" w:hanging="360"/>
      </w:p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3" w15:restartNumberingAfterBreak="0">
    <w:nsid w:val="1AE15061"/>
    <w:multiLevelType w:val="hybridMultilevel"/>
    <w:tmpl w:val="B2B66C92"/>
    <w:lvl w:ilvl="0" w:tplc="D188F4A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4866837"/>
    <w:multiLevelType w:val="hybridMultilevel"/>
    <w:tmpl w:val="9378F77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62759F3"/>
    <w:multiLevelType w:val="hybridMultilevel"/>
    <w:tmpl w:val="2D0442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6" w15:restartNumberingAfterBreak="0">
    <w:nsid w:val="297F1AF7"/>
    <w:multiLevelType w:val="hybridMultilevel"/>
    <w:tmpl w:val="32B0EF74"/>
    <w:lvl w:ilvl="0" w:tplc="D188F4A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0FA1661"/>
    <w:multiLevelType w:val="hybridMultilevel"/>
    <w:tmpl w:val="82CC3AC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7FF6790"/>
    <w:multiLevelType w:val="hybridMultilevel"/>
    <w:tmpl w:val="B90471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9" w15:restartNumberingAfterBreak="0">
    <w:nsid w:val="4189603E"/>
    <w:multiLevelType w:val="multilevel"/>
    <w:tmpl w:val="31AE5D38"/>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0" w15:restartNumberingAfterBreak="0">
    <w:nsid w:val="4C867A9F"/>
    <w:multiLevelType w:val="hybridMultilevel"/>
    <w:tmpl w:val="E0BE8BCE"/>
    <w:lvl w:ilvl="0" w:tplc="D188F4A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61302FA9"/>
    <w:multiLevelType w:val="hybridMultilevel"/>
    <w:tmpl w:val="4F6C3C02"/>
    <w:lvl w:ilvl="0" w:tplc="D188F4A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3190B49"/>
    <w:multiLevelType w:val="hybridMultilevel"/>
    <w:tmpl w:val="609E11F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C576F21"/>
    <w:multiLevelType w:val="hybridMultilevel"/>
    <w:tmpl w:val="7D14C8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4" w15:restartNumberingAfterBreak="0">
    <w:nsid w:val="7E152F34"/>
    <w:multiLevelType w:val="hybridMultilevel"/>
    <w:tmpl w:val="B2B66C9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multiLevelType w:val="singleLevel"/>
    <w:lvl w:ilvl="0">
      <w:start w:val="1"/>
      <w:numFmt w:val="decimal"/>
      <w:lvlText w:val="%1)"/>
      <w:lvlJc w:val="left"/>
      <w:pPr>
        <w:ind w:left="360" w:hanging="360"/>
      </w:pPr>
      <w:rPr>
        <w:rFonts w:ascii="Times New Roman" w:hAnsi="Times New Roman" w:cs="Times New Roman"/>
      </w:rPr>
    </w:lvl>
  </w:abstractNum>
  <w:num w:numId="1" w16cid:durableId="1067193033">
    <w:abstractNumId w:val="9"/>
  </w:num>
  <w:num w:numId="2" w16cid:durableId="1189831940">
    <w:abstractNumId w:val="3"/>
  </w:num>
  <w:num w:numId="3" w16cid:durableId="463039954">
    <w:abstractNumId w:val="14"/>
  </w:num>
  <w:num w:numId="4" w16cid:durableId="224686891">
    <w:abstractNumId w:val="2"/>
  </w:num>
  <w:num w:numId="5" w16cid:durableId="1658802042">
    <w:abstractNumId w:val="7"/>
  </w:num>
  <w:num w:numId="6" w16cid:durableId="1055394339">
    <w:abstractNumId w:val="4"/>
  </w:num>
  <w:num w:numId="7" w16cid:durableId="400637776">
    <w:abstractNumId w:val="9"/>
  </w:num>
  <w:num w:numId="8" w16cid:durableId="102119899">
    <w:abstractNumId w:val="8"/>
  </w:num>
  <w:num w:numId="9" w16cid:durableId="70080189">
    <w:abstractNumId w:val="12"/>
  </w:num>
  <w:num w:numId="10" w16cid:durableId="1383598452">
    <w:abstractNumId w:val="11"/>
  </w:num>
  <w:num w:numId="11" w16cid:durableId="1310281547">
    <w:abstractNumId w:val="6"/>
  </w:num>
  <w:num w:numId="12" w16cid:durableId="1757283226">
    <w:abstractNumId w:val="10"/>
  </w:num>
  <w:num w:numId="13" w16cid:durableId="1047949516">
    <w:abstractNumId w:val="1"/>
  </w:num>
  <w:num w:numId="14" w16cid:durableId="72876748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42651884">
    <w:abstractNumId w:val="0"/>
  </w:num>
  <w:num w:numId="16" w16cid:durableId="1277178196">
    <w:abstractNumId w:val="5"/>
  </w:num>
  <w:num w:numId="17" w16cid:durableId="18596630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2A6"/>
    <w:rsid w:val="00025DCB"/>
    <w:rsid w:val="0006605F"/>
    <w:rsid w:val="00096F62"/>
    <w:rsid w:val="000A4984"/>
    <w:rsid w:val="000B3204"/>
    <w:rsid w:val="000D2F3C"/>
    <w:rsid w:val="000D56AB"/>
    <w:rsid w:val="001212D4"/>
    <w:rsid w:val="00142E02"/>
    <w:rsid w:val="00143F54"/>
    <w:rsid w:val="00177221"/>
    <w:rsid w:val="001B5329"/>
    <w:rsid w:val="001D6587"/>
    <w:rsid w:val="00215EF0"/>
    <w:rsid w:val="00237D41"/>
    <w:rsid w:val="00251CBF"/>
    <w:rsid w:val="00262D93"/>
    <w:rsid w:val="002709B7"/>
    <w:rsid w:val="00277B4F"/>
    <w:rsid w:val="00297A9F"/>
    <w:rsid w:val="002B4076"/>
    <w:rsid w:val="002C27E5"/>
    <w:rsid w:val="002E75F2"/>
    <w:rsid w:val="0032788F"/>
    <w:rsid w:val="003470C5"/>
    <w:rsid w:val="003903D7"/>
    <w:rsid w:val="003B05EB"/>
    <w:rsid w:val="003F4726"/>
    <w:rsid w:val="00421821"/>
    <w:rsid w:val="00423E98"/>
    <w:rsid w:val="00450E5A"/>
    <w:rsid w:val="00495926"/>
    <w:rsid w:val="004A6A5D"/>
    <w:rsid w:val="004C1B70"/>
    <w:rsid w:val="004D42B6"/>
    <w:rsid w:val="004E1810"/>
    <w:rsid w:val="004E2719"/>
    <w:rsid w:val="004F5C96"/>
    <w:rsid w:val="0054653C"/>
    <w:rsid w:val="00556E15"/>
    <w:rsid w:val="00570BD7"/>
    <w:rsid w:val="005750BB"/>
    <w:rsid w:val="005831E4"/>
    <w:rsid w:val="005840B7"/>
    <w:rsid w:val="005937C5"/>
    <w:rsid w:val="00596F0D"/>
    <w:rsid w:val="005A7FB3"/>
    <w:rsid w:val="005B2812"/>
    <w:rsid w:val="00601438"/>
    <w:rsid w:val="00656E62"/>
    <w:rsid w:val="006575C7"/>
    <w:rsid w:val="00661FD3"/>
    <w:rsid w:val="006669FC"/>
    <w:rsid w:val="0069218C"/>
    <w:rsid w:val="006A2989"/>
    <w:rsid w:val="006A2C54"/>
    <w:rsid w:val="00753988"/>
    <w:rsid w:val="0080265A"/>
    <w:rsid w:val="00805F93"/>
    <w:rsid w:val="00844BBE"/>
    <w:rsid w:val="00846AF5"/>
    <w:rsid w:val="008643FD"/>
    <w:rsid w:val="00865F7F"/>
    <w:rsid w:val="0087146D"/>
    <w:rsid w:val="0094732B"/>
    <w:rsid w:val="00970F69"/>
    <w:rsid w:val="00973F61"/>
    <w:rsid w:val="00975950"/>
    <w:rsid w:val="00990EAF"/>
    <w:rsid w:val="00996E42"/>
    <w:rsid w:val="00A034D9"/>
    <w:rsid w:val="00A07A06"/>
    <w:rsid w:val="00A16D6D"/>
    <w:rsid w:val="00A172DA"/>
    <w:rsid w:val="00A24FCD"/>
    <w:rsid w:val="00A336D0"/>
    <w:rsid w:val="00A4548E"/>
    <w:rsid w:val="00A55CA4"/>
    <w:rsid w:val="00A6054C"/>
    <w:rsid w:val="00A6708E"/>
    <w:rsid w:val="00AE74C3"/>
    <w:rsid w:val="00B142A6"/>
    <w:rsid w:val="00B147BC"/>
    <w:rsid w:val="00B45A94"/>
    <w:rsid w:val="00B51D98"/>
    <w:rsid w:val="00BB141D"/>
    <w:rsid w:val="00BB3675"/>
    <w:rsid w:val="00BC07BF"/>
    <w:rsid w:val="00C03977"/>
    <w:rsid w:val="00C62D6C"/>
    <w:rsid w:val="00C67E07"/>
    <w:rsid w:val="00C7754D"/>
    <w:rsid w:val="00CD0C5E"/>
    <w:rsid w:val="00CD6320"/>
    <w:rsid w:val="00CD6451"/>
    <w:rsid w:val="00D26177"/>
    <w:rsid w:val="00D63FEF"/>
    <w:rsid w:val="00D92D48"/>
    <w:rsid w:val="00D931C7"/>
    <w:rsid w:val="00DA1E9C"/>
    <w:rsid w:val="00DB22BB"/>
    <w:rsid w:val="00E3265D"/>
    <w:rsid w:val="00E41626"/>
    <w:rsid w:val="00E52C93"/>
    <w:rsid w:val="00E56C52"/>
    <w:rsid w:val="00F0679C"/>
    <w:rsid w:val="00F363D3"/>
    <w:rsid w:val="00F64891"/>
    <w:rsid w:val="00F86E00"/>
    <w:rsid w:val="00FE286B"/>
    <w:rsid w:val="00FF53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92514"/>
  <w15:chartTrackingRefBased/>
  <w15:docId w15:val="{5C181805-D726-4E9A-AB42-034750CCC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4C3"/>
    <w:pPr>
      <w:spacing w:after="0" w:line="240" w:lineRule="auto"/>
    </w:pPr>
    <w:rPr>
      <w:kern w:val="0"/>
      <w:lang w:val="en-CA"/>
      <w14:ligatures w14:val="none"/>
    </w:rPr>
  </w:style>
  <w:style w:type="paragraph" w:styleId="Heading1">
    <w:name w:val="heading 1"/>
    <w:basedOn w:val="Normal"/>
    <w:next w:val="Normal"/>
    <w:link w:val="Heading1Char"/>
    <w:uiPriority w:val="99"/>
    <w:qFormat/>
    <w:rsid w:val="00AE74C3"/>
    <w:pPr>
      <w:keepNext/>
      <w:keepLines/>
      <w:numPr>
        <w:numId w:val="1"/>
      </w:numPr>
      <w:tabs>
        <w:tab w:val="left" w:pos="216"/>
      </w:tabs>
      <w:spacing w:before="160" w:after="80"/>
      <w:jc w:val="center"/>
      <w:outlineLvl w:val="0"/>
    </w:pPr>
    <w:rPr>
      <w:rFonts w:ascii="Times New Roman" w:eastAsia="MS Mincho" w:hAnsi="Times New Roman" w:cs="Times New Roman"/>
      <w:smallCaps/>
      <w:noProof/>
      <w:sz w:val="20"/>
      <w:szCs w:val="20"/>
      <w:lang w:val="en-US"/>
    </w:rPr>
  </w:style>
  <w:style w:type="paragraph" w:styleId="Heading2">
    <w:name w:val="heading 2"/>
    <w:basedOn w:val="Normal"/>
    <w:next w:val="Normal"/>
    <w:link w:val="Heading2Char"/>
    <w:uiPriority w:val="99"/>
    <w:qFormat/>
    <w:rsid w:val="00AE74C3"/>
    <w:pPr>
      <w:keepNext/>
      <w:keepLines/>
      <w:numPr>
        <w:ilvl w:val="1"/>
        <w:numId w:val="1"/>
      </w:numPr>
      <w:spacing w:before="120" w:after="60"/>
      <w:outlineLvl w:val="1"/>
    </w:pPr>
    <w:rPr>
      <w:rFonts w:ascii="Times New Roman" w:eastAsia="MS Mincho" w:hAnsi="Times New Roman" w:cs="Times New Roman"/>
      <w:i/>
      <w:iCs/>
      <w:noProof/>
      <w:sz w:val="20"/>
      <w:szCs w:val="20"/>
      <w:lang w:val="en-US"/>
    </w:rPr>
  </w:style>
  <w:style w:type="paragraph" w:styleId="Heading3">
    <w:name w:val="heading 3"/>
    <w:basedOn w:val="Normal"/>
    <w:next w:val="Normal"/>
    <w:link w:val="Heading3Char"/>
    <w:uiPriority w:val="99"/>
    <w:qFormat/>
    <w:rsid w:val="00AE74C3"/>
    <w:pPr>
      <w:numPr>
        <w:ilvl w:val="2"/>
        <w:numId w:val="1"/>
      </w:numPr>
      <w:spacing w:line="240" w:lineRule="exact"/>
      <w:jc w:val="both"/>
      <w:outlineLvl w:val="2"/>
    </w:pPr>
    <w:rPr>
      <w:rFonts w:ascii="Times New Roman" w:eastAsia="MS Mincho" w:hAnsi="Times New Roman" w:cs="Times New Roman"/>
      <w:i/>
      <w:iCs/>
      <w:noProof/>
      <w:sz w:val="20"/>
      <w:szCs w:val="20"/>
      <w:lang w:val="en-US"/>
    </w:rPr>
  </w:style>
  <w:style w:type="paragraph" w:styleId="Heading4">
    <w:name w:val="heading 4"/>
    <w:basedOn w:val="Normal"/>
    <w:next w:val="Normal"/>
    <w:link w:val="Heading4Char"/>
    <w:uiPriority w:val="99"/>
    <w:qFormat/>
    <w:rsid w:val="00AE74C3"/>
    <w:pPr>
      <w:numPr>
        <w:ilvl w:val="3"/>
        <w:numId w:val="1"/>
      </w:numPr>
      <w:tabs>
        <w:tab w:val="left" w:pos="821"/>
      </w:tabs>
      <w:spacing w:before="40" w:after="40"/>
      <w:jc w:val="both"/>
      <w:outlineLvl w:val="3"/>
    </w:pPr>
    <w:rPr>
      <w:rFonts w:ascii="Times New Roman" w:eastAsia="MS Mincho" w:hAnsi="Times New Roman" w:cs="Times New Roman"/>
      <w:i/>
      <w:iCs/>
      <w:noProo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42A6"/>
    <w:rPr>
      <w:color w:val="0000FF"/>
      <w:u w:val="single"/>
    </w:rPr>
  </w:style>
  <w:style w:type="character" w:customStyle="1" w:styleId="Heading1Char">
    <w:name w:val="Heading 1 Char"/>
    <w:basedOn w:val="DefaultParagraphFont"/>
    <w:link w:val="Heading1"/>
    <w:uiPriority w:val="99"/>
    <w:rsid w:val="00AE74C3"/>
    <w:rPr>
      <w:rFonts w:ascii="Times New Roman" w:eastAsia="MS Mincho" w:hAnsi="Times New Roman" w:cs="Times New Roman"/>
      <w:smallCaps/>
      <w:noProof/>
      <w:kern w:val="0"/>
      <w:sz w:val="20"/>
      <w:szCs w:val="20"/>
      <w:lang w:val="en-US"/>
      <w14:ligatures w14:val="none"/>
    </w:rPr>
  </w:style>
  <w:style w:type="character" w:customStyle="1" w:styleId="Heading2Char">
    <w:name w:val="Heading 2 Char"/>
    <w:basedOn w:val="DefaultParagraphFont"/>
    <w:link w:val="Heading2"/>
    <w:uiPriority w:val="99"/>
    <w:rsid w:val="00AE74C3"/>
    <w:rPr>
      <w:rFonts w:ascii="Times New Roman" w:eastAsia="MS Mincho" w:hAnsi="Times New Roman" w:cs="Times New Roman"/>
      <w:i/>
      <w:iCs/>
      <w:noProof/>
      <w:kern w:val="0"/>
      <w:sz w:val="20"/>
      <w:szCs w:val="20"/>
      <w:lang w:val="en-US"/>
      <w14:ligatures w14:val="none"/>
    </w:rPr>
  </w:style>
  <w:style w:type="character" w:customStyle="1" w:styleId="Heading3Char">
    <w:name w:val="Heading 3 Char"/>
    <w:basedOn w:val="DefaultParagraphFont"/>
    <w:link w:val="Heading3"/>
    <w:uiPriority w:val="99"/>
    <w:rsid w:val="00AE74C3"/>
    <w:rPr>
      <w:rFonts w:ascii="Times New Roman" w:eastAsia="MS Mincho" w:hAnsi="Times New Roman" w:cs="Times New Roman"/>
      <w:i/>
      <w:iCs/>
      <w:noProof/>
      <w:kern w:val="0"/>
      <w:sz w:val="20"/>
      <w:szCs w:val="20"/>
      <w:lang w:val="en-US"/>
      <w14:ligatures w14:val="none"/>
    </w:rPr>
  </w:style>
  <w:style w:type="character" w:customStyle="1" w:styleId="Heading4Char">
    <w:name w:val="Heading 4 Char"/>
    <w:basedOn w:val="DefaultParagraphFont"/>
    <w:link w:val="Heading4"/>
    <w:uiPriority w:val="9"/>
    <w:rsid w:val="00AE74C3"/>
    <w:rPr>
      <w:rFonts w:ascii="Times New Roman" w:eastAsia="MS Mincho" w:hAnsi="Times New Roman" w:cs="Times New Roman"/>
      <w:i/>
      <w:iCs/>
      <w:noProof/>
      <w:kern w:val="0"/>
      <w:sz w:val="20"/>
      <w:szCs w:val="20"/>
      <w:lang w:val="en-US"/>
      <w14:ligatures w14:val="none"/>
    </w:rPr>
  </w:style>
  <w:style w:type="paragraph" w:styleId="ListParagraph">
    <w:name w:val="List Paragraph"/>
    <w:basedOn w:val="Normal"/>
    <w:uiPriority w:val="34"/>
    <w:qFormat/>
    <w:rsid w:val="00AE74C3"/>
    <w:pPr>
      <w:ind w:left="720"/>
      <w:contextualSpacing/>
    </w:pPr>
  </w:style>
  <w:style w:type="table" w:styleId="TableGrid">
    <w:name w:val="Table Grid"/>
    <w:basedOn w:val="TableNormal"/>
    <w:uiPriority w:val="39"/>
    <w:unhideWhenUsed/>
    <w:rsid w:val="00AE74C3"/>
    <w:pPr>
      <w:spacing w:after="0" w:line="240" w:lineRule="auto"/>
    </w:pPr>
    <w:rPr>
      <w:kern w:val="0"/>
      <w:lang w:val="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E74C3"/>
    <w:pPr>
      <w:spacing w:after="200"/>
    </w:pPr>
    <w:rPr>
      <w:i/>
      <w:iCs/>
      <w:color w:val="44546A" w:themeColor="text2"/>
      <w:sz w:val="18"/>
      <w:szCs w:val="18"/>
    </w:rPr>
  </w:style>
  <w:style w:type="paragraph" w:customStyle="1" w:styleId="Author">
    <w:name w:val="Author"/>
    <w:rsid w:val="00AE74C3"/>
    <w:pPr>
      <w:spacing w:before="360" w:after="40" w:line="240" w:lineRule="auto"/>
      <w:jc w:val="center"/>
    </w:pPr>
    <w:rPr>
      <w:rFonts w:ascii="Times New Roman" w:eastAsia="SimSun" w:hAnsi="Times New Roman" w:cs="Times New Roman"/>
      <w:noProof/>
      <w:kern w:val="0"/>
      <w:lang w:val="en-US"/>
      <w14:ligatures w14:val="none"/>
    </w:rPr>
  </w:style>
  <w:style w:type="character" w:styleId="UnresolvedMention">
    <w:name w:val="Unresolved Mention"/>
    <w:basedOn w:val="DefaultParagraphFont"/>
    <w:uiPriority w:val="99"/>
    <w:semiHidden/>
    <w:unhideWhenUsed/>
    <w:rsid w:val="00AE74C3"/>
    <w:rPr>
      <w:color w:val="605E5C"/>
      <w:shd w:val="clear" w:color="auto" w:fill="E1DFDD"/>
    </w:rPr>
  </w:style>
  <w:style w:type="paragraph" w:styleId="NormalWeb">
    <w:name w:val="Normal (Web)"/>
    <w:basedOn w:val="Normal"/>
    <w:uiPriority w:val="99"/>
    <w:unhideWhenUsed/>
    <w:rsid w:val="00B147BC"/>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selectable-text1">
    <w:name w:val="selectable-text1"/>
    <w:basedOn w:val="DefaultParagraphFont"/>
    <w:rsid w:val="00CD0C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302943">
      <w:bodyDiv w:val="1"/>
      <w:marLeft w:val="0"/>
      <w:marRight w:val="0"/>
      <w:marTop w:val="0"/>
      <w:marBottom w:val="0"/>
      <w:divBdr>
        <w:top w:val="none" w:sz="0" w:space="0" w:color="auto"/>
        <w:left w:val="none" w:sz="0" w:space="0" w:color="auto"/>
        <w:bottom w:val="none" w:sz="0" w:space="0" w:color="auto"/>
        <w:right w:val="none" w:sz="0" w:space="0" w:color="auto"/>
      </w:divBdr>
      <w:divsChild>
        <w:div w:id="265891804">
          <w:marLeft w:val="0"/>
          <w:marRight w:val="0"/>
          <w:marTop w:val="0"/>
          <w:marBottom w:val="0"/>
          <w:divBdr>
            <w:top w:val="single" w:sz="2" w:space="0" w:color="E3E3E3"/>
            <w:left w:val="single" w:sz="2" w:space="0" w:color="E3E3E3"/>
            <w:bottom w:val="single" w:sz="2" w:space="0" w:color="E3E3E3"/>
            <w:right w:val="single" w:sz="2" w:space="0" w:color="E3E3E3"/>
          </w:divBdr>
          <w:divsChild>
            <w:div w:id="1753552161">
              <w:marLeft w:val="0"/>
              <w:marRight w:val="0"/>
              <w:marTop w:val="0"/>
              <w:marBottom w:val="0"/>
              <w:divBdr>
                <w:top w:val="single" w:sz="2" w:space="0" w:color="E3E3E3"/>
                <w:left w:val="single" w:sz="2" w:space="0" w:color="E3E3E3"/>
                <w:bottom w:val="single" w:sz="2" w:space="0" w:color="E3E3E3"/>
                <w:right w:val="single" w:sz="2" w:space="0" w:color="E3E3E3"/>
              </w:divBdr>
              <w:divsChild>
                <w:div w:id="498689854">
                  <w:marLeft w:val="0"/>
                  <w:marRight w:val="0"/>
                  <w:marTop w:val="0"/>
                  <w:marBottom w:val="0"/>
                  <w:divBdr>
                    <w:top w:val="single" w:sz="2" w:space="0" w:color="E3E3E3"/>
                    <w:left w:val="single" w:sz="2" w:space="0" w:color="E3E3E3"/>
                    <w:bottom w:val="single" w:sz="2" w:space="0" w:color="E3E3E3"/>
                    <w:right w:val="single" w:sz="2" w:space="0" w:color="E3E3E3"/>
                  </w:divBdr>
                  <w:divsChild>
                    <w:div w:id="632053727">
                      <w:marLeft w:val="0"/>
                      <w:marRight w:val="0"/>
                      <w:marTop w:val="0"/>
                      <w:marBottom w:val="0"/>
                      <w:divBdr>
                        <w:top w:val="single" w:sz="2" w:space="0" w:color="E3E3E3"/>
                        <w:left w:val="single" w:sz="2" w:space="0" w:color="E3E3E3"/>
                        <w:bottom w:val="single" w:sz="2" w:space="0" w:color="E3E3E3"/>
                        <w:right w:val="single" w:sz="2" w:space="0" w:color="E3E3E3"/>
                      </w:divBdr>
                      <w:divsChild>
                        <w:div w:id="1294943838">
                          <w:marLeft w:val="0"/>
                          <w:marRight w:val="0"/>
                          <w:marTop w:val="0"/>
                          <w:marBottom w:val="0"/>
                          <w:divBdr>
                            <w:top w:val="single" w:sz="2" w:space="0" w:color="E3E3E3"/>
                            <w:left w:val="single" w:sz="2" w:space="0" w:color="E3E3E3"/>
                            <w:bottom w:val="single" w:sz="2" w:space="0" w:color="E3E3E3"/>
                            <w:right w:val="single" w:sz="2" w:space="0" w:color="E3E3E3"/>
                          </w:divBdr>
                          <w:divsChild>
                            <w:div w:id="734544449">
                              <w:marLeft w:val="0"/>
                              <w:marRight w:val="0"/>
                              <w:marTop w:val="100"/>
                              <w:marBottom w:val="100"/>
                              <w:divBdr>
                                <w:top w:val="single" w:sz="2" w:space="0" w:color="E3E3E3"/>
                                <w:left w:val="single" w:sz="2" w:space="0" w:color="E3E3E3"/>
                                <w:bottom w:val="single" w:sz="2" w:space="0" w:color="E3E3E3"/>
                                <w:right w:val="single" w:sz="2" w:space="0" w:color="E3E3E3"/>
                              </w:divBdr>
                              <w:divsChild>
                                <w:div w:id="544490649">
                                  <w:marLeft w:val="0"/>
                                  <w:marRight w:val="0"/>
                                  <w:marTop w:val="0"/>
                                  <w:marBottom w:val="0"/>
                                  <w:divBdr>
                                    <w:top w:val="single" w:sz="2" w:space="0" w:color="E3E3E3"/>
                                    <w:left w:val="single" w:sz="2" w:space="0" w:color="E3E3E3"/>
                                    <w:bottom w:val="single" w:sz="2" w:space="0" w:color="E3E3E3"/>
                                    <w:right w:val="single" w:sz="2" w:space="0" w:color="E3E3E3"/>
                                  </w:divBdr>
                                  <w:divsChild>
                                    <w:div w:id="376129919">
                                      <w:marLeft w:val="0"/>
                                      <w:marRight w:val="0"/>
                                      <w:marTop w:val="0"/>
                                      <w:marBottom w:val="0"/>
                                      <w:divBdr>
                                        <w:top w:val="single" w:sz="2" w:space="0" w:color="E3E3E3"/>
                                        <w:left w:val="single" w:sz="2" w:space="0" w:color="E3E3E3"/>
                                        <w:bottom w:val="single" w:sz="2" w:space="0" w:color="E3E3E3"/>
                                        <w:right w:val="single" w:sz="2" w:space="0" w:color="E3E3E3"/>
                                      </w:divBdr>
                                      <w:divsChild>
                                        <w:div w:id="1131634231">
                                          <w:marLeft w:val="0"/>
                                          <w:marRight w:val="0"/>
                                          <w:marTop w:val="0"/>
                                          <w:marBottom w:val="0"/>
                                          <w:divBdr>
                                            <w:top w:val="single" w:sz="2" w:space="0" w:color="E3E3E3"/>
                                            <w:left w:val="single" w:sz="2" w:space="0" w:color="E3E3E3"/>
                                            <w:bottom w:val="single" w:sz="2" w:space="0" w:color="E3E3E3"/>
                                            <w:right w:val="single" w:sz="2" w:space="0" w:color="E3E3E3"/>
                                          </w:divBdr>
                                          <w:divsChild>
                                            <w:div w:id="1859390503">
                                              <w:marLeft w:val="0"/>
                                              <w:marRight w:val="0"/>
                                              <w:marTop w:val="0"/>
                                              <w:marBottom w:val="0"/>
                                              <w:divBdr>
                                                <w:top w:val="single" w:sz="2" w:space="0" w:color="E3E3E3"/>
                                                <w:left w:val="single" w:sz="2" w:space="0" w:color="E3E3E3"/>
                                                <w:bottom w:val="single" w:sz="2" w:space="0" w:color="E3E3E3"/>
                                                <w:right w:val="single" w:sz="2" w:space="0" w:color="E3E3E3"/>
                                              </w:divBdr>
                                              <w:divsChild>
                                                <w:div w:id="1217084176">
                                                  <w:marLeft w:val="0"/>
                                                  <w:marRight w:val="0"/>
                                                  <w:marTop w:val="0"/>
                                                  <w:marBottom w:val="0"/>
                                                  <w:divBdr>
                                                    <w:top w:val="single" w:sz="2" w:space="0" w:color="E3E3E3"/>
                                                    <w:left w:val="single" w:sz="2" w:space="0" w:color="E3E3E3"/>
                                                    <w:bottom w:val="single" w:sz="2" w:space="0" w:color="E3E3E3"/>
                                                    <w:right w:val="single" w:sz="2" w:space="0" w:color="E3E3E3"/>
                                                  </w:divBdr>
                                                  <w:divsChild>
                                                    <w:div w:id="762995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87635254">
          <w:marLeft w:val="0"/>
          <w:marRight w:val="0"/>
          <w:marTop w:val="0"/>
          <w:marBottom w:val="0"/>
          <w:divBdr>
            <w:top w:val="none" w:sz="0" w:space="0" w:color="auto"/>
            <w:left w:val="none" w:sz="0" w:space="0" w:color="auto"/>
            <w:bottom w:val="none" w:sz="0" w:space="0" w:color="auto"/>
            <w:right w:val="none" w:sz="0" w:space="0" w:color="auto"/>
          </w:divBdr>
        </w:div>
      </w:divsChild>
    </w:div>
    <w:div w:id="1219780835">
      <w:bodyDiv w:val="1"/>
      <w:marLeft w:val="0"/>
      <w:marRight w:val="0"/>
      <w:marTop w:val="0"/>
      <w:marBottom w:val="0"/>
      <w:divBdr>
        <w:top w:val="none" w:sz="0" w:space="0" w:color="auto"/>
        <w:left w:val="none" w:sz="0" w:space="0" w:color="auto"/>
        <w:bottom w:val="none" w:sz="0" w:space="0" w:color="auto"/>
        <w:right w:val="none" w:sz="0" w:space="0" w:color="auto"/>
      </w:divBdr>
      <w:divsChild>
        <w:div w:id="1448432883">
          <w:marLeft w:val="0"/>
          <w:marRight w:val="0"/>
          <w:marTop w:val="0"/>
          <w:marBottom w:val="0"/>
          <w:divBdr>
            <w:top w:val="single" w:sz="2" w:space="0" w:color="E3E3E3"/>
            <w:left w:val="single" w:sz="2" w:space="0" w:color="E3E3E3"/>
            <w:bottom w:val="single" w:sz="2" w:space="0" w:color="E3E3E3"/>
            <w:right w:val="single" w:sz="2" w:space="0" w:color="E3E3E3"/>
          </w:divBdr>
          <w:divsChild>
            <w:div w:id="1466006122">
              <w:marLeft w:val="0"/>
              <w:marRight w:val="0"/>
              <w:marTop w:val="0"/>
              <w:marBottom w:val="0"/>
              <w:divBdr>
                <w:top w:val="single" w:sz="2" w:space="0" w:color="E3E3E3"/>
                <w:left w:val="single" w:sz="2" w:space="0" w:color="E3E3E3"/>
                <w:bottom w:val="single" w:sz="2" w:space="0" w:color="E3E3E3"/>
                <w:right w:val="single" w:sz="2" w:space="0" w:color="E3E3E3"/>
              </w:divBdr>
              <w:divsChild>
                <w:div w:id="953101764">
                  <w:marLeft w:val="0"/>
                  <w:marRight w:val="0"/>
                  <w:marTop w:val="0"/>
                  <w:marBottom w:val="0"/>
                  <w:divBdr>
                    <w:top w:val="single" w:sz="2" w:space="0" w:color="E3E3E3"/>
                    <w:left w:val="single" w:sz="2" w:space="0" w:color="E3E3E3"/>
                    <w:bottom w:val="single" w:sz="2" w:space="0" w:color="E3E3E3"/>
                    <w:right w:val="single" w:sz="2" w:space="0" w:color="E3E3E3"/>
                  </w:divBdr>
                  <w:divsChild>
                    <w:div w:id="226648993">
                      <w:marLeft w:val="0"/>
                      <w:marRight w:val="0"/>
                      <w:marTop w:val="0"/>
                      <w:marBottom w:val="0"/>
                      <w:divBdr>
                        <w:top w:val="single" w:sz="2" w:space="0" w:color="E3E3E3"/>
                        <w:left w:val="single" w:sz="2" w:space="0" w:color="E3E3E3"/>
                        <w:bottom w:val="single" w:sz="2" w:space="0" w:color="E3E3E3"/>
                        <w:right w:val="single" w:sz="2" w:space="0" w:color="E3E3E3"/>
                      </w:divBdr>
                      <w:divsChild>
                        <w:div w:id="1768845624">
                          <w:marLeft w:val="0"/>
                          <w:marRight w:val="0"/>
                          <w:marTop w:val="0"/>
                          <w:marBottom w:val="0"/>
                          <w:divBdr>
                            <w:top w:val="single" w:sz="2" w:space="0" w:color="E3E3E3"/>
                            <w:left w:val="single" w:sz="2" w:space="0" w:color="E3E3E3"/>
                            <w:bottom w:val="single" w:sz="2" w:space="0" w:color="E3E3E3"/>
                            <w:right w:val="single" w:sz="2" w:space="0" w:color="E3E3E3"/>
                          </w:divBdr>
                          <w:divsChild>
                            <w:div w:id="1372265089">
                              <w:marLeft w:val="0"/>
                              <w:marRight w:val="0"/>
                              <w:marTop w:val="100"/>
                              <w:marBottom w:val="100"/>
                              <w:divBdr>
                                <w:top w:val="single" w:sz="2" w:space="0" w:color="E3E3E3"/>
                                <w:left w:val="single" w:sz="2" w:space="0" w:color="E3E3E3"/>
                                <w:bottom w:val="single" w:sz="2" w:space="0" w:color="E3E3E3"/>
                                <w:right w:val="single" w:sz="2" w:space="0" w:color="E3E3E3"/>
                              </w:divBdr>
                              <w:divsChild>
                                <w:div w:id="240456194">
                                  <w:marLeft w:val="0"/>
                                  <w:marRight w:val="0"/>
                                  <w:marTop w:val="0"/>
                                  <w:marBottom w:val="0"/>
                                  <w:divBdr>
                                    <w:top w:val="single" w:sz="2" w:space="0" w:color="E3E3E3"/>
                                    <w:left w:val="single" w:sz="2" w:space="0" w:color="E3E3E3"/>
                                    <w:bottom w:val="single" w:sz="2" w:space="0" w:color="E3E3E3"/>
                                    <w:right w:val="single" w:sz="2" w:space="0" w:color="E3E3E3"/>
                                  </w:divBdr>
                                  <w:divsChild>
                                    <w:div w:id="1039277469">
                                      <w:marLeft w:val="0"/>
                                      <w:marRight w:val="0"/>
                                      <w:marTop w:val="0"/>
                                      <w:marBottom w:val="0"/>
                                      <w:divBdr>
                                        <w:top w:val="single" w:sz="2" w:space="0" w:color="E3E3E3"/>
                                        <w:left w:val="single" w:sz="2" w:space="0" w:color="E3E3E3"/>
                                        <w:bottom w:val="single" w:sz="2" w:space="0" w:color="E3E3E3"/>
                                        <w:right w:val="single" w:sz="2" w:space="0" w:color="E3E3E3"/>
                                      </w:divBdr>
                                      <w:divsChild>
                                        <w:div w:id="215707487">
                                          <w:marLeft w:val="0"/>
                                          <w:marRight w:val="0"/>
                                          <w:marTop w:val="0"/>
                                          <w:marBottom w:val="0"/>
                                          <w:divBdr>
                                            <w:top w:val="single" w:sz="2" w:space="0" w:color="E3E3E3"/>
                                            <w:left w:val="single" w:sz="2" w:space="0" w:color="E3E3E3"/>
                                            <w:bottom w:val="single" w:sz="2" w:space="0" w:color="E3E3E3"/>
                                            <w:right w:val="single" w:sz="2" w:space="0" w:color="E3E3E3"/>
                                          </w:divBdr>
                                          <w:divsChild>
                                            <w:div w:id="1421294830">
                                              <w:marLeft w:val="0"/>
                                              <w:marRight w:val="0"/>
                                              <w:marTop w:val="0"/>
                                              <w:marBottom w:val="0"/>
                                              <w:divBdr>
                                                <w:top w:val="single" w:sz="2" w:space="0" w:color="E3E3E3"/>
                                                <w:left w:val="single" w:sz="2" w:space="0" w:color="E3E3E3"/>
                                                <w:bottom w:val="single" w:sz="2" w:space="0" w:color="E3E3E3"/>
                                                <w:right w:val="single" w:sz="2" w:space="0" w:color="E3E3E3"/>
                                              </w:divBdr>
                                              <w:divsChild>
                                                <w:div w:id="87777906">
                                                  <w:marLeft w:val="0"/>
                                                  <w:marRight w:val="0"/>
                                                  <w:marTop w:val="0"/>
                                                  <w:marBottom w:val="0"/>
                                                  <w:divBdr>
                                                    <w:top w:val="single" w:sz="2" w:space="0" w:color="E3E3E3"/>
                                                    <w:left w:val="single" w:sz="2" w:space="0" w:color="E3E3E3"/>
                                                    <w:bottom w:val="single" w:sz="2" w:space="0" w:color="E3E3E3"/>
                                                    <w:right w:val="single" w:sz="2" w:space="0" w:color="E3E3E3"/>
                                                  </w:divBdr>
                                                  <w:divsChild>
                                                    <w:div w:id="8600498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9203006">
          <w:marLeft w:val="0"/>
          <w:marRight w:val="0"/>
          <w:marTop w:val="0"/>
          <w:marBottom w:val="0"/>
          <w:divBdr>
            <w:top w:val="none" w:sz="0" w:space="0" w:color="auto"/>
            <w:left w:val="none" w:sz="0" w:space="0" w:color="auto"/>
            <w:bottom w:val="none" w:sz="0" w:space="0" w:color="auto"/>
            <w:right w:val="none" w:sz="0" w:space="0" w:color="auto"/>
          </w:divBdr>
        </w:div>
      </w:divsChild>
    </w:div>
    <w:div w:id="1775398331">
      <w:bodyDiv w:val="1"/>
      <w:marLeft w:val="0"/>
      <w:marRight w:val="0"/>
      <w:marTop w:val="0"/>
      <w:marBottom w:val="0"/>
      <w:divBdr>
        <w:top w:val="none" w:sz="0" w:space="0" w:color="auto"/>
        <w:left w:val="none" w:sz="0" w:space="0" w:color="auto"/>
        <w:bottom w:val="none" w:sz="0" w:space="0" w:color="auto"/>
        <w:right w:val="none" w:sz="0" w:space="0" w:color="auto"/>
      </w:divBdr>
    </w:div>
    <w:div w:id="1830754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8D492-A301-4AE5-AAAE-7EB2E9837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Microsoft Office Word</Application>
  <DocSecurity>0</DocSecurity>
  <ScaleCrop>false</ScaleCrop>
  <HeadingPairs>
    <vt:vector size="2" baseType="variant">
      <vt:variant>
        <vt:lpstr>Title</vt:lpstr>
      </vt:variant>
      <vt:variant>
        <vt:i4>1</vt:i4>
      </vt:variant>
    </vt:vector>
  </HeadingPairs>
  <TitlesOfParts>
    <vt:vector size="1" baseType="lpstr">
      <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Half-Life of Context: Measuring and Repairing Context Rot in Large Language Models</dc:title>
  <dc:subject>Measuring and repairing context rot in large language models</dc:subject>
  <dc:creator>Naman Nayak, Manveer Singh, Jaiveer Singh, Sujal Garg</dc:creator>
  <cp:keywords>Context rot, context half-life, long-context reasoning, lost in the middle, needle-in-a-haystack, survival analysis, retrieval-augmented generation, context engineering</cp:keywords>
  <dc:description>Expanded research paper built on template.docx</dc:description>
  <cp:lastModifiedBy>Naman Nayak</cp:lastModifiedBy>
  <cp:revision>1</cp:revision>
  <dcterms:created xsi:type="dcterms:W3CDTF">2026-10-23T01:13:42Z</dcterms:created>
  <dcterms:modified xsi:type="dcterms:W3CDTF">2026-10-23T01:13:42Z</dcterms:modified>
  <cp:category>Research paper</cp:category>
</cp:coreProperties>
</file>

<file path=docProps/custom.xml><?xml version="1.0" encoding="utf-8"?>
<Properties xmlns="http://schemas.openxmlformats.org/officeDocument/2006/custom-properties" xmlns:vt="http://schemas.openxmlformats.org/officeDocument/2006/docPropsVTypes"/>
</file>