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00C90" w14:textId="77777777" w:rsidR="0014212D" w:rsidRDefault="00000000">
      <w:pPr>
        <w:spacing w:after="60" w:line="264" w:lineRule="auto"/>
        <w:jc w:val="center"/>
      </w:pPr>
      <w:r>
        <w:rPr>
          <w:b/>
          <w:bCs/>
          <w:color w:val="0B2545"/>
          <w:sz w:val="32"/>
          <w:szCs w:val="32"/>
        </w:rPr>
        <w:t>NAMAN SHARMA</w:t>
      </w:r>
    </w:p>
    <w:p w14:paraId="444EA583" w14:textId="77777777" w:rsidR="0014212D" w:rsidRDefault="00000000">
      <w:pPr>
        <w:spacing w:after="60" w:line="264" w:lineRule="auto"/>
        <w:jc w:val="center"/>
      </w:pPr>
      <w:r>
        <w:rPr>
          <w:color w:val="000000"/>
          <w:sz w:val="22"/>
          <w:szCs w:val="22"/>
        </w:rPr>
        <w:t xml:space="preserve">Automation </w:t>
      </w:r>
      <w:proofErr w:type="gramStart"/>
      <w:r>
        <w:rPr>
          <w:color w:val="000000"/>
          <w:sz w:val="22"/>
          <w:szCs w:val="22"/>
        </w:rPr>
        <w:t>Manager  |</w:t>
      </w:r>
      <w:proofErr w:type="gramEnd"/>
      <w:r>
        <w:rPr>
          <w:color w:val="000000"/>
          <w:sz w:val="22"/>
          <w:szCs w:val="22"/>
        </w:rPr>
        <w:t xml:space="preserve">  Digital </w:t>
      </w:r>
      <w:proofErr w:type="gramStart"/>
      <w:r>
        <w:rPr>
          <w:color w:val="000000"/>
          <w:sz w:val="22"/>
          <w:szCs w:val="22"/>
        </w:rPr>
        <w:t>Transformation  |</w:t>
      </w:r>
      <w:proofErr w:type="gramEnd"/>
      <w:r>
        <w:rPr>
          <w:color w:val="000000"/>
          <w:sz w:val="22"/>
          <w:szCs w:val="22"/>
        </w:rPr>
        <w:t xml:space="preserve">  MBA Candidate (SPJIMR)</w:t>
      </w:r>
    </w:p>
    <w:p w14:paraId="18306B15" w14:textId="33952C8C" w:rsidR="0014212D" w:rsidRDefault="00000000">
      <w:pPr>
        <w:spacing w:after="120" w:line="264" w:lineRule="auto"/>
        <w:jc w:val="center"/>
      </w:pPr>
      <w:r>
        <w:rPr>
          <w:color w:val="000000"/>
        </w:rPr>
        <w:t xml:space="preserve">Mumbai, India  |  +91 </w:t>
      </w:r>
      <w:r w:rsidR="006A4E57">
        <w:rPr>
          <w:color w:val="000000"/>
        </w:rPr>
        <w:t>8890033399</w:t>
      </w:r>
      <w:r>
        <w:rPr>
          <w:color w:val="000000"/>
        </w:rPr>
        <w:t xml:space="preserve">  |  </w:t>
      </w:r>
      <w:hyperlink r:id="rId5" w:history="1">
        <w:r>
          <w:rPr>
            <w:color w:val="0B2545"/>
          </w:rPr>
          <w:t>namansharma0297@gmail.com</w:t>
        </w:r>
      </w:hyperlink>
      <w:r>
        <w:rPr>
          <w:color w:val="000000"/>
        </w:rPr>
        <w:t xml:space="preserve">  |  </w:t>
      </w:r>
      <w:hyperlink r:id="rId6" w:history="1">
        <w:r>
          <w:rPr>
            <w:color w:val="0B2545"/>
          </w:rPr>
          <w:t>LinkedIn</w:t>
        </w:r>
      </w:hyperlink>
      <w:r>
        <w:rPr>
          <w:color w:val="000000"/>
        </w:rPr>
        <w:t xml:space="preserve">  |  </w:t>
      </w:r>
      <w:hyperlink r:id="rId7" w:history="1">
        <w:r>
          <w:rPr>
            <w:color w:val="0B2545"/>
          </w:rPr>
          <w:t>www.iamnaman.in</w:t>
        </w:r>
      </w:hyperlink>
    </w:p>
    <w:p w14:paraId="1488CBF7" w14:textId="77777777" w:rsidR="0014212D" w:rsidRDefault="00000000">
      <w:pPr>
        <w:pBdr>
          <w:bottom w:val="single" w:sz="8" w:space="1" w:color="0B2545"/>
        </w:pBdr>
        <w:spacing w:before="200" w:after="60" w:line="264" w:lineRule="auto"/>
      </w:pPr>
      <w:r>
        <w:rPr>
          <w:b/>
          <w:bCs/>
          <w:color w:val="0B2545"/>
          <w:sz w:val="22"/>
          <w:szCs w:val="22"/>
        </w:rPr>
        <w:t>PROFESSIONAL SUMMARY</w:t>
      </w:r>
    </w:p>
    <w:p w14:paraId="5F057335" w14:textId="77777777" w:rsidR="0014212D" w:rsidRDefault="00000000">
      <w:pPr>
        <w:spacing w:before="60" w:after="100" w:line="276" w:lineRule="auto"/>
        <w:jc w:val="both"/>
      </w:pPr>
      <w:r>
        <w:rPr>
          <w:color w:val="000000"/>
        </w:rPr>
        <w:t xml:space="preserve">Automation Manager with </w:t>
      </w:r>
      <w:r>
        <w:rPr>
          <w:b/>
          <w:bCs/>
          <w:color w:val="000000"/>
        </w:rPr>
        <w:t>6.8 years</w:t>
      </w:r>
      <w:r>
        <w:rPr>
          <w:color w:val="000000"/>
        </w:rPr>
        <w:t xml:space="preserve"> of progressive experience designing and delivering full-stack automation, RPA, and analytics solutions across global financial platforms. </w:t>
      </w:r>
      <w:r>
        <w:rPr>
          <w:b/>
          <w:bCs/>
          <w:color w:val="000000"/>
        </w:rPr>
        <w:t>Employee of the Year (2025–2026)</w:t>
      </w:r>
      <w:r>
        <w:rPr>
          <w:color w:val="000000"/>
        </w:rPr>
        <w:t xml:space="preserve"> at JPMorgan Chase, recognized for building production-grade Python and React-based applications that improved trade booking, client reporting controls, and operational efficiency. Combines hands-on engineering depth (Python, Java, React/Node.js, SQL, </w:t>
      </w:r>
      <w:proofErr w:type="spellStart"/>
      <w:r>
        <w:rPr>
          <w:color w:val="000000"/>
        </w:rPr>
        <w:t>GraphQL</w:t>
      </w:r>
      <w:proofErr w:type="spellEnd"/>
      <w:r>
        <w:rPr>
          <w:color w:val="000000"/>
        </w:rPr>
        <w:t>, RPA) with business strategy training from SPJIMR (</w:t>
      </w:r>
      <w:r>
        <w:rPr>
          <w:b/>
          <w:bCs/>
          <w:color w:val="000000"/>
        </w:rPr>
        <w:t>Rank 1, Semester 1</w:t>
      </w:r>
      <w:r>
        <w:rPr>
          <w:color w:val="000000"/>
        </w:rPr>
        <w:t>). Passionate about translating complex business problems into scalable, data-driven products.</w:t>
      </w:r>
    </w:p>
    <w:p w14:paraId="6F21A619" w14:textId="77777777" w:rsidR="0014212D" w:rsidRDefault="00000000">
      <w:pPr>
        <w:pBdr>
          <w:bottom w:val="single" w:sz="8" w:space="1" w:color="0B2545"/>
        </w:pBdr>
        <w:spacing w:before="200" w:after="60" w:line="264" w:lineRule="auto"/>
      </w:pPr>
      <w:r>
        <w:rPr>
          <w:b/>
          <w:bCs/>
          <w:color w:val="0B2545"/>
          <w:sz w:val="22"/>
          <w:szCs w:val="22"/>
        </w:rPr>
        <w:t>CORE SKILLS</w:t>
      </w:r>
    </w:p>
    <w:p w14:paraId="78EDF1DC" w14:textId="77777777" w:rsidR="0014212D" w:rsidRDefault="00000000">
      <w:pPr>
        <w:spacing w:after="60" w:line="264" w:lineRule="auto"/>
      </w:pPr>
      <w:r>
        <w:rPr>
          <w:b/>
          <w:bCs/>
          <w:color w:val="0B2545"/>
        </w:rPr>
        <w:t xml:space="preserve">Programming &amp; Engineering: </w:t>
      </w:r>
      <w:r>
        <w:rPr>
          <w:color w:val="000000"/>
        </w:rPr>
        <w:t xml:space="preserve">Python, Java, JavaScript, React, Node.js,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, SQL, </w:t>
      </w:r>
      <w:proofErr w:type="spellStart"/>
      <w:r>
        <w:rPr>
          <w:color w:val="000000"/>
        </w:rPr>
        <w:t>GraphQL</w:t>
      </w:r>
      <w:proofErr w:type="spellEnd"/>
      <w:r>
        <w:rPr>
          <w:color w:val="000000"/>
        </w:rPr>
        <w:t>, REST APIs, Cassandra DB</w:t>
      </w:r>
    </w:p>
    <w:p w14:paraId="5B646A99" w14:textId="77777777" w:rsidR="0014212D" w:rsidRDefault="00000000">
      <w:pPr>
        <w:spacing w:after="60" w:line="264" w:lineRule="auto"/>
      </w:pPr>
      <w:r>
        <w:rPr>
          <w:b/>
          <w:bCs/>
          <w:color w:val="0B2545"/>
        </w:rPr>
        <w:t xml:space="preserve">Automation &amp; Testing: </w:t>
      </w:r>
      <w:r>
        <w:rPr>
          <w:color w:val="000000"/>
        </w:rPr>
        <w:t xml:space="preserve">UiPath (RPA), Selenium, Playwright, BDD/Cucumber, Jenkins CI/CD, </w:t>
      </w:r>
      <w:proofErr w:type="spellStart"/>
      <w:r>
        <w:rPr>
          <w:color w:val="000000"/>
        </w:rPr>
        <w:t>BitBucket</w:t>
      </w:r>
      <w:proofErr w:type="spellEnd"/>
      <w:r>
        <w:rPr>
          <w:color w:val="000000"/>
        </w:rPr>
        <w:t>, GitHub, RE Framework</w:t>
      </w:r>
    </w:p>
    <w:p w14:paraId="365A5C27" w14:textId="77777777" w:rsidR="0014212D" w:rsidRDefault="00000000">
      <w:pPr>
        <w:spacing w:after="60" w:line="264" w:lineRule="auto"/>
      </w:pPr>
      <w:r>
        <w:rPr>
          <w:b/>
          <w:bCs/>
          <w:color w:val="0B2545"/>
        </w:rPr>
        <w:t xml:space="preserve">Data &amp; Analytics: </w:t>
      </w:r>
      <w:r>
        <w:rPr>
          <w:color w:val="000000"/>
        </w:rPr>
        <w:t>Alteryx, Tableau, Advanced Excel, Data Pipelines, PDF Parsing (</w:t>
      </w:r>
      <w:proofErr w:type="spellStart"/>
      <w:r>
        <w:rPr>
          <w:color w:val="000000"/>
        </w:rPr>
        <w:t>pdfplumber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PyMuPDF</w:t>
      </w:r>
      <w:proofErr w:type="spellEnd"/>
      <w:r>
        <w:rPr>
          <w:color w:val="000000"/>
        </w:rPr>
        <w:t>), Reconciliation Frameworks</w:t>
      </w:r>
    </w:p>
    <w:p w14:paraId="438E2593" w14:textId="77777777" w:rsidR="0014212D" w:rsidRDefault="00000000">
      <w:pPr>
        <w:spacing w:after="60" w:line="264" w:lineRule="auto"/>
      </w:pPr>
      <w:r>
        <w:rPr>
          <w:b/>
          <w:bCs/>
          <w:color w:val="0B2545"/>
        </w:rPr>
        <w:t xml:space="preserve">Financial Domain: </w:t>
      </w:r>
      <w:r>
        <w:rPr>
          <w:color w:val="000000"/>
        </w:rPr>
        <w:t>OTC Derivatives, Trade Booking, FX, Brokerage Operations, Liquidity &amp; Capital Metrics (LCR, CET1, ROA, ROE, NIM)</w:t>
      </w:r>
    </w:p>
    <w:p w14:paraId="3F445756" w14:textId="77777777" w:rsidR="0014212D" w:rsidRDefault="00000000">
      <w:pPr>
        <w:spacing w:after="60" w:line="264" w:lineRule="auto"/>
      </w:pPr>
      <w:r>
        <w:rPr>
          <w:b/>
          <w:bCs/>
          <w:color w:val="0B2545"/>
        </w:rPr>
        <w:t xml:space="preserve">Leadership &amp; Delivery: </w:t>
      </w:r>
      <w:r>
        <w:rPr>
          <w:color w:val="000000"/>
        </w:rPr>
        <w:t>Stakeholder Management, Cross-functional Program Delivery, Agile/Scrum, Mentorship, Risk &amp; Controls, Strategic Planning</w:t>
      </w:r>
    </w:p>
    <w:p w14:paraId="3BD75D67" w14:textId="77777777" w:rsidR="0014212D" w:rsidRDefault="00000000">
      <w:pPr>
        <w:pBdr>
          <w:bottom w:val="single" w:sz="8" w:space="1" w:color="0B2545"/>
        </w:pBdr>
        <w:spacing w:before="200" w:after="60" w:line="264" w:lineRule="auto"/>
      </w:pPr>
      <w:r>
        <w:rPr>
          <w:b/>
          <w:bCs/>
          <w:color w:val="0B2545"/>
          <w:sz w:val="22"/>
          <w:szCs w:val="22"/>
        </w:rPr>
        <w:t>PROFESSIONAL EXPERIENCE</w:t>
      </w:r>
    </w:p>
    <w:p w14:paraId="5027061E" w14:textId="77777777" w:rsidR="0014212D" w:rsidRPr="00CC7F50" w:rsidRDefault="00000000">
      <w:pPr>
        <w:tabs>
          <w:tab w:val="right" w:pos="9360"/>
        </w:tabs>
        <w:spacing w:before="120" w:after="40" w:line="264" w:lineRule="auto"/>
        <w:rPr>
          <w:color w:val="2F5496" w:themeColor="accent1" w:themeShade="BF"/>
        </w:rPr>
      </w:pPr>
      <w:r w:rsidRPr="00CC7F50">
        <w:rPr>
          <w:b/>
          <w:bCs/>
          <w:color w:val="2F5496" w:themeColor="accent1" w:themeShade="BF"/>
        </w:rPr>
        <w:t>JPMorgan Chase &amp; Co. — Automation Manager, Asset &amp; Wealth Management</w:t>
      </w:r>
      <w:r w:rsidRPr="00CC7F50">
        <w:rPr>
          <w:b/>
          <w:bCs/>
          <w:color w:val="2F5496" w:themeColor="accent1" w:themeShade="BF"/>
        </w:rPr>
        <w:tab/>
        <w:t>Jul 2021 – Present</w:t>
      </w:r>
    </w:p>
    <w:p w14:paraId="0422949A" w14:textId="77777777" w:rsidR="0014212D" w:rsidRPr="00CC7F50" w:rsidRDefault="00000000">
      <w:pPr>
        <w:tabs>
          <w:tab w:val="right" w:pos="9360"/>
        </w:tabs>
        <w:spacing w:after="80" w:line="264" w:lineRule="auto"/>
        <w:rPr>
          <w:b/>
          <w:bCs/>
          <w:color w:val="767171" w:themeColor="background2" w:themeShade="80"/>
        </w:rPr>
      </w:pPr>
      <w:r w:rsidRPr="00CC7F50">
        <w:rPr>
          <w:b/>
          <w:bCs/>
          <w:i/>
          <w:iCs/>
          <w:color w:val="767171" w:themeColor="background2" w:themeShade="80"/>
        </w:rPr>
        <w:t>Mumbai, India</w:t>
      </w:r>
      <w:r w:rsidRPr="00CC7F50">
        <w:rPr>
          <w:b/>
          <w:bCs/>
          <w:i/>
          <w:iCs/>
          <w:color w:val="767171" w:themeColor="background2" w:themeShade="80"/>
        </w:rPr>
        <w:tab/>
      </w:r>
    </w:p>
    <w:p w14:paraId="3DAB9A68" w14:textId="77777777" w:rsidR="0014212D" w:rsidRDefault="00000000">
      <w:pPr>
        <w:spacing w:after="100" w:line="264" w:lineRule="auto"/>
      </w:pPr>
      <w:r>
        <w:rPr>
          <w:i/>
          <w:iCs/>
          <w:color w:val="000000"/>
        </w:rPr>
        <w:t xml:space="preserve">Driving automation strategy and full-stack solution delivery for IPB Platform Modernization (PMOD), one of JPMorgan's largest global transformation programs. </w:t>
      </w:r>
      <w:r>
        <w:rPr>
          <w:b/>
          <w:bCs/>
          <w:i/>
          <w:iCs/>
          <w:color w:val="000000"/>
        </w:rPr>
        <w:t>Employee of the Year (2025–2026)</w:t>
      </w:r>
      <w:r>
        <w:rPr>
          <w:i/>
          <w:iCs/>
          <w:color w:val="000000"/>
        </w:rPr>
        <w:t xml:space="preserve"> for impact across trade booking, client reporting, and operational controls.</w:t>
      </w:r>
    </w:p>
    <w:p w14:paraId="7B4F660A" w14:textId="77777777" w:rsidR="0014212D" w:rsidRDefault="00000000">
      <w:pPr>
        <w:spacing w:before="100" w:after="40" w:line="264" w:lineRule="auto"/>
      </w:pPr>
      <w:r>
        <w:rPr>
          <w:b/>
          <w:bCs/>
          <w:i/>
          <w:iCs/>
          <w:color w:val="0B2545"/>
        </w:rPr>
        <w:t>Flagship Solutions (Current)</w:t>
      </w:r>
    </w:p>
    <w:p w14:paraId="300A7ACE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B2545"/>
        </w:rPr>
        <w:t xml:space="preserve">OTC Derivatives Trade Booking Platform — </w:t>
      </w:r>
      <w:r>
        <w:rPr>
          <w:color w:val="000000"/>
        </w:rPr>
        <w:t xml:space="preserve">Designed and built a full-stack application automating trade booking across </w:t>
      </w:r>
      <w:r>
        <w:rPr>
          <w:b/>
          <w:bCs/>
          <w:color w:val="000000"/>
        </w:rPr>
        <w:t>15 OTC derivative products</w:t>
      </w:r>
      <w:r>
        <w:rPr>
          <w:color w:val="000000"/>
        </w:rPr>
        <w:t xml:space="preserve">. Architected the React/Node.js +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front-end for transaction capture and integrated with downstream booking systems to submit trades end-to-end in UAT, replacing manual booking workflows for the testing organization.</w:t>
      </w:r>
    </w:p>
    <w:p w14:paraId="1D15FD57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B2545"/>
        </w:rPr>
        <w:t xml:space="preserve">Client Statements &amp; Confirmations Reconciliation Framework — </w:t>
      </w:r>
      <w:r>
        <w:rPr>
          <w:color w:val="000000"/>
        </w:rPr>
        <w:t>Built a Python-based post-generation PDF validation engine (</w:t>
      </w:r>
      <w:proofErr w:type="spellStart"/>
      <w:r>
        <w:rPr>
          <w:color w:val="000000"/>
        </w:rPr>
        <w:t>pdfplumber</w:t>
      </w:r>
      <w:proofErr w:type="spellEnd"/>
      <w:r>
        <w:rPr>
          <w:color w:val="000000"/>
        </w:rPr>
        <w:t xml:space="preserve">, Kerberos auth, multiple parsing libraries) that parses client-facing statements/advices and reconciles every field against source-of-truth data via business mappings. Front-end in React +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; backend integrates with Cassandra DB, </w:t>
      </w:r>
      <w:proofErr w:type="spellStart"/>
      <w:r>
        <w:rPr>
          <w:color w:val="000000"/>
        </w:rPr>
        <w:t>GraphQL</w:t>
      </w:r>
      <w:proofErr w:type="spellEnd"/>
      <w:r>
        <w:rPr>
          <w:color w:val="000000"/>
        </w:rPr>
        <w:t>, SQL, and multiple internal APIs. Adds a critical control layer before client documents are dispatched; positioned for production rollout.</w:t>
      </w:r>
    </w:p>
    <w:p w14:paraId="6FA4B789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B2545"/>
        </w:rPr>
        <w:t xml:space="preserve">Recognition — </w:t>
      </w:r>
      <w:r>
        <w:rPr>
          <w:color w:val="000000"/>
        </w:rPr>
        <w:t xml:space="preserve">Awarded </w:t>
      </w:r>
      <w:r>
        <w:rPr>
          <w:b/>
          <w:bCs/>
          <w:color w:val="000000"/>
        </w:rPr>
        <w:t>Employee of the Year (2025–2026)</w:t>
      </w:r>
      <w:r>
        <w:rPr>
          <w:color w:val="000000"/>
        </w:rPr>
        <w:t xml:space="preserve"> at JPMorgan Chase for outstanding contribution to automation, controls, and platform delivery.</w:t>
      </w:r>
    </w:p>
    <w:p w14:paraId="1D22072C" w14:textId="77777777" w:rsidR="0014212D" w:rsidRDefault="00000000">
      <w:pPr>
        <w:spacing w:before="100" w:after="40" w:line="264" w:lineRule="auto"/>
      </w:pPr>
      <w:r>
        <w:rPr>
          <w:b/>
          <w:bCs/>
          <w:i/>
          <w:iCs/>
          <w:color w:val="0B2545"/>
        </w:rPr>
        <w:t>Program Leadership &amp; Delivery</w:t>
      </w:r>
    </w:p>
    <w:p w14:paraId="3D79D4F6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Defined the end-to-end automation roadmap for AWM Operations under the PMOD program; presented strategy to LOB leadership and standardized delivery governance across test engineering, data validation, and automation streams.</w:t>
      </w:r>
    </w:p>
    <w:p w14:paraId="05EBC121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 xml:space="preserve">Built and rolled out a global Alteryx + Tableau dashboard suite integrated with </w:t>
      </w:r>
      <w:proofErr w:type="spellStart"/>
      <w:r>
        <w:rPr>
          <w:color w:val="000000"/>
        </w:rPr>
        <w:t>qTest</w:t>
      </w:r>
      <w:proofErr w:type="spellEnd"/>
      <w:r>
        <w:rPr>
          <w:color w:val="000000"/>
        </w:rPr>
        <w:t xml:space="preserve">, JIRA, and Confluence APIs — adopted by </w:t>
      </w:r>
      <w:r>
        <w:rPr>
          <w:b/>
          <w:bCs/>
          <w:color w:val="000000"/>
        </w:rPr>
        <w:t>500+ professionals</w:t>
      </w:r>
      <w:r>
        <w:rPr>
          <w:color w:val="000000"/>
        </w:rPr>
        <w:t xml:space="preserve"> globally; recognized with </w:t>
      </w:r>
      <w:r>
        <w:rPr>
          <w:b/>
          <w:bCs/>
          <w:color w:val="000000"/>
        </w:rPr>
        <w:t>Best Dashboard Award</w:t>
      </w:r>
      <w:r>
        <w:rPr>
          <w:color w:val="000000"/>
        </w:rPr>
        <w:t>.</w:t>
      </w:r>
    </w:p>
    <w:p w14:paraId="405CC7B6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lastRenderedPageBreak/>
        <w:t xml:space="preserve">Mentored </w:t>
      </w:r>
      <w:r>
        <w:rPr>
          <w:b/>
          <w:bCs/>
          <w:color w:val="000000"/>
        </w:rPr>
        <w:t>200+ professionals</w:t>
      </w:r>
      <w:r>
        <w:rPr>
          <w:color w:val="000000"/>
        </w:rPr>
        <w:t xml:space="preserve"> quarterly across Python, Alteryx, Tableau, and SQL; recognized through multiple Innovation and Excellence Awards (2021–2025).</w:t>
      </w:r>
    </w:p>
    <w:p w14:paraId="426657DA" w14:textId="77777777" w:rsidR="0014212D" w:rsidRDefault="00000000">
      <w:pPr>
        <w:spacing w:before="100" w:after="40" w:line="264" w:lineRule="auto"/>
      </w:pPr>
      <w:r>
        <w:rPr>
          <w:b/>
          <w:bCs/>
          <w:i/>
          <w:iCs/>
          <w:color w:val="0B2545"/>
        </w:rPr>
        <w:t>Automation &amp; RPA Engineering</w:t>
      </w:r>
    </w:p>
    <w:p w14:paraId="6B450BA7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 xml:space="preserve">Engineered </w:t>
      </w:r>
      <w:r>
        <w:rPr>
          <w:b/>
          <w:bCs/>
          <w:color w:val="000000"/>
        </w:rPr>
        <w:t>720 UiPath bots</w:t>
      </w:r>
      <w:r>
        <w:rPr>
          <w:color w:val="000000"/>
        </w:rPr>
        <w:t xml:space="preserve"> on a custom RE Framework for the PBA / Charles River IMS program, delivering </w:t>
      </w:r>
      <w:r>
        <w:rPr>
          <w:b/>
          <w:bCs/>
          <w:color w:val="000000"/>
        </w:rPr>
        <w:t>~90% time reduction</w:t>
      </w:r>
      <w:r>
        <w:rPr>
          <w:color w:val="000000"/>
        </w:rPr>
        <w:t xml:space="preserve"> and </w:t>
      </w:r>
      <w:r>
        <w:rPr>
          <w:b/>
          <w:bCs/>
          <w:color w:val="000000"/>
        </w:rPr>
        <w:t>120 hours saved monthly</w:t>
      </w:r>
      <w:r>
        <w:rPr>
          <w:color w:val="000000"/>
        </w:rPr>
        <w:t>.</w:t>
      </w:r>
    </w:p>
    <w:p w14:paraId="52DCEE1E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Delivered an FX Trade Booking automation for the Hong Kong and IPB teams (</w:t>
      </w:r>
      <w:r>
        <w:rPr>
          <w:b/>
          <w:bCs/>
          <w:color w:val="000000"/>
        </w:rPr>
        <w:t>~95% time reduction</w:t>
      </w:r>
      <w:r>
        <w:rPr>
          <w:color w:val="000000"/>
        </w:rPr>
        <w:t xml:space="preserve">, </w:t>
      </w:r>
      <w:r>
        <w:rPr>
          <w:b/>
          <w:bCs/>
          <w:color w:val="000000"/>
        </w:rPr>
        <w:t>16–20 hours saved weekly</w:t>
      </w:r>
      <w:r>
        <w:rPr>
          <w:color w:val="000000"/>
        </w:rPr>
        <w:t xml:space="preserve">) — </w:t>
      </w:r>
      <w:r>
        <w:rPr>
          <w:b/>
          <w:bCs/>
          <w:color w:val="000000"/>
        </w:rPr>
        <w:t>Best Automation Solution Award, Q3 2022</w:t>
      </w:r>
      <w:r>
        <w:rPr>
          <w:color w:val="000000"/>
        </w:rPr>
        <w:t>.</w:t>
      </w:r>
    </w:p>
    <w:p w14:paraId="00A7D6D5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 xml:space="preserve">Built a Python-based reconciliation solution for the Market &amp; Static Stream comparing accounts and instruments end-to-end; achieved </w:t>
      </w:r>
      <w:proofErr w:type="gramStart"/>
      <w:r>
        <w:rPr>
          <w:b/>
          <w:bCs/>
          <w:color w:val="000000"/>
        </w:rPr>
        <w:t>99% time</w:t>
      </w:r>
      <w:proofErr w:type="gramEnd"/>
      <w:r>
        <w:rPr>
          <w:b/>
          <w:bCs/>
          <w:color w:val="000000"/>
        </w:rPr>
        <w:t xml:space="preserve"> reduction</w:t>
      </w:r>
      <w:r>
        <w:rPr>
          <w:color w:val="000000"/>
        </w:rPr>
        <w:t xml:space="preserve"> and </w:t>
      </w:r>
      <w:r>
        <w:rPr>
          <w:b/>
          <w:bCs/>
          <w:color w:val="000000"/>
        </w:rPr>
        <w:t>320+ hours saved per quarter</w:t>
      </w:r>
      <w:r>
        <w:rPr>
          <w:color w:val="000000"/>
        </w:rPr>
        <w:t>, with findings driving business logic and technical fixes in production.</w:t>
      </w:r>
    </w:p>
    <w:p w14:paraId="41E96C5D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 xml:space="preserve">Developed a Python Playwright + </w:t>
      </w:r>
      <w:proofErr w:type="spellStart"/>
      <w:r>
        <w:rPr>
          <w:color w:val="000000"/>
        </w:rPr>
        <w:t>Streamlit</w:t>
      </w:r>
      <w:proofErr w:type="spellEnd"/>
      <w:r>
        <w:rPr>
          <w:color w:val="000000"/>
        </w:rPr>
        <w:t xml:space="preserve"> platform allowing non-technical and business users to book and test brokerage product trades through a browser, expanding test coverage to non-testers.</w:t>
      </w:r>
    </w:p>
    <w:p w14:paraId="32EF1476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Delivered a Brokerage Fees Automation for the IPB and Geneva teams using Alteryx and Tableau (</w:t>
      </w:r>
      <w:r>
        <w:rPr>
          <w:b/>
          <w:bCs/>
          <w:color w:val="000000"/>
        </w:rPr>
        <w:t>~95% time reduction</w:t>
      </w:r>
      <w:r>
        <w:rPr>
          <w:color w:val="000000"/>
        </w:rPr>
        <w:t xml:space="preserve">); deployed </w:t>
      </w:r>
      <w:r>
        <w:rPr>
          <w:b/>
          <w:bCs/>
          <w:color w:val="000000"/>
        </w:rPr>
        <w:t>30+ Alteryx solutions</w:t>
      </w:r>
      <w:r>
        <w:rPr>
          <w:color w:val="000000"/>
        </w:rPr>
        <w:t xml:space="preserve"> across AWM, cutting manual effort </w:t>
      </w:r>
      <w:r>
        <w:rPr>
          <w:b/>
          <w:bCs/>
          <w:color w:val="000000"/>
        </w:rPr>
        <w:t>95–99%</w:t>
      </w:r>
      <w:r>
        <w:rPr>
          <w:color w:val="000000"/>
        </w:rPr>
        <w:t xml:space="preserve"> and standardizing reporting governance.</w:t>
      </w:r>
    </w:p>
    <w:p w14:paraId="18F0CEA8" w14:textId="77777777" w:rsidR="0014212D" w:rsidRPr="00CC7F50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Built Selenium frameworks in both Python and Java with BDD/Cucumber, integrated with Jenkins CI/CD pipelines for continuous testing and reporting on complex financial applications.</w:t>
      </w:r>
    </w:p>
    <w:p w14:paraId="044E8D3D" w14:textId="77777777" w:rsidR="00CC7F50" w:rsidRDefault="00CC7F50" w:rsidP="00CC7F50">
      <w:pPr>
        <w:spacing w:after="60" w:line="264" w:lineRule="auto"/>
      </w:pPr>
    </w:p>
    <w:p w14:paraId="6934CA10" w14:textId="77777777" w:rsidR="0014212D" w:rsidRPr="00CC7F50" w:rsidRDefault="00000000">
      <w:pPr>
        <w:tabs>
          <w:tab w:val="right" w:pos="9360"/>
        </w:tabs>
        <w:spacing w:before="120" w:after="40" w:line="264" w:lineRule="auto"/>
        <w:rPr>
          <w:b/>
          <w:bCs/>
          <w:color w:val="2F5496" w:themeColor="accent1" w:themeShade="BF"/>
        </w:rPr>
      </w:pPr>
      <w:r w:rsidRPr="00CC7F50">
        <w:rPr>
          <w:b/>
          <w:bCs/>
          <w:color w:val="2F5496" w:themeColor="accent1" w:themeShade="BF"/>
        </w:rPr>
        <w:t>Deloitte USI — Business Technology Analyst, Consulting</w:t>
      </w:r>
      <w:r w:rsidRPr="00CC7F50">
        <w:rPr>
          <w:b/>
          <w:bCs/>
          <w:color w:val="2F5496" w:themeColor="accent1" w:themeShade="BF"/>
        </w:rPr>
        <w:tab/>
        <w:t>Jul 2019 – Jun 2021</w:t>
      </w:r>
    </w:p>
    <w:p w14:paraId="2938A925" w14:textId="77777777" w:rsidR="0014212D" w:rsidRDefault="00000000">
      <w:pPr>
        <w:tabs>
          <w:tab w:val="right" w:pos="9360"/>
        </w:tabs>
        <w:spacing w:after="80" w:line="264" w:lineRule="auto"/>
      </w:pPr>
      <w:r>
        <w:rPr>
          <w:i/>
          <w:iCs/>
          <w:color w:val="000000"/>
        </w:rPr>
        <w:t xml:space="preserve">Mumbai, </w:t>
      </w:r>
      <w:proofErr w:type="gramStart"/>
      <w:r>
        <w:rPr>
          <w:i/>
          <w:iCs/>
          <w:color w:val="000000"/>
        </w:rPr>
        <w:t>India  |</w:t>
      </w:r>
      <w:proofErr w:type="gramEnd"/>
      <w:r>
        <w:rPr>
          <w:i/>
          <w:iCs/>
          <w:color w:val="000000"/>
        </w:rPr>
        <w:t xml:space="preserve">  Client: Health Department, State of Louisiana, USA</w:t>
      </w:r>
      <w:r>
        <w:rPr>
          <w:i/>
          <w:iCs/>
          <w:color w:val="000000"/>
        </w:rPr>
        <w:tab/>
      </w:r>
    </w:p>
    <w:p w14:paraId="7DBDC867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Designed and executed testing strategies for healthcare software deployments, including critical COVID-19 enhancements that ensured uninterrupted Medicaid enrollment for US citizens during the pandemic.</w:t>
      </w:r>
    </w:p>
    <w:p w14:paraId="74BE210F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Built a daily data-integrity process that prevented incorrect notification mailings to citizens and served as SQL SPOC for the DEV/SIT team on data updates and environment fixes.</w:t>
      </w:r>
    </w:p>
    <w:p w14:paraId="3D073037" w14:textId="77777777" w:rsidR="0014212D" w:rsidRDefault="00000000">
      <w:pPr>
        <w:pBdr>
          <w:bottom w:val="single" w:sz="8" w:space="1" w:color="0B2545"/>
        </w:pBdr>
        <w:spacing w:before="200" w:after="60" w:line="264" w:lineRule="auto"/>
      </w:pPr>
      <w:r>
        <w:rPr>
          <w:b/>
          <w:bCs/>
          <w:color w:val="0B2545"/>
          <w:sz w:val="22"/>
          <w:szCs w:val="22"/>
        </w:rPr>
        <w:t>EDUCATION</w:t>
      </w:r>
    </w:p>
    <w:p w14:paraId="57D179E2" w14:textId="77777777" w:rsidR="0014212D" w:rsidRDefault="00000000">
      <w:pPr>
        <w:tabs>
          <w:tab w:val="right" w:pos="9360"/>
        </w:tabs>
        <w:spacing w:before="120" w:after="40" w:line="264" w:lineRule="auto"/>
      </w:pPr>
      <w:r>
        <w:rPr>
          <w:b/>
          <w:bCs/>
          <w:color w:val="000000"/>
        </w:rPr>
        <w:t>S. P. Jain Institute of Management &amp; Research (SPJIMR), Mumbai</w:t>
      </w:r>
      <w:r>
        <w:rPr>
          <w:b/>
          <w:bCs/>
          <w:color w:val="000000"/>
        </w:rPr>
        <w:tab/>
        <w:t>Aug 2024 – 2026</w:t>
      </w:r>
    </w:p>
    <w:p w14:paraId="1A3DAD05" w14:textId="77777777" w:rsidR="0014212D" w:rsidRDefault="00000000">
      <w:pPr>
        <w:tabs>
          <w:tab w:val="right" w:pos="9360"/>
        </w:tabs>
        <w:spacing w:after="80" w:line="264" w:lineRule="auto"/>
      </w:pPr>
      <w:r>
        <w:rPr>
          <w:i/>
          <w:iCs/>
          <w:color w:val="000000"/>
        </w:rPr>
        <w:t xml:space="preserve">MBA — Post Graduate </w:t>
      </w:r>
      <w:proofErr w:type="spellStart"/>
      <w:r>
        <w:rPr>
          <w:i/>
          <w:iCs/>
          <w:color w:val="000000"/>
        </w:rPr>
        <w:t>Programme</w:t>
      </w:r>
      <w:proofErr w:type="spellEnd"/>
      <w:r>
        <w:rPr>
          <w:i/>
          <w:iCs/>
          <w:color w:val="000000"/>
        </w:rPr>
        <w:t xml:space="preserve"> in General Management (Sponsored by JPMorgan Chase)</w:t>
      </w:r>
      <w:r>
        <w:rPr>
          <w:i/>
          <w:iCs/>
          <w:color w:val="000000"/>
        </w:rPr>
        <w:tab/>
      </w:r>
    </w:p>
    <w:p w14:paraId="4B234B18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00000"/>
        </w:rPr>
        <w:t>Rank 1, Semester 1</w:t>
      </w:r>
      <w:r>
        <w:rPr>
          <w:color w:val="000000"/>
        </w:rPr>
        <w:t xml:space="preserve"> (out of full cohort).</w:t>
      </w:r>
    </w:p>
    <w:p w14:paraId="2404ACFD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 xml:space="preserve">Capstone — </w:t>
      </w:r>
      <w:r>
        <w:rPr>
          <w:b/>
          <w:bCs/>
          <w:color w:val="000000"/>
        </w:rPr>
        <w:t>Project LEAP: Liquidity Efficiency Automation Project</w:t>
      </w:r>
      <w:r>
        <w:rPr>
          <w:color w:val="000000"/>
        </w:rPr>
        <w:t xml:space="preserve"> — applying AI/automation to enhance Liquidity Coverage Ratio (LCR) reporting in Treasury Operations.</w:t>
      </w:r>
    </w:p>
    <w:p w14:paraId="626D3482" w14:textId="77777777" w:rsidR="0014212D" w:rsidRDefault="00000000">
      <w:pPr>
        <w:tabs>
          <w:tab w:val="right" w:pos="9360"/>
        </w:tabs>
        <w:spacing w:before="120" w:after="40" w:line="264" w:lineRule="auto"/>
      </w:pPr>
      <w:r>
        <w:rPr>
          <w:b/>
          <w:bCs/>
          <w:color w:val="000000"/>
        </w:rPr>
        <w:t>Symbiosis Institute of Computer Studies &amp; Research (SICSR), Pune</w:t>
      </w:r>
      <w:r>
        <w:rPr>
          <w:b/>
          <w:bCs/>
          <w:color w:val="000000"/>
        </w:rPr>
        <w:tab/>
        <w:t>Jun 2016 – 2019</w:t>
      </w:r>
    </w:p>
    <w:p w14:paraId="12844DD3" w14:textId="77777777" w:rsidR="0014212D" w:rsidRDefault="00000000">
      <w:pPr>
        <w:tabs>
          <w:tab w:val="right" w:pos="9360"/>
        </w:tabs>
        <w:spacing w:after="80" w:line="264" w:lineRule="auto"/>
      </w:pPr>
      <w:r>
        <w:rPr>
          <w:i/>
          <w:iCs/>
          <w:color w:val="000000"/>
        </w:rPr>
        <w:t>Bachelor of Computer Applications (BCA)</w:t>
      </w:r>
      <w:r>
        <w:rPr>
          <w:i/>
          <w:iCs/>
          <w:color w:val="000000"/>
        </w:rPr>
        <w:tab/>
      </w:r>
    </w:p>
    <w:p w14:paraId="78AA4F05" w14:textId="77777777" w:rsidR="0014212D" w:rsidRDefault="00000000">
      <w:pPr>
        <w:pBdr>
          <w:bottom w:val="single" w:sz="8" w:space="1" w:color="0B2545"/>
        </w:pBdr>
        <w:spacing w:before="200" w:after="60" w:line="264" w:lineRule="auto"/>
      </w:pPr>
      <w:r>
        <w:rPr>
          <w:b/>
          <w:bCs/>
          <w:color w:val="0B2545"/>
          <w:sz w:val="22"/>
          <w:szCs w:val="22"/>
        </w:rPr>
        <w:t>AWARDS &amp; RECOGNITION</w:t>
      </w:r>
    </w:p>
    <w:p w14:paraId="38A67BF0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00000"/>
        </w:rPr>
        <w:t>Employee of the Year, JPMorgan Chase — 2025–2026</w:t>
      </w:r>
      <w:r>
        <w:rPr>
          <w:color w:val="000000"/>
        </w:rPr>
        <w:t>.</w:t>
      </w:r>
    </w:p>
    <w:p w14:paraId="65ED693F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00000"/>
        </w:rPr>
        <w:t>Best Automation Solution Award (Q3 2022)</w:t>
      </w:r>
      <w:r>
        <w:rPr>
          <w:color w:val="000000"/>
        </w:rPr>
        <w:t xml:space="preserve"> for the FX Trade Booking automation.</w:t>
      </w:r>
    </w:p>
    <w:p w14:paraId="5FEB8587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00000"/>
        </w:rPr>
        <w:t>Best Dashboard Award</w:t>
      </w:r>
      <w:r>
        <w:rPr>
          <w:color w:val="000000"/>
        </w:rPr>
        <w:t xml:space="preserve"> for the global PMOD Alteryx + Tableau dashboard suite.</w:t>
      </w:r>
    </w:p>
    <w:p w14:paraId="696E7E9B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color w:val="000000"/>
        </w:rPr>
        <w:t>Multiple Innovation and Excellence Awards across JPMorgan Chase (2021–2025).</w:t>
      </w:r>
    </w:p>
    <w:p w14:paraId="4EFBF618" w14:textId="77777777" w:rsidR="0014212D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  <w:color w:val="000000"/>
        </w:rPr>
        <w:t>50+ peer recognitions</w:t>
      </w:r>
      <w:r>
        <w:rPr>
          <w:color w:val="000000"/>
        </w:rPr>
        <w:t xml:space="preserve"> from colleagues across JPMorgan Chase — full list of awards, testimonials, and recognitions available at </w:t>
      </w:r>
      <w:hyperlink r:id="rId8" w:history="1">
        <w:r>
          <w:rPr>
            <w:color w:val="0B2545"/>
          </w:rPr>
          <w:t>www.iamnaman.in</w:t>
        </w:r>
      </w:hyperlink>
      <w:r>
        <w:rPr>
          <w:color w:val="000000"/>
        </w:rPr>
        <w:t>.</w:t>
      </w:r>
    </w:p>
    <w:sectPr w:rsidR="0014212D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A5746"/>
    <w:multiLevelType w:val="hybridMultilevel"/>
    <w:tmpl w:val="D80AB93C"/>
    <w:lvl w:ilvl="0" w:tplc="B8F2AD4E">
      <w:start w:val="1"/>
      <w:numFmt w:val="bullet"/>
      <w:lvlText w:val="•"/>
      <w:lvlJc w:val="left"/>
      <w:pPr>
        <w:ind w:left="360" w:hanging="220"/>
      </w:pPr>
      <w:rPr>
        <w:color w:val="0B2545"/>
      </w:rPr>
    </w:lvl>
    <w:lvl w:ilvl="1" w:tplc="2030588E">
      <w:numFmt w:val="decimal"/>
      <w:lvlText w:val=""/>
      <w:lvlJc w:val="left"/>
    </w:lvl>
    <w:lvl w:ilvl="2" w:tplc="C756A3FC">
      <w:numFmt w:val="decimal"/>
      <w:lvlText w:val=""/>
      <w:lvlJc w:val="left"/>
    </w:lvl>
    <w:lvl w:ilvl="3" w:tplc="A7DE8D2A">
      <w:numFmt w:val="decimal"/>
      <w:lvlText w:val=""/>
      <w:lvlJc w:val="left"/>
    </w:lvl>
    <w:lvl w:ilvl="4" w:tplc="0E960746">
      <w:numFmt w:val="decimal"/>
      <w:lvlText w:val=""/>
      <w:lvlJc w:val="left"/>
    </w:lvl>
    <w:lvl w:ilvl="5" w:tplc="613A7F9E">
      <w:numFmt w:val="decimal"/>
      <w:lvlText w:val=""/>
      <w:lvlJc w:val="left"/>
    </w:lvl>
    <w:lvl w:ilvl="6" w:tplc="72B4E864">
      <w:numFmt w:val="decimal"/>
      <w:lvlText w:val=""/>
      <w:lvlJc w:val="left"/>
    </w:lvl>
    <w:lvl w:ilvl="7" w:tplc="F18C2F9E">
      <w:numFmt w:val="decimal"/>
      <w:lvlText w:val=""/>
      <w:lvlJc w:val="left"/>
    </w:lvl>
    <w:lvl w:ilvl="8" w:tplc="0DF6E3E6">
      <w:numFmt w:val="decimal"/>
      <w:lvlText w:val=""/>
      <w:lvlJc w:val="left"/>
    </w:lvl>
  </w:abstractNum>
  <w:abstractNum w:abstractNumId="1" w15:restartNumberingAfterBreak="0">
    <w:nsid w:val="270355C6"/>
    <w:multiLevelType w:val="hybridMultilevel"/>
    <w:tmpl w:val="A0C88586"/>
    <w:lvl w:ilvl="0" w:tplc="EEF4C41C">
      <w:start w:val="1"/>
      <w:numFmt w:val="bullet"/>
      <w:lvlText w:val="●"/>
      <w:lvlJc w:val="left"/>
      <w:pPr>
        <w:ind w:left="720" w:hanging="360"/>
      </w:pPr>
    </w:lvl>
    <w:lvl w:ilvl="1" w:tplc="0F14DECE">
      <w:start w:val="1"/>
      <w:numFmt w:val="bullet"/>
      <w:lvlText w:val="○"/>
      <w:lvlJc w:val="left"/>
      <w:pPr>
        <w:ind w:left="1440" w:hanging="360"/>
      </w:pPr>
    </w:lvl>
    <w:lvl w:ilvl="2" w:tplc="255805C6">
      <w:start w:val="1"/>
      <w:numFmt w:val="bullet"/>
      <w:lvlText w:val="■"/>
      <w:lvlJc w:val="left"/>
      <w:pPr>
        <w:ind w:left="2160" w:hanging="360"/>
      </w:pPr>
    </w:lvl>
    <w:lvl w:ilvl="3" w:tplc="ED0C6C9A">
      <w:start w:val="1"/>
      <w:numFmt w:val="bullet"/>
      <w:lvlText w:val="●"/>
      <w:lvlJc w:val="left"/>
      <w:pPr>
        <w:ind w:left="2880" w:hanging="360"/>
      </w:pPr>
    </w:lvl>
    <w:lvl w:ilvl="4" w:tplc="CCB8524E">
      <w:start w:val="1"/>
      <w:numFmt w:val="bullet"/>
      <w:lvlText w:val="○"/>
      <w:lvlJc w:val="left"/>
      <w:pPr>
        <w:ind w:left="3600" w:hanging="360"/>
      </w:pPr>
    </w:lvl>
    <w:lvl w:ilvl="5" w:tplc="DA8E2734">
      <w:start w:val="1"/>
      <w:numFmt w:val="bullet"/>
      <w:lvlText w:val="■"/>
      <w:lvlJc w:val="left"/>
      <w:pPr>
        <w:ind w:left="4320" w:hanging="360"/>
      </w:pPr>
    </w:lvl>
    <w:lvl w:ilvl="6" w:tplc="58C2637C">
      <w:start w:val="1"/>
      <w:numFmt w:val="bullet"/>
      <w:lvlText w:val="●"/>
      <w:lvlJc w:val="left"/>
      <w:pPr>
        <w:ind w:left="5040" w:hanging="360"/>
      </w:pPr>
    </w:lvl>
    <w:lvl w:ilvl="7" w:tplc="053A037E">
      <w:start w:val="1"/>
      <w:numFmt w:val="bullet"/>
      <w:lvlText w:val="●"/>
      <w:lvlJc w:val="left"/>
      <w:pPr>
        <w:ind w:left="5760" w:hanging="360"/>
      </w:pPr>
    </w:lvl>
    <w:lvl w:ilvl="8" w:tplc="43CA2E46">
      <w:start w:val="1"/>
      <w:numFmt w:val="bullet"/>
      <w:lvlText w:val="●"/>
      <w:lvlJc w:val="left"/>
      <w:pPr>
        <w:ind w:left="6480" w:hanging="360"/>
      </w:pPr>
    </w:lvl>
  </w:abstractNum>
  <w:num w:numId="1" w16cid:durableId="258219234">
    <w:abstractNumId w:val="1"/>
    <w:lvlOverride w:ilvl="0">
      <w:startOverride w:val="1"/>
    </w:lvlOverride>
  </w:num>
  <w:num w:numId="2" w16cid:durableId="532614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12D"/>
    <w:rsid w:val="0014212D"/>
    <w:rsid w:val="005F1A7C"/>
    <w:rsid w:val="006A1F22"/>
    <w:rsid w:val="006A4E57"/>
    <w:rsid w:val="00CC7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07E70"/>
  <w15:docId w15:val="{0F9E668C-6705-4EC1-8216-C4E71A0AC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amnaman.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amnaman.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namansharma0297" TargetMode="External"/><Relationship Id="rId5" Type="http://schemas.openxmlformats.org/officeDocument/2006/relationships/hyperlink" Target="mailto:namansharma029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956</Words>
  <Characters>5455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Naman Sharma — Resume</vt:lpstr>
    </vt:vector>
  </TitlesOfParts>
  <Company/>
  <LinksUpToDate>false</LinksUpToDate>
  <CharactersWithSpaces>6399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Sharma — Resume</dc:title>
  <dc:creator>Naman Sharma</dc:creator>
  <cp:lastModifiedBy>Naman Sharma</cp:lastModifiedBy>
  <cp:revision>3</cp:revision>
  <dcterms:created xsi:type="dcterms:W3CDTF">2026-05-01T10:17:00Z</dcterms:created>
  <dcterms:modified xsi:type="dcterms:W3CDTF">2026-05-01T10:44:00Z</dcterms:modified>
</cp:coreProperties>
</file>