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eading=h.gjdgxs" w:colFirst="0" w:colLast="0" w:displacedByCustomXml="next"/>
    <w:bookmarkEnd w:id="0" w:displacedByCustomXml="next"/>
    <w:sdt>
      <w:sdtPr>
        <w:tag w:val="goog_rdk_0"/>
        <w:id w:val="-115409665"/>
      </w:sdtPr>
      <w:sdtContent>
        <w:p w14:paraId="00000001" w14:textId="77777777" w:rsidR="00C67142" w:rsidRDefault="00000000">
          <w:pPr>
            <w:pStyle w:val="Title"/>
            <w:keepNext w:val="0"/>
            <w:keepLines w:val="0"/>
            <w:widowControl w:val="0"/>
            <w:spacing w:after="0" w:line="240" w:lineRule="auto"/>
            <w:ind w:right="300"/>
            <w:rPr>
              <w:rFonts w:ascii="Trebuchet MS" w:eastAsia="Trebuchet MS" w:hAnsi="Trebuchet MS" w:cs="Trebuchet MS"/>
              <w:b/>
              <w:sz w:val="28"/>
              <w:szCs w:val="28"/>
            </w:rPr>
          </w:pPr>
          <w:r>
            <w:rPr>
              <w:rFonts w:ascii="Merriweather" w:eastAsia="Merriweather" w:hAnsi="Merriweather" w:cs="Merriweather"/>
              <w:b/>
              <w:sz w:val="36"/>
              <w:szCs w:val="36"/>
            </w:rPr>
            <w:t>Naman Sharma</w:t>
          </w:r>
          <w:r>
            <w:rPr>
              <w:rFonts w:ascii="Merriweather" w:eastAsia="Merriweather" w:hAnsi="Merriweather" w:cs="Merriweather"/>
              <w:b/>
              <w:sz w:val="60"/>
              <w:szCs w:val="60"/>
            </w:rPr>
            <w:t xml:space="preserve">                                         </w:t>
          </w:r>
          <w:hyperlink r:id="rId6">
            <w:r>
              <w:rPr>
                <w:rFonts w:ascii="Trebuchet MS" w:eastAsia="Trebuchet MS" w:hAnsi="Trebuchet MS" w:cs="Trebuchet MS"/>
                <w:b/>
                <w:color w:val="1155CC"/>
                <w:sz w:val="28"/>
                <w:szCs w:val="28"/>
                <w:u w:val="single"/>
              </w:rPr>
              <w:t>IamNaman.in</w:t>
            </w:r>
          </w:hyperlink>
        </w:p>
      </w:sdtContent>
    </w:sdt>
    <w:p w14:paraId="00000002" w14:textId="77777777" w:rsidR="00C67142" w:rsidRDefault="00000000">
      <w:pPr>
        <w:pStyle w:val="Title"/>
        <w:keepNext w:val="0"/>
        <w:keepLines w:val="0"/>
        <w:widowControl w:val="0"/>
        <w:spacing w:after="0"/>
        <w:ind w:right="300"/>
        <w:rPr>
          <w:sz w:val="18"/>
          <w:szCs w:val="18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sz w:val="18"/>
          <w:szCs w:val="18"/>
        </w:rPr>
        <w:t xml:space="preserve">Mumbai, MH  | 8890033399  | </w:t>
      </w:r>
      <w:hyperlink r:id="rId7">
        <w:r>
          <w:rPr>
            <w:rFonts w:ascii="Open Sans" w:eastAsia="Open Sans" w:hAnsi="Open Sans" w:cs="Open Sans"/>
            <w:b/>
            <w:color w:val="1155CC"/>
            <w:sz w:val="18"/>
            <w:szCs w:val="18"/>
            <w:u w:val="single"/>
          </w:rPr>
          <w:t>namansharma0297@gmail.com</w:t>
        </w:r>
      </w:hyperlink>
      <w:r>
        <w:rPr>
          <w:b/>
          <w:sz w:val="18"/>
          <w:szCs w:val="18"/>
        </w:rPr>
        <w:t xml:space="preserve"> | </w:t>
      </w:r>
      <w:hyperlink r:id="rId8">
        <w:r>
          <w:rPr>
            <w:rFonts w:ascii="Open Sans" w:eastAsia="Open Sans" w:hAnsi="Open Sans" w:cs="Open Sans"/>
            <w:b/>
            <w:color w:val="1155CC"/>
            <w:sz w:val="18"/>
            <w:szCs w:val="18"/>
            <w:u w:val="single"/>
          </w:rPr>
          <w:t>LinkedIn Profile</w:t>
        </w:r>
      </w:hyperlink>
    </w:p>
    <w:p w14:paraId="00000003" w14:textId="77777777" w:rsidR="00C67142" w:rsidRDefault="00000000">
      <w:pPr>
        <w:pStyle w:val="Heading1"/>
        <w:keepNext w:val="0"/>
        <w:keepLines w:val="0"/>
        <w:widowControl w:val="0"/>
        <w:spacing w:before="160" w:after="0" w:line="360" w:lineRule="auto"/>
        <w:ind w:right="300"/>
        <w:jc w:val="both"/>
        <w:rPr>
          <w:rFonts w:ascii="Open Sans" w:eastAsia="Open Sans" w:hAnsi="Open Sans" w:cs="Open Sans"/>
          <w:b/>
          <w:i/>
          <w:color w:val="741B47"/>
          <w:sz w:val="22"/>
          <w:szCs w:val="22"/>
          <w:vertAlign w:val="superscript"/>
        </w:rPr>
      </w:pPr>
      <w:bookmarkStart w:id="2" w:name="_heading=h.1fob9te" w:colFirst="0" w:colLast="0"/>
      <w:bookmarkEnd w:id="2"/>
      <w:r>
        <w:rPr>
          <w:rFonts w:ascii="Open Sans" w:eastAsia="Open Sans" w:hAnsi="Open Sans" w:cs="Open Sans"/>
          <w:b/>
          <w:i/>
          <w:color w:val="1C4587"/>
          <w:sz w:val="22"/>
          <w:szCs w:val="22"/>
        </w:rPr>
        <w:t xml:space="preserve">Automation </w:t>
      </w:r>
      <w:r>
        <w:rPr>
          <w:rFonts w:ascii="Open Sans" w:eastAsia="Open Sans" w:hAnsi="Open Sans" w:cs="Open Sans"/>
          <w:b/>
          <w:i/>
          <w:color w:val="2079C7"/>
          <w:sz w:val="22"/>
          <w:szCs w:val="22"/>
        </w:rPr>
        <w:t xml:space="preserve">Manager | </w:t>
      </w:r>
      <w:r>
        <w:rPr>
          <w:rFonts w:ascii="Open Sans" w:eastAsia="Open Sans" w:hAnsi="Open Sans" w:cs="Open Sans"/>
          <w:b/>
          <w:i/>
          <w:color w:val="1C4587"/>
          <w:sz w:val="22"/>
          <w:szCs w:val="22"/>
        </w:rPr>
        <w:t xml:space="preserve">Digital </w:t>
      </w:r>
      <w:r>
        <w:rPr>
          <w:rFonts w:ascii="Open Sans" w:eastAsia="Open Sans" w:hAnsi="Open Sans" w:cs="Open Sans"/>
          <w:b/>
          <w:i/>
          <w:color w:val="2079C7"/>
          <w:sz w:val="22"/>
          <w:szCs w:val="22"/>
        </w:rPr>
        <w:t xml:space="preserve">Transformation | </w:t>
      </w:r>
      <w:r>
        <w:rPr>
          <w:rFonts w:ascii="Open Sans" w:eastAsia="Open Sans" w:hAnsi="Open Sans" w:cs="Open Sans"/>
          <w:b/>
          <w:i/>
          <w:color w:val="1C4587"/>
          <w:sz w:val="22"/>
          <w:szCs w:val="22"/>
        </w:rPr>
        <w:t xml:space="preserve">MBA </w:t>
      </w:r>
      <w:r>
        <w:rPr>
          <w:rFonts w:ascii="Open Sans" w:eastAsia="Open Sans" w:hAnsi="Open Sans" w:cs="Open Sans"/>
          <w:b/>
          <w:i/>
          <w:color w:val="2079C7"/>
          <w:sz w:val="22"/>
          <w:szCs w:val="22"/>
        </w:rPr>
        <w:t>Candidate (SPJIMR)</w:t>
      </w:r>
      <w:r>
        <w:rPr>
          <w:rFonts w:ascii="Open Sans" w:eastAsia="Open Sans" w:hAnsi="Open Sans" w:cs="Open Sans"/>
          <w:b/>
          <w:i/>
          <w:color w:val="741B47"/>
          <w:sz w:val="22"/>
          <w:szCs w:val="22"/>
        </w:rPr>
        <w:t>**</w:t>
      </w:r>
    </w:p>
    <w:p w14:paraId="00000004" w14:textId="77777777" w:rsidR="00C67142" w:rsidRDefault="00000000">
      <w:pPr>
        <w:widowControl w:val="0"/>
        <w:jc w:val="both"/>
        <w:rPr>
          <w:rFonts w:ascii="Merriweather" w:eastAsia="Merriweather" w:hAnsi="Merriweather" w:cs="Merriweather"/>
          <w:color w:val="434343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>6+ years of progressive</w:t>
      </w:r>
      <w:r>
        <w:rPr>
          <w:rFonts w:ascii="Merriweather" w:eastAsia="Merriweather" w:hAnsi="Merriweather" w:cs="Merriweather"/>
          <w:color w:val="434343"/>
          <w:sz w:val="18"/>
          <w:szCs w:val="18"/>
        </w:rPr>
        <w:t xml:space="preserve"> experience driving &amp; developing automation, analytics, and process optimization across global financial platforms. </w:t>
      </w:r>
      <w:r>
        <w:rPr>
          <w:rFonts w:ascii="Merriweather" w:eastAsia="Merriweather" w:hAnsi="Merriweather" w:cs="Merriweather"/>
          <w:b/>
          <w:sz w:val="18"/>
          <w:szCs w:val="18"/>
        </w:rPr>
        <w:t>Proven record of</w:t>
      </w:r>
      <w:r>
        <w:rPr>
          <w:rFonts w:ascii="Merriweather" w:eastAsia="Merriweather" w:hAnsi="Merriweather" w:cs="Merriweather"/>
          <w:color w:val="434343"/>
          <w:sz w:val="18"/>
          <w:szCs w:val="18"/>
        </w:rPr>
        <w:t xml:space="preserve"> leading cross-functional initiatives, integrating advanced tools (Python, Java, UiPath, Alteryx, Tableau), and implementing data-driven automation strategies that enhanced efficiency, accuracy and decision making across the firm. </w:t>
      </w:r>
      <w:r>
        <w:rPr>
          <w:rFonts w:ascii="Merriweather" w:eastAsia="Merriweather" w:hAnsi="Merriweather" w:cs="Merriweather"/>
          <w:b/>
          <w:sz w:val="18"/>
          <w:szCs w:val="18"/>
        </w:rPr>
        <w:t>Passionate about bridging</w:t>
      </w:r>
      <w:r>
        <w:rPr>
          <w:rFonts w:ascii="Merriweather" w:eastAsia="Merriweather" w:hAnsi="Merriweather" w:cs="Merriweather"/>
          <w:color w:val="434343"/>
          <w:sz w:val="18"/>
          <w:szCs w:val="18"/>
        </w:rPr>
        <w:t xml:space="preserve"> technology with business strategy to create scalable impact.</w:t>
      </w:r>
    </w:p>
    <w:p w14:paraId="00000005" w14:textId="77777777" w:rsidR="00C67142" w:rsidRDefault="00000000">
      <w:pPr>
        <w:widowControl w:val="0"/>
        <w:jc w:val="both"/>
        <w:rPr>
          <w:rFonts w:ascii="Merriweather" w:eastAsia="Merriweather" w:hAnsi="Merriweather" w:cs="Merriweather"/>
          <w:color w:val="434343"/>
          <w:sz w:val="18"/>
          <w:szCs w:val="18"/>
        </w:rPr>
      </w:pPr>
      <w:r>
        <w:pict w14:anchorId="2D1C325A">
          <v:rect id="_x0000_i1025" style="width:0;height:1.5pt" o:hralign="center" o:hrstd="t" o:hr="t" fillcolor="#a0a0a0" stroked="f"/>
        </w:pict>
      </w:r>
    </w:p>
    <w:p w14:paraId="00000006" w14:textId="77777777" w:rsidR="00C67142" w:rsidRDefault="00000000">
      <w:pPr>
        <w:pStyle w:val="Heading1"/>
        <w:keepNext w:val="0"/>
        <w:keepLines w:val="0"/>
        <w:widowControl w:val="0"/>
        <w:spacing w:before="0" w:after="0" w:line="240" w:lineRule="auto"/>
        <w:ind w:right="300"/>
        <w:jc w:val="both"/>
        <w:rPr>
          <w:sz w:val="50"/>
          <w:szCs w:val="50"/>
          <w:u w:val="single"/>
        </w:rPr>
      </w:pPr>
      <w:bookmarkStart w:id="3" w:name="_heading=h.3znysh7" w:colFirst="0" w:colLast="0"/>
      <w:bookmarkEnd w:id="3"/>
      <w:r>
        <w:rPr>
          <w:rFonts w:ascii="Open Sans" w:eastAsia="Open Sans" w:hAnsi="Open Sans" w:cs="Open Sans"/>
          <w:b/>
          <w:color w:val="2079C7"/>
          <w:sz w:val="28"/>
          <w:szCs w:val="28"/>
          <w:u w:val="single"/>
        </w:rPr>
        <w:t>SKILLS</w:t>
      </w:r>
    </w:p>
    <w:p w14:paraId="00000007" w14:textId="77777777" w:rsidR="00C67142" w:rsidRDefault="00000000">
      <w:pPr>
        <w:keepLines/>
        <w:spacing w:line="240" w:lineRule="auto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color w:val="1C4587"/>
          <w:sz w:val="18"/>
          <w:szCs w:val="18"/>
        </w:rPr>
        <w:t>Leadership &amp; Strategy: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sz w:val="18"/>
          <w:szCs w:val="18"/>
        </w:rPr>
        <w:t xml:space="preserve">Team Leadership, Sponsors &amp; Stakeholder Management, Process Optimization, Business Transformation, Agile Delivery, Strategic Planning, Mentorship </w:t>
      </w:r>
    </w:p>
    <w:p w14:paraId="00000008" w14:textId="77777777" w:rsidR="00C67142" w:rsidRDefault="00000000">
      <w:pPr>
        <w:keepLines/>
        <w:spacing w:before="240" w:line="240" w:lineRule="auto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color w:val="1C4587"/>
          <w:sz w:val="18"/>
          <w:szCs w:val="18"/>
        </w:rPr>
        <w:t>Data &amp; Automation Technologies: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sz w:val="18"/>
          <w:szCs w:val="18"/>
        </w:rPr>
        <w:t>Python, Java, UiPath, Alteryx, Tableau, Playwright, Selenium, SQL, APIs, CI/CD, Data Pipelines, RPA, Automation Framework Design</w:t>
      </w:r>
    </w:p>
    <w:p w14:paraId="00000009" w14:textId="77777777" w:rsidR="00C67142" w:rsidRDefault="00000000">
      <w:pPr>
        <w:keepLines/>
        <w:spacing w:before="240" w:line="240" w:lineRule="auto"/>
        <w:jc w:val="both"/>
        <w:rPr>
          <w:rFonts w:ascii="Merriweather SemiBold" w:eastAsia="Merriweather SemiBold" w:hAnsi="Merriweather SemiBold" w:cs="Merriweather SemiBold"/>
          <w:color w:val="2079C7"/>
          <w:sz w:val="24"/>
          <w:szCs w:val="24"/>
        </w:rPr>
      </w:pPr>
      <w:r>
        <w:rPr>
          <w:rFonts w:ascii="Merriweather" w:eastAsia="Merriweather" w:hAnsi="Merriweather" w:cs="Merriweather"/>
          <w:b/>
          <w:color w:val="1C4587"/>
          <w:sz w:val="18"/>
          <w:szCs w:val="18"/>
        </w:rPr>
        <w:t>Analytics &amp; Finance: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sz w:val="18"/>
          <w:szCs w:val="18"/>
        </w:rPr>
        <w:t>Data Visualization, Dashboarding, Financial Statement Analysis, Liquidity &amp; Capital Metrics (LCR, CET1, ROA, ROE, NIM), Advanced Excel</w:t>
      </w:r>
      <w:bookmarkStart w:id="4" w:name="_heading=h.py90yckpkdwh" w:colFirst="0" w:colLast="0"/>
      <w:bookmarkEnd w:id="4"/>
    </w:p>
    <w:p w14:paraId="0000000A" w14:textId="77777777" w:rsidR="00C67142" w:rsidRDefault="00000000">
      <w:pPr>
        <w:pStyle w:val="Heading1"/>
        <w:keepNext w:val="0"/>
        <w:keepLines w:val="0"/>
        <w:widowControl w:val="0"/>
        <w:spacing w:before="160" w:after="0" w:line="240" w:lineRule="auto"/>
        <w:ind w:right="300"/>
        <w:jc w:val="both"/>
        <w:rPr>
          <w:rFonts w:ascii="Open Sans" w:eastAsia="Open Sans" w:hAnsi="Open Sans" w:cs="Open Sans"/>
          <w:b/>
          <w:color w:val="2079C7"/>
          <w:sz w:val="24"/>
          <w:szCs w:val="24"/>
        </w:rPr>
      </w:pPr>
      <w:r>
        <w:pict w14:anchorId="154CF08B">
          <v:rect id="_x0000_i1026" style="width:0;height:1.5pt" o:hralign="center" o:hrstd="t" o:hr="t" fillcolor="#a0a0a0" stroked="f"/>
        </w:pict>
      </w:r>
    </w:p>
    <w:p w14:paraId="0000000B" w14:textId="77777777" w:rsidR="00C67142" w:rsidRDefault="00000000">
      <w:pPr>
        <w:pStyle w:val="Heading1"/>
        <w:keepNext w:val="0"/>
        <w:keepLines w:val="0"/>
        <w:widowControl w:val="0"/>
        <w:spacing w:before="160" w:after="0" w:line="240" w:lineRule="auto"/>
        <w:ind w:right="300"/>
        <w:jc w:val="both"/>
        <w:rPr>
          <w:rFonts w:ascii="Open Sans" w:eastAsia="Open Sans" w:hAnsi="Open Sans" w:cs="Open Sans"/>
          <w:b/>
          <w:i/>
          <w:color w:val="2079C7"/>
          <w:sz w:val="20"/>
          <w:szCs w:val="20"/>
        </w:rPr>
      </w:pPr>
      <w:bookmarkStart w:id="5" w:name="_heading=h.2et92p0" w:colFirst="0" w:colLast="0"/>
      <w:bookmarkEnd w:id="5"/>
      <w:r>
        <w:rPr>
          <w:rFonts w:ascii="Open Sans" w:eastAsia="Open Sans" w:hAnsi="Open Sans" w:cs="Open Sans"/>
          <w:b/>
          <w:color w:val="2079C7"/>
          <w:sz w:val="28"/>
          <w:szCs w:val="28"/>
          <w:u w:val="single"/>
        </w:rPr>
        <w:t>WORK EXPERIENCE</w:t>
      </w:r>
      <w:r>
        <w:rPr>
          <w:rFonts w:ascii="Open Sans" w:eastAsia="Open Sans" w:hAnsi="Open Sans" w:cs="Open Sans"/>
          <w:b/>
          <w:color w:val="2079C7"/>
          <w:sz w:val="28"/>
          <w:szCs w:val="28"/>
        </w:rPr>
        <w:t xml:space="preserve"> </w:t>
      </w:r>
      <w:r>
        <w:rPr>
          <w:rFonts w:ascii="Open Sans" w:eastAsia="Open Sans" w:hAnsi="Open Sans" w:cs="Open Sans"/>
          <w:b/>
          <w:i/>
          <w:color w:val="2079C7"/>
          <w:sz w:val="20"/>
          <w:szCs w:val="20"/>
        </w:rPr>
        <w:t>(JP Morgan Chase + Deloitte USI)</w:t>
      </w:r>
    </w:p>
    <w:p w14:paraId="0000000C" w14:textId="77777777" w:rsidR="00C67142" w:rsidRDefault="00C67142">
      <w:pPr>
        <w:widowControl w:val="0"/>
        <w:spacing w:line="240" w:lineRule="auto"/>
        <w:ind w:right="300"/>
        <w:jc w:val="both"/>
        <w:rPr>
          <w:rFonts w:ascii="Merriweather" w:eastAsia="Merriweather" w:hAnsi="Merriweather" w:cs="Merriweather"/>
          <w:color w:val="434343"/>
          <w:sz w:val="18"/>
          <w:szCs w:val="18"/>
        </w:rPr>
      </w:pPr>
    </w:p>
    <w:p w14:paraId="0000000D" w14:textId="77777777" w:rsidR="00C67142" w:rsidRDefault="00000000">
      <w:pPr>
        <w:pStyle w:val="Heading2"/>
        <w:widowControl w:val="0"/>
        <w:spacing w:before="0" w:after="0"/>
        <w:ind w:right="300"/>
        <w:jc w:val="both"/>
        <w:rPr>
          <w:rFonts w:ascii="Merriweather" w:eastAsia="Merriweather" w:hAnsi="Merriweather" w:cs="Merriweather"/>
          <w:sz w:val="26"/>
          <w:szCs w:val="26"/>
        </w:rPr>
      </w:pPr>
      <w:bookmarkStart w:id="6" w:name="_heading=h.tyjcwt" w:colFirst="0" w:colLast="0"/>
      <w:bookmarkEnd w:id="6"/>
      <w:r>
        <w:rPr>
          <w:rFonts w:ascii="Merriweather" w:eastAsia="Merriweather" w:hAnsi="Merriweather" w:cs="Merriweather"/>
          <w:b/>
          <w:color w:val="2079C7"/>
          <w:sz w:val="20"/>
          <w:szCs w:val="20"/>
          <w:u w:val="single"/>
        </w:rPr>
        <w:t>JP Morgan Chase,</w:t>
      </w:r>
      <w:r>
        <w:rPr>
          <w:rFonts w:ascii="Merriweather" w:eastAsia="Merriweather" w:hAnsi="Merriweather" w:cs="Merriweather"/>
          <w:b/>
          <w:sz w:val="20"/>
          <w:szCs w:val="20"/>
        </w:rPr>
        <w:t xml:space="preserve">  </w:t>
      </w:r>
      <w:r>
        <w:rPr>
          <w:rFonts w:ascii="Merriweather" w:eastAsia="Merriweather" w:hAnsi="Merriweather" w:cs="Merriweather"/>
          <w:b/>
          <w:i/>
          <w:sz w:val="18"/>
          <w:szCs w:val="18"/>
        </w:rPr>
        <w:t>Automation</w:t>
      </w:r>
      <w:r>
        <w:rPr>
          <w:rFonts w:ascii="Merriweather" w:eastAsia="Merriweather" w:hAnsi="Merriweather" w:cs="Merriweather"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b/>
          <w:i/>
          <w:sz w:val="18"/>
          <w:szCs w:val="18"/>
        </w:rPr>
        <w:t>Manager (</w:t>
      </w:r>
      <w:r>
        <w:rPr>
          <w:rFonts w:ascii="Merriweather" w:eastAsia="Merriweather" w:hAnsi="Merriweather" w:cs="Merriweather"/>
          <w:i/>
          <w:sz w:val="18"/>
          <w:szCs w:val="18"/>
        </w:rPr>
        <w:t>Asset and Wealth Management</w:t>
      </w:r>
      <w:r>
        <w:rPr>
          <w:rFonts w:ascii="Merriweather" w:eastAsia="Merriweather" w:hAnsi="Merriweather" w:cs="Merriweather"/>
          <w:b/>
          <w:i/>
          <w:sz w:val="18"/>
          <w:szCs w:val="18"/>
        </w:rPr>
        <w:t xml:space="preserve">)  | </w:t>
      </w:r>
      <w:r>
        <w:rPr>
          <w:rFonts w:ascii="Merriweather" w:eastAsia="Merriweather" w:hAnsi="Merriweather" w:cs="Merriweather"/>
          <w:b/>
          <w:color w:val="000000"/>
          <w:sz w:val="18"/>
          <w:szCs w:val="18"/>
        </w:rPr>
        <w:t>Mumbai</w:t>
      </w:r>
      <w:r>
        <w:rPr>
          <w:rFonts w:ascii="Merriweather" w:eastAsia="Merriweather" w:hAnsi="Merriweather" w:cs="Merriweather"/>
          <w:color w:val="000000"/>
          <w:sz w:val="18"/>
          <w:szCs w:val="18"/>
        </w:rPr>
        <w:t>, India</w:t>
      </w:r>
      <w:r>
        <w:rPr>
          <w:rFonts w:ascii="Merriweather" w:eastAsia="Merriweather" w:hAnsi="Merriweather" w:cs="Merriweather"/>
          <w:b/>
          <w:color w:val="000000"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b/>
          <w:sz w:val="18"/>
          <w:szCs w:val="18"/>
        </w:rPr>
        <w:t>|</w:t>
      </w:r>
      <w:r>
        <w:rPr>
          <w:rFonts w:ascii="Merriweather" w:eastAsia="Merriweather" w:hAnsi="Merriweather" w:cs="Merriweather"/>
          <w:b/>
          <w:color w:val="000000"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b/>
          <w:sz w:val="16"/>
          <w:szCs w:val="16"/>
        </w:rPr>
        <w:t>J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uly 2021 - </w:t>
      </w:r>
      <w:r>
        <w:rPr>
          <w:rFonts w:ascii="Merriweather" w:eastAsia="Merriweather" w:hAnsi="Merriweather" w:cs="Merriweather"/>
          <w:sz w:val="18"/>
          <w:szCs w:val="18"/>
        </w:rPr>
        <w:t>Present</w:t>
      </w:r>
    </w:p>
    <w:p w14:paraId="0000000E" w14:textId="77777777" w:rsidR="00C67142" w:rsidRDefault="00C6714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Merriweather" w:eastAsia="Merriweather" w:hAnsi="Merriweather" w:cs="Merriweather"/>
          <w:sz w:val="18"/>
          <w:szCs w:val="18"/>
        </w:rPr>
      </w:pPr>
    </w:p>
    <w:p w14:paraId="0000000F" w14:textId="77777777" w:rsidR="00C671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Driving the automation </w:t>
      </w:r>
      <w:r>
        <w:rPr>
          <w:rFonts w:ascii="Merriweather" w:eastAsia="Merriweather" w:hAnsi="Merriweather" w:cs="Merriweather"/>
          <w:sz w:val="18"/>
          <w:szCs w:val="18"/>
        </w:rPr>
        <w:t xml:space="preserve">strategy and innovation roadmap for JPMorgan’s Big Rock project, </w:t>
      </w:r>
      <w:r>
        <w:rPr>
          <w:rFonts w:ascii="Merriweather" w:eastAsia="Merriweather" w:hAnsi="Merriweather" w:cs="Merriweather"/>
          <w:b/>
          <w:sz w:val="18"/>
          <w:szCs w:val="18"/>
        </w:rPr>
        <w:t>IPB Platform Modernization (PMOD)</w:t>
      </w:r>
      <w:r>
        <w:rPr>
          <w:rFonts w:ascii="Merriweather" w:eastAsia="Merriweather" w:hAnsi="Merriweather" w:cs="Merriweather"/>
          <w:sz w:val="18"/>
          <w:szCs w:val="18"/>
        </w:rPr>
        <w:t>, one of the largest global transformation efforts in the firm’s history. Collaborating directly with LOB board members &amp; senior executives to define automation priorities, standardize delivery frameworks and deliver data-driven operational insights impacting 500+ global users.</w:t>
      </w:r>
    </w:p>
    <w:p w14:paraId="00000010" w14:textId="77777777" w:rsidR="00C67142" w:rsidRDefault="00C67142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right="300"/>
        <w:jc w:val="both"/>
        <w:rPr>
          <w:rFonts w:ascii="Merriweather" w:eastAsia="Merriweather" w:hAnsi="Merriweather" w:cs="Merriweather"/>
          <w:b/>
          <w:color w:val="2079C7"/>
          <w:sz w:val="20"/>
          <w:szCs w:val="20"/>
          <w:u w:val="single"/>
        </w:rPr>
      </w:pPr>
      <w:bookmarkStart w:id="7" w:name="_heading=h.l62hc2uytwvw" w:colFirst="0" w:colLast="0"/>
      <w:bookmarkEnd w:id="7"/>
    </w:p>
    <w:p w14:paraId="00000011" w14:textId="77777777" w:rsidR="00C67142" w:rsidRDefault="00000000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/>
        <w:ind w:right="300"/>
        <w:jc w:val="both"/>
        <w:rPr>
          <w:rFonts w:ascii="Merriweather" w:eastAsia="Merriweather" w:hAnsi="Merriweather" w:cs="Merriweather"/>
          <w:b/>
          <w:i/>
          <w:color w:val="2079C7"/>
          <w:sz w:val="20"/>
          <w:szCs w:val="20"/>
        </w:rPr>
      </w:pPr>
      <w:bookmarkStart w:id="8" w:name="_heading=h.1pfghia7mft8" w:colFirst="0" w:colLast="0"/>
      <w:bookmarkEnd w:id="8"/>
      <w:r>
        <w:rPr>
          <w:rFonts w:ascii="Merriweather" w:eastAsia="Merriweather" w:hAnsi="Merriweather" w:cs="Merriweather"/>
          <w:b/>
          <w:i/>
          <w:color w:val="2079C7"/>
          <w:sz w:val="20"/>
          <w:szCs w:val="20"/>
        </w:rPr>
        <w:t>Strategic Leadership &amp; Cross-Functional Impact</w:t>
      </w:r>
    </w:p>
    <w:p w14:paraId="00000012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Defined the end-to-end </w:t>
      </w:r>
      <w:r>
        <w:rPr>
          <w:rFonts w:ascii="Merriweather" w:eastAsia="Merriweather" w:hAnsi="Merriweather" w:cs="Merriweather"/>
          <w:sz w:val="18"/>
          <w:szCs w:val="18"/>
        </w:rPr>
        <w:t>automation roadmap for AWM Operations, presenting strategy decks to LOB leaders for alignment on scalability, stability, and efficiency goals.</w:t>
      </w:r>
    </w:p>
    <w:p w14:paraId="00000013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Established delivery </w:t>
      </w:r>
      <w:r>
        <w:rPr>
          <w:rFonts w:ascii="Merriweather" w:eastAsia="Merriweather" w:hAnsi="Merriweather" w:cs="Merriweather"/>
          <w:sz w:val="18"/>
          <w:szCs w:val="18"/>
        </w:rPr>
        <w:t>governance across test engineering, data validation, and automation streams to standardize practices across the global big rock PMOD program.</w:t>
      </w:r>
    </w:p>
    <w:p w14:paraId="00000014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Designed an automated </w:t>
      </w:r>
      <w:r>
        <w:rPr>
          <w:rFonts w:ascii="Merriweather" w:eastAsia="Merriweather" w:hAnsi="Merriweather" w:cs="Merriweather"/>
          <w:sz w:val="18"/>
          <w:szCs w:val="18"/>
        </w:rPr>
        <w:t xml:space="preserve">Dashboard and EOD reporting system integrating data from </w:t>
      </w:r>
      <w:proofErr w:type="spellStart"/>
      <w:r>
        <w:rPr>
          <w:rFonts w:ascii="Merriweather" w:eastAsia="Merriweather" w:hAnsi="Merriweather" w:cs="Merriweather"/>
          <w:sz w:val="18"/>
          <w:szCs w:val="18"/>
        </w:rPr>
        <w:t>qTest</w:t>
      </w:r>
      <w:proofErr w:type="spellEnd"/>
      <w:r>
        <w:rPr>
          <w:rFonts w:ascii="Merriweather" w:eastAsia="Merriweather" w:hAnsi="Merriweather" w:cs="Merriweather"/>
          <w:sz w:val="18"/>
          <w:szCs w:val="18"/>
        </w:rPr>
        <w:t>, JIRA and Confluence for 500+ users, driving transparency and leadership decision-making.</w:t>
      </w:r>
    </w:p>
    <w:p w14:paraId="00000015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Provided Tech mentorship (200+) (Python, Alteryx, Tableau, SQL) </w:t>
      </w:r>
      <w:r>
        <w:rPr>
          <w:rFonts w:ascii="Merriweather" w:eastAsia="Merriweather" w:hAnsi="Merriweather" w:cs="Merriweather"/>
          <w:sz w:val="18"/>
          <w:szCs w:val="18"/>
        </w:rPr>
        <w:t>and framework reviews to multiple project teams. Recognized through several Innovation and Excellence Awards (2021 – 2025).</w:t>
      </w:r>
    </w:p>
    <w:p w14:paraId="00000016" w14:textId="77777777" w:rsidR="00C67142" w:rsidRDefault="00000000">
      <w:pPr>
        <w:pStyle w:val="Heading2"/>
        <w:widowControl w:val="0"/>
        <w:pBdr>
          <w:top w:val="nil"/>
          <w:left w:val="nil"/>
          <w:bottom w:val="nil"/>
          <w:right w:val="nil"/>
          <w:between w:val="nil"/>
        </w:pBdr>
        <w:spacing w:before="200" w:after="0"/>
        <w:ind w:right="300"/>
        <w:jc w:val="both"/>
        <w:rPr>
          <w:rFonts w:ascii="Merriweather" w:eastAsia="Merriweather" w:hAnsi="Merriweather" w:cs="Merriweather"/>
          <w:b/>
          <w:i/>
          <w:color w:val="2079C7"/>
          <w:sz w:val="20"/>
          <w:szCs w:val="20"/>
        </w:rPr>
      </w:pPr>
      <w:bookmarkStart w:id="9" w:name="_heading=h.82ei6lhbgfc6" w:colFirst="0" w:colLast="0"/>
      <w:bookmarkEnd w:id="9"/>
      <w:r>
        <w:rPr>
          <w:rFonts w:ascii="Merriweather" w:eastAsia="Merriweather" w:hAnsi="Merriweather" w:cs="Merriweather"/>
          <w:b/>
          <w:i/>
          <w:color w:val="2079C7"/>
          <w:sz w:val="20"/>
          <w:szCs w:val="20"/>
        </w:rPr>
        <w:t>Python Automations</w:t>
      </w:r>
    </w:p>
    <w:p w14:paraId="00000017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Developed a Python-based </w:t>
      </w:r>
      <w:r>
        <w:rPr>
          <w:rFonts w:ascii="Merriweather" w:eastAsia="Merriweather" w:hAnsi="Merriweather" w:cs="Merriweather"/>
          <w:sz w:val="18"/>
          <w:szCs w:val="18"/>
        </w:rPr>
        <w:t xml:space="preserve">data reconciliation solution for the Market &amp; Static Stream, performing end-to-end comparison of accounts &amp; instruments data. Also utilized in </w:t>
      </w:r>
      <w:r>
        <w:rPr>
          <w:rFonts w:ascii="Merriweather" w:eastAsia="Merriweather" w:hAnsi="Merriweather" w:cs="Merriweather"/>
          <w:b/>
          <w:sz w:val="18"/>
          <w:szCs w:val="18"/>
        </w:rPr>
        <w:t>production</w:t>
      </w:r>
      <w:r>
        <w:rPr>
          <w:rFonts w:ascii="Merriweather" w:eastAsia="Merriweather" w:hAnsi="Merriweather" w:cs="Merriweather"/>
          <w:sz w:val="18"/>
          <w:szCs w:val="18"/>
        </w:rPr>
        <w:t xml:space="preserve">. 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Achieved </w:t>
      </w:r>
      <w:proofErr w:type="gramStart"/>
      <w:r>
        <w:rPr>
          <w:rFonts w:ascii="Merriweather" w:eastAsia="Merriweather" w:hAnsi="Merriweather" w:cs="Merriweather"/>
          <w:b/>
          <w:sz w:val="18"/>
          <w:szCs w:val="18"/>
        </w:rPr>
        <w:t>99% time</w:t>
      </w:r>
      <w:proofErr w:type="gramEnd"/>
      <w:r>
        <w:rPr>
          <w:rFonts w:ascii="Merriweather" w:eastAsia="Merriweather" w:hAnsi="Merriweather" w:cs="Merriweather"/>
          <w:b/>
          <w:sz w:val="18"/>
          <w:szCs w:val="18"/>
        </w:rPr>
        <w:t xml:space="preserve"> reduction </w:t>
      </w:r>
      <w:r>
        <w:rPr>
          <w:rFonts w:ascii="Merriweather" w:eastAsia="Merriweather" w:hAnsi="Merriweather" w:cs="Merriweather"/>
          <w:sz w:val="18"/>
          <w:szCs w:val="18"/>
        </w:rPr>
        <w:t xml:space="preserve">and </w:t>
      </w:r>
      <w:r>
        <w:rPr>
          <w:rFonts w:ascii="Merriweather" w:eastAsia="Merriweather" w:hAnsi="Merriweather" w:cs="Merriweather"/>
          <w:b/>
          <w:sz w:val="18"/>
          <w:szCs w:val="18"/>
        </w:rPr>
        <w:t>320+ hours saved per quarter</w:t>
      </w:r>
      <w:r>
        <w:rPr>
          <w:rFonts w:ascii="Merriweather" w:eastAsia="Merriweather" w:hAnsi="Merriweather" w:cs="Merriweather"/>
          <w:sz w:val="18"/>
          <w:szCs w:val="18"/>
        </w:rPr>
        <w:t xml:space="preserve">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(Resulted in business logic modifications and technical fixes.)</w:t>
      </w:r>
    </w:p>
    <w:p w14:paraId="00000018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Developed a Python Playwright </w:t>
      </w:r>
      <w:r>
        <w:rPr>
          <w:rFonts w:ascii="Merriweather" w:eastAsia="Merriweather" w:hAnsi="Merriweather" w:cs="Merriweather"/>
          <w:sz w:val="18"/>
          <w:szCs w:val="18"/>
        </w:rPr>
        <w:t xml:space="preserve">+ </w:t>
      </w:r>
      <w:proofErr w:type="spellStart"/>
      <w:r>
        <w:rPr>
          <w:rFonts w:ascii="Merriweather" w:eastAsia="Merriweather" w:hAnsi="Merriweather" w:cs="Merriweather"/>
          <w:sz w:val="18"/>
          <w:szCs w:val="18"/>
        </w:rPr>
        <w:t>Streamlit</w:t>
      </w:r>
      <w:proofErr w:type="spellEnd"/>
      <w:r>
        <w:rPr>
          <w:rFonts w:ascii="Merriweather" w:eastAsia="Merriweather" w:hAnsi="Merriweather" w:cs="Merriweather"/>
          <w:sz w:val="18"/>
          <w:szCs w:val="18"/>
        </w:rPr>
        <w:t xml:space="preserve"> automation platform enabling non-tech &amp; business users to book &amp; test Brokerage products trades via browser without technical setup.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(Improved user experience and test coverage via non-testers)</w:t>
      </w:r>
    </w:p>
    <w:p w14:paraId="00000019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Created multiple Python </w:t>
      </w:r>
      <w:r>
        <w:rPr>
          <w:rFonts w:ascii="Merriweather" w:eastAsia="Merriweather" w:hAnsi="Merriweather" w:cs="Merriweather"/>
          <w:sz w:val="18"/>
          <w:szCs w:val="18"/>
        </w:rPr>
        <w:t xml:space="preserve">utilities to streamline daily workflows, improve data validation across sprint cycles.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(Boosted personal productivity and created additional space for work.)</w:t>
      </w:r>
    </w:p>
    <w:p w14:paraId="0000001A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Developed Selenium frameworks </w:t>
      </w:r>
      <w:r>
        <w:rPr>
          <w:rFonts w:ascii="Merriweather" w:eastAsia="Merriweather" w:hAnsi="Merriweather" w:cs="Merriweather"/>
          <w:sz w:val="18"/>
          <w:szCs w:val="18"/>
        </w:rPr>
        <w:t>using both Python and Java + BDD Cucumber and integrated them with CI/CD pipelines (Jenkins) to enable continuous testing and reporting for complex financial applications.</w:t>
      </w:r>
    </w:p>
    <w:p w14:paraId="0000001B" w14:textId="77777777" w:rsidR="00C671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300"/>
        <w:jc w:val="both"/>
        <w:rPr>
          <w:rFonts w:ascii="Merriweather" w:eastAsia="Merriweather" w:hAnsi="Merriweather" w:cs="Merriweather"/>
          <w:b/>
          <w:color w:val="000000"/>
          <w:sz w:val="26"/>
          <w:szCs w:val="26"/>
        </w:rPr>
      </w:pPr>
      <w:r>
        <w:rPr>
          <w:rFonts w:ascii="Merriweather" w:eastAsia="Merriweather" w:hAnsi="Merriweather" w:cs="Merriweather"/>
          <w:b/>
          <w:i/>
          <w:color w:val="2079C7"/>
          <w:sz w:val="20"/>
          <w:szCs w:val="20"/>
        </w:rPr>
        <w:lastRenderedPageBreak/>
        <w:t>Alteryx / Tableau Automations</w:t>
      </w:r>
    </w:p>
    <w:p w14:paraId="0000001C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Built a global Alteryx-Tableau </w:t>
      </w:r>
      <w:r>
        <w:rPr>
          <w:rFonts w:ascii="Merriweather" w:eastAsia="Merriweather" w:hAnsi="Merriweather" w:cs="Merriweather"/>
          <w:sz w:val="18"/>
          <w:szCs w:val="18"/>
        </w:rPr>
        <w:t xml:space="preserve">dashboard suite integrated with </w:t>
      </w:r>
      <w:proofErr w:type="spellStart"/>
      <w:r>
        <w:rPr>
          <w:rFonts w:ascii="Merriweather" w:eastAsia="Merriweather" w:hAnsi="Merriweather" w:cs="Merriweather"/>
          <w:sz w:val="18"/>
          <w:szCs w:val="18"/>
        </w:rPr>
        <w:t>qTest</w:t>
      </w:r>
      <w:proofErr w:type="spellEnd"/>
      <w:r>
        <w:rPr>
          <w:rFonts w:ascii="Merriweather" w:eastAsia="Merriweather" w:hAnsi="Merriweather" w:cs="Merriweather"/>
          <w:sz w:val="18"/>
          <w:szCs w:val="18"/>
        </w:rPr>
        <w:t xml:space="preserve">, JIRA, and Confluence APIs for PMOD project insights.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(Adopted by 500 + professionals globally. Awarded Best Dashboard Award,  5+ hours saved daily)</w:t>
      </w:r>
    </w:p>
    <w:p w14:paraId="0000001D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Delivered a Brokerage Fees </w:t>
      </w:r>
      <w:r>
        <w:rPr>
          <w:rFonts w:ascii="Merriweather" w:eastAsia="Merriweather" w:hAnsi="Merriweather" w:cs="Merriweather"/>
          <w:sz w:val="18"/>
          <w:szCs w:val="18"/>
        </w:rPr>
        <w:t xml:space="preserve">Automation Solution for IPB and Geneva teams using Alteryx and Tableau to transform and visualize broker data.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(Achieved ~95 % time reduction.)</w:t>
      </w:r>
    </w:p>
    <w:p w14:paraId="0000001E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>Created and deployed 30+</w:t>
      </w:r>
      <w:r>
        <w:rPr>
          <w:rFonts w:ascii="Merriweather" w:eastAsia="Merriweather" w:hAnsi="Merriweather" w:cs="Merriweather"/>
          <w:sz w:val="18"/>
          <w:szCs w:val="18"/>
        </w:rPr>
        <w:t xml:space="preserve"> Alteryx solutions across AWM, cutting manual effort by 95–99% and standardizing reporting governance.</w:t>
      </w:r>
    </w:p>
    <w:p w14:paraId="0000001F" w14:textId="77777777" w:rsidR="00C67142" w:rsidRDefault="00000000">
      <w:pPr>
        <w:pStyle w:val="Heading3"/>
        <w:keepNext w:val="0"/>
        <w:keepLines w:val="0"/>
        <w:widowControl w:val="0"/>
        <w:spacing w:before="280" w:line="240" w:lineRule="auto"/>
        <w:ind w:right="300"/>
        <w:jc w:val="both"/>
        <w:rPr>
          <w:rFonts w:ascii="Merriweather" w:eastAsia="Merriweather" w:hAnsi="Merriweather" w:cs="Merriweather"/>
          <w:b/>
          <w:color w:val="000000"/>
          <w:sz w:val="26"/>
          <w:szCs w:val="26"/>
        </w:rPr>
      </w:pPr>
      <w:bookmarkStart w:id="10" w:name="_heading=h.it7dmoizrhva" w:colFirst="0" w:colLast="0"/>
      <w:bookmarkEnd w:id="10"/>
      <w:r>
        <w:rPr>
          <w:rFonts w:ascii="Merriweather" w:eastAsia="Merriweather" w:hAnsi="Merriweather" w:cs="Merriweather"/>
          <w:b/>
          <w:i/>
          <w:color w:val="2079C7"/>
          <w:sz w:val="20"/>
          <w:szCs w:val="20"/>
        </w:rPr>
        <w:t>UiPath RPA Solutions</w:t>
      </w:r>
    </w:p>
    <w:p w14:paraId="00000020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Designed a RE Framework </w:t>
      </w:r>
      <w:r>
        <w:rPr>
          <w:rFonts w:ascii="Merriweather" w:eastAsia="Merriweather" w:hAnsi="Merriweather" w:cs="Merriweather"/>
          <w:sz w:val="18"/>
          <w:szCs w:val="18"/>
        </w:rPr>
        <w:t xml:space="preserve">and engineered 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720 UiPath </w:t>
      </w:r>
      <w:r>
        <w:rPr>
          <w:rFonts w:ascii="Merriweather" w:eastAsia="Merriweather" w:hAnsi="Merriweather" w:cs="Merriweather"/>
          <w:sz w:val="18"/>
          <w:szCs w:val="18"/>
        </w:rPr>
        <w:t xml:space="preserve">bots for PBA Big Rock, Charles River IMS project, saving 120 hours per month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 Increased coverage and achieved ~90% time reduction)</w:t>
      </w:r>
    </w:p>
    <w:p w14:paraId="00000021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Delivered API-driven RPA </w:t>
      </w:r>
      <w:r>
        <w:rPr>
          <w:rFonts w:ascii="Merriweather" w:eastAsia="Merriweather" w:hAnsi="Merriweather" w:cs="Merriweather"/>
          <w:sz w:val="18"/>
          <w:szCs w:val="18"/>
        </w:rPr>
        <w:t xml:space="preserve">automations for trading and banking tools.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 xml:space="preserve">(Increased test efficiency and achieved ~90% time reduction) </w:t>
      </w:r>
    </w:p>
    <w:p w14:paraId="00000022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Built an FX Trade Booking </w:t>
      </w:r>
      <w:r>
        <w:rPr>
          <w:rFonts w:ascii="Merriweather" w:eastAsia="Merriweather" w:hAnsi="Merriweather" w:cs="Merriweather"/>
          <w:sz w:val="18"/>
          <w:szCs w:val="18"/>
        </w:rPr>
        <w:t xml:space="preserve">automation for Hong Kong and IPB team. </w:t>
      </w:r>
      <w:r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  <w:t>( Achieved ~95% time reduction, 16–20 hours saved weekly. Won Best Automation Solution Award Q3 2022.)</w:t>
      </w:r>
    </w:p>
    <w:p w14:paraId="00000023" w14:textId="77777777" w:rsidR="00C671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/>
        <w:ind w:right="300"/>
        <w:jc w:val="both"/>
        <w:rPr>
          <w:rFonts w:ascii="Merriweather" w:eastAsia="Merriweather" w:hAnsi="Merriweather" w:cs="Merriweather"/>
          <w:b/>
          <w:i/>
          <w:color w:val="1155CC"/>
          <w:sz w:val="18"/>
          <w:szCs w:val="18"/>
        </w:rPr>
      </w:pPr>
      <w:r>
        <w:pict w14:anchorId="04EDBF07">
          <v:rect id="_x0000_i1027" style="width:0;height:1.5pt" o:hralign="center" o:hrstd="t" o:hr="t" fillcolor="#a0a0a0" stroked="f"/>
        </w:pict>
      </w:r>
    </w:p>
    <w:p w14:paraId="00000024" w14:textId="77777777" w:rsidR="00C67142" w:rsidRDefault="00000000">
      <w:pPr>
        <w:pStyle w:val="Heading2"/>
        <w:widowControl w:val="0"/>
        <w:spacing w:before="0" w:after="0" w:line="240" w:lineRule="auto"/>
        <w:ind w:right="300"/>
        <w:jc w:val="both"/>
        <w:rPr>
          <w:rFonts w:ascii="Merriweather" w:eastAsia="Merriweather" w:hAnsi="Merriweather" w:cs="Merriweather"/>
          <w:i/>
          <w:sz w:val="20"/>
          <w:szCs w:val="20"/>
        </w:rPr>
      </w:pPr>
      <w:bookmarkStart w:id="11" w:name="_heading=h.1t3h5sf" w:colFirst="0" w:colLast="0"/>
      <w:bookmarkEnd w:id="11"/>
      <w:r>
        <w:rPr>
          <w:rFonts w:ascii="Merriweather" w:eastAsia="Merriweather" w:hAnsi="Merriweather" w:cs="Merriweather"/>
          <w:b/>
          <w:color w:val="2079C7"/>
          <w:sz w:val="20"/>
          <w:szCs w:val="20"/>
          <w:u w:val="single"/>
        </w:rPr>
        <w:t>Deloitte USI,</w:t>
      </w:r>
      <w:r>
        <w:rPr>
          <w:rFonts w:ascii="Merriweather" w:eastAsia="Merriweather" w:hAnsi="Merriweather" w:cs="Merriweather"/>
          <w:b/>
          <w:color w:val="2079C7"/>
          <w:sz w:val="20"/>
          <w:szCs w:val="20"/>
        </w:rPr>
        <w:t xml:space="preserve"> </w:t>
      </w:r>
      <w:r>
        <w:rPr>
          <w:rFonts w:ascii="Merriweather" w:eastAsia="Merriweather" w:hAnsi="Merriweather" w:cs="Merriweather"/>
          <w:b/>
          <w:sz w:val="20"/>
          <w:szCs w:val="20"/>
        </w:rPr>
        <w:t xml:space="preserve"> </w:t>
      </w:r>
      <w:r>
        <w:rPr>
          <w:rFonts w:ascii="Merriweather" w:eastAsia="Merriweather" w:hAnsi="Merriweather" w:cs="Merriweather"/>
          <w:b/>
          <w:i/>
          <w:sz w:val="18"/>
          <w:szCs w:val="18"/>
        </w:rPr>
        <w:t>Business Technology Analyst</w:t>
      </w:r>
      <w:r>
        <w:rPr>
          <w:rFonts w:ascii="Merriweather" w:eastAsia="Merriweather" w:hAnsi="Merriweather" w:cs="Merriweather"/>
          <w:b/>
          <w:i/>
          <w:sz w:val="20"/>
          <w:szCs w:val="20"/>
        </w:rPr>
        <w:t xml:space="preserve"> </w:t>
      </w:r>
      <w:r>
        <w:rPr>
          <w:rFonts w:ascii="Merriweather" w:eastAsia="Merriweather" w:hAnsi="Merriweather" w:cs="Merriweather"/>
          <w:b/>
          <w:i/>
          <w:sz w:val="18"/>
          <w:szCs w:val="18"/>
        </w:rPr>
        <w:t>(</w:t>
      </w:r>
      <w:r>
        <w:rPr>
          <w:rFonts w:ascii="Merriweather" w:eastAsia="Merriweather" w:hAnsi="Merriweather" w:cs="Merriweather"/>
          <w:i/>
          <w:sz w:val="18"/>
          <w:szCs w:val="18"/>
        </w:rPr>
        <w:t>Consulting</w:t>
      </w:r>
      <w:r>
        <w:rPr>
          <w:rFonts w:ascii="Merriweather" w:eastAsia="Merriweather" w:hAnsi="Merriweather" w:cs="Merriweather"/>
          <w:b/>
          <w:i/>
          <w:sz w:val="18"/>
          <w:szCs w:val="18"/>
        </w:rPr>
        <w:t xml:space="preserve">)  | </w:t>
      </w:r>
      <w:r>
        <w:rPr>
          <w:rFonts w:ascii="Merriweather" w:eastAsia="Merriweather" w:hAnsi="Merriweather" w:cs="Merriweather"/>
          <w:b/>
          <w:sz w:val="18"/>
          <w:szCs w:val="18"/>
        </w:rPr>
        <w:t>Mumbai</w:t>
      </w:r>
      <w:r>
        <w:rPr>
          <w:rFonts w:ascii="Merriweather" w:eastAsia="Merriweather" w:hAnsi="Merriweather" w:cs="Merriweather"/>
          <w:sz w:val="18"/>
          <w:szCs w:val="18"/>
        </w:rPr>
        <w:t>, India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 | </w:t>
      </w:r>
      <w:r>
        <w:rPr>
          <w:rFonts w:ascii="Merriweather" w:eastAsia="Merriweather" w:hAnsi="Merriweather" w:cs="Merriweather"/>
          <w:b/>
          <w:sz w:val="16"/>
          <w:szCs w:val="16"/>
        </w:rPr>
        <w:t>J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uly 2019 - </w:t>
      </w:r>
      <w:r>
        <w:rPr>
          <w:rFonts w:ascii="Merriweather" w:eastAsia="Merriweather" w:hAnsi="Merriweather" w:cs="Merriweather"/>
          <w:b/>
          <w:sz w:val="16"/>
          <w:szCs w:val="16"/>
        </w:rPr>
        <w:t>J</w:t>
      </w:r>
      <w:r>
        <w:rPr>
          <w:rFonts w:ascii="Merriweather" w:eastAsia="Merriweather" w:hAnsi="Merriweather" w:cs="Merriweather"/>
          <w:b/>
          <w:sz w:val="18"/>
          <w:szCs w:val="18"/>
        </w:rPr>
        <w:t>une 2021</w:t>
      </w:r>
    </w:p>
    <w:p w14:paraId="00000025" w14:textId="77777777" w:rsidR="00C67142" w:rsidRDefault="00C67142">
      <w:pPr>
        <w:pStyle w:val="Heading3"/>
        <w:widowControl w:val="0"/>
        <w:spacing w:before="0" w:after="0" w:line="240" w:lineRule="auto"/>
        <w:ind w:right="300"/>
        <w:jc w:val="both"/>
        <w:rPr>
          <w:sz w:val="20"/>
          <w:szCs w:val="20"/>
        </w:rPr>
      </w:pPr>
      <w:bookmarkStart w:id="12" w:name="_heading=h.4d34og8" w:colFirst="0" w:colLast="0"/>
      <w:bookmarkEnd w:id="12"/>
    </w:p>
    <w:p w14:paraId="00000026" w14:textId="77777777" w:rsidR="00C67142" w:rsidRDefault="00000000">
      <w:pPr>
        <w:rPr>
          <w:rFonts w:ascii="Merriweather" w:eastAsia="Merriweather" w:hAnsi="Merriweather" w:cs="Merriweather"/>
          <w:b/>
          <w:sz w:val="20"/>
          <w:szCs w:val="20"/>
        </w:rPr>
      </w:pPr>
      <w:r>
        <w:rPr>
          <w:rFonts w:ascii="Merriweather" w:eastAsia="Merriweather" w:hAnsi="Merriweather" w:cs="Merriweather"/>
          <w:b/>
          <w:sz w:val="20"/>
          <w:szCs w:val="20"/>
        </w:rPr>
        <w:t>Contribution and Project - Health Department of Louisiana State, USA</w:t>
      </w:r>
    </w:p>
    <w:p w14:paraId="00000027" w14:textId="77777777" w:rsidR="00C67142" w:rsidRDefault="00000000">
      <w:pPr>
        <w:widowControl w:val="0"/>
        <w:numPr>
          <w:ilvl w:val="0"/>
          <w:numId w:val="1"/>
        </w:numPr>
        <w:spacing w:before="120" w:line="360" w:lineRule="auto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Responsible </w:t>
      </w:r>
      <w:r>
        <w:rPr>
          <w:rFonts w:ascii="Merriweather" w:eastAsia="Merriweather" w:hAnsi="Merriweather" w:cs="Merriweather"/>
          <w:sz w:val="18"/>
          <w:szCs w:val="18"/>
        </w:rPr>
        <w:t>for creating, preparing, and implementing testing strategies for successful software deployments.</w:t>
      </w:r>
    </w:p>
    <w:p w14:paraId="00000028" w14:textId="77777777" w:rsidR="00C67142" w:rsidRDefault="00000000">
      <w:pPr>
        <w:widowControl w:val="0"/>
        <w:numPr>
          <w:ilvl w:val="0"/>
          <w:numId w:val="1"/>
        </w:numPr>
        <w:spacing w:line="360" w:lineRule="auto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Developed </w:t>
      </w:r>
      <w:r>
        <w:rPr>
          <w:rFonts w:ascii="Merriweather" w:eastAsia="Merriweather" w:hAnsi="Merriweather" w:cs="Merriweather"/>
          <w:sz w:val="18"/>
          <w:szCs w:val="18"/>
        </w:rPr>
        <w:t xml:space="preserve">and daily execution of a robust data integrity process which led to restriction of poor information mails being delivered </w:t>
      </w:r>
      <w:proofErr w:type="gramStart"/>
      <w:r>
        <w:rPr>
          <w:rFonts w:ascii="Merriweather" w:eastAsia="Merriweather" w:hAnsi="Merriweather" w:cs="Merriweather"/>
          <w:sz w:val="18"/>
          <w:szCs w:val="18"/>
        </w:rPr>
        <w:t>on a daily basis</w:t>
      </w:r>
      <w:proofErr w:type="gramEnd"/>
      <w:r>
        <w:rPr>
          <w:rFonts w:ascii="Merriweather" w:eastAsia="Merriweather" w:hAnsi="Merriweather" w:cs="Merriweather"/>
          <w:sz w:val="18"/>
          <w:szCs w:val="18"/>
        </w:rPr>
        <w:t xml:space="preserve"> to US Citizens.</w:t>
      </w:r>
    </w:p>
    <w:p w14:paraId="00000029" w14:textId="77777777" w:rsidR="00C67142" w:rsidRDefault="00000000">
      <w:pPr>
        <w:widowControl w:val="0"/>
        <w:numPr>
          <w:ilvl w:val="0"/>
          <w:numId w:val="1"/>
        </w:numPr>
        <w:spacing w:line="360" w:lineRule="auto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Worked </w:t>
      </w:r>
      <w:r>
        <w:rPr>
          <w:rFonts w:ascii="Merriweather" w:eastAsia="Merriweather" w:hAnsi="Merriweather" w:cs="Merriweather"/>
          <w:sz w:val="18"/>
          <w:szCs w:val="18"/>
        </w:rPr>
        <w:t>on testing of emergency COVID-19 Enhancements that were successfully deployed which ensured proper Health Care enrollments for the US Citizens during the global pandemic.</w:t>
      </w:r>
    </w:p>
    <w:p w14:paraId="0000002A" w14:textId="77777777" w:rsidR="00C67142" w:rsidRDefault="00000000">
      <w:pPr>
        <w:widowControl w:val="0"/>
        <w:numPr>
          <w:ilvl w:val="0"/>
          <w:numId w:val="1"/>
        </w:numPr>
        <w:spacing w:line="240" w:lineRule="auto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SPOC </w:t>
      </w:r>
      <w:r>
        <w:rPr>
          <w:rFonts w:ascii="Merriweather" w:eastAsia="Merriweather" w:hAnsi="Merriweather" w:cs="Merriweather"/>
          <w:sz w:val="18"/>
          <w:szCs w:val="18"/>
        </w:rPr>
        <w:t xml:space="preserve">of the DEV/SIT Team for data updates or insertion queries in SQL on the SIT environment. </w:t>
      </w:r>
    </w:p>
    <w:p w14:paraId="0000002B" w14:textId="77777777" w:rsidR="00C67142" w:rsidRDefault="00000000">
      <w:pPr>
        <w:pStyle w:val="Heading1"/>
        <w:keepNext w:val="0"/>
        <w:keepLines w:val="0"/>
        <w:widowControl w:val="0"/>
        <w:spacing w:before="0" w:after="0" w:line="360" w:lineRule="auto"/>
        <w:ind w:right="300"/>
        <w:jc w:val="both"/>
        <w:rPr>
          <w:rFonts w:ascii="Open Sans" w:eastAsia="Open Sans" w:hAnsi="Open Sans" w:cs="Open Sans"/>
          <w:b/>
          <w:color w:val="2079C7"/>
          <w:sz w:val="24"/>
          <w:szCs w:val="24"/>
        </w:rPr>
      </w:pPr>
      <w:bookmarkStart w:id="13" w:name="_heading=h.qjhjkar196qr" w:colFirst="0" w:colLast="0"/>
      <w:bookmarkEnd w:id="13"/>
      <w:r>
        <w:pict w14:anchorId="5F35DE98">
          <v:rect id="_x0000_i1028" style="width:0;height:1.5pt" o:hralign="center" o:hrstd="t" o:hr="t" fillcolor="#a0a0a0" stroked="f"/>
        </w:pict>
      </w:r>
    </w:p>
    <w:p w14:paraId="0000002C" w14:textId="77777777" w:rsidR="00C67142" w:rsidRDefault="00000000">
      <w:pPr>
        <w:pStyle w:val="Heading1"/>
        <w:keepNext w:val="0"/>
        <w:keepLines w:val="0"/>
        <w:widowControl w:val="0"/>
        <w:spacing w:before="0" w:after="0" w:line="360" w:lineRule="auto"/>
        <w:ind w:right="300"/>
        <w:jc w:val="both"/>
        <w:rPr>
          <w:rFonts w:ascii="Open Sans" w:eastAsia="Open Sans" w:hAnsi="Open Sans" w:cs="Open Sans"/>
          <w:b/>
          <w:color w:val="B7B7B7"/>
          <w:sz w:val="24"/>
          <w:szCs w:val="24"/>
        </w:rPr>
      </w:pPr>
      <w:bookmarkStart w:id="14" w:name="_heading=h.26in1rg" w:colFirst="0" w:colLast="0"/>
      <w:bookmarkEnd w:id="14"/>
      <w:r>
        <w:rPr>
          <w:rFonts w:ascii="Open Sans" w:eastAsia="Open Sans" w:hAnsi="Open Sans" w:cs="Open Sans"/>
          <w:b/>
          <w:color w:val="2079C7"/>
          <w:sz w:val="28"/>
          <w:szCs w:val="28"/>
          <w:u w:val="single"/>
        </w:rPr>
        <w:t>EDUCATION</w:t>
      </w:r>
    </w:p>
    <w:p w14:paraId="0000002D" w14:textId="77777777" w:rsidR="00C67142" w:rsidRDefault="00000000">
      <w:pPr>
        <w:pStyle w:val="Heading1"/>
        <w:keepNext w:val="0"/>
        <w:keepLines w:val="0"/>
        <w:widowControl w:val="0"/>
        <w:spacing w:before="160" w:after="0" w:line="360" w:lineRule="auto"/>
        <w:ind w:right="300"/>
        <w:jc w:val="both"/>
        <w:rPr>
          <w:rFonts w:ascii="Open Sans" w:eastAsia="Open Sans" w:hAnsi="Open Sans" w:cs="Open Sans"/>
          <w:sz w:val="16"/>
          <w:szCs w:val="16"/>
        </w:rPr>
      </w:pPr>
      <w:bookmarkStart w:id="15" w:name="_heading=h.f6dxwhyj2k5r" w:colFirst="0" w:colLast="0"/>
      <w:bookmarkEnd w:id="15"/>
      <w:r>
        <w:rPr>
          <w:rFonts w:ascii="Merriweather" w:eastAsia="Merriweather" w:hAnsi="Merriweather" w:cs="Merriweather"/>
          <w:b/>
          <w:color w:val="3C78D8"/>
          <w:sz w:val="18"/>
          <w:szCs w:val="18"/>
        </w:rPr>
        <w:t xml:space="preserve">S. P. Jain Institute of Management and Research (SPJIMR), </w:t>
      </w:r>
      <w:r>
        <w:rPr>
          <w:rFonts w:ascii="Merriweather" w:eastAsia="Merriweather" w:hAnsi="Merriweather" w:cs="Merriweather"/>
          <w:color w:val="3C78D8"/>
          <w:sz w:val="18"/>
          <w:szCs w:val="18"/>
        </w:rPr>
        <w:t xml:space="preserve">Mumbai </w:t>
      </w:r>
      <w:r>
        <w:rPr>
          <w:rFonts w:ascii="Merriweather" w:eastAsia="Merriweather" w:hAnsi="Merriweather" w:cs="Merriweather"/>
          <w:sz w:val="18"/>
          <w:szCs w:val="18"/>
        </w:rPr>
        <w:t xml:space="preserve">| </w:t>
      </w:r>
      <w:r>
        <w:rPr>
          <w:rFonts w:ascii="Merriweather" w:eastAsia="Merriweather" w:hAnsi="Merriweather" w:cs="Merriweather"/>
          <w:b/>
          <w:sz w:val="18"/>
          <w:szCs w:val="18"/>
        </w:rPr>
        <w:t>August 2024-2026</w:t>
      </w:r>
    </w:p>
    <w:p w14:paraId="0000002E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MBA, Post Graduate </w:t>
      </w:r>
      <w:proofErr w:type="spellStart"/>
      <w:r>
        <w:rPr>
          <w:rFonts w:ascii="Merriweather" w:eastAsia="Merriweather" w:hAnsi="Merriweather" w:cs="Merriweather"/>
          <w:b/>
          <w:sz w:val="18"/>
          <w:szCs w:val="18"/>
        </w:rPr>
        <w:t>Programme</w:t>
      </w:r>
      <w:proofErr w:type="spellEnd"/>
      <w:r>
        <w:rPr>
          <w:rFonts w:ascii="Merriweather" w:eastAsia="Merriweather" w:hAnsi="Merriweather" w:cs="Merriweather"/>
          <w:b/>
          <w:sz w:val="18"/>
          <w:szCs w:val="18"/>
        </w:rPr>
        <w:t xml:space="preserve"> in General Management</w:t>
      </w:r>
      <w:r>
        <w:rPr>
          <w:rFonts w:ascii="Merriweather" w:eastAsia="Merriweather" w:hAnsi="Merriweather" w:cs="Merriweather"/>
          <w:sz w:val="18"/>
          <w:szCs w:val="18"/>
        </w:rPr>
        <w:t xml:space="preserve"> </w:t>
      </w:r>
      <w:r>
        <w:rPr>
          <w:rFonts w:ascii="Merriweather" w:eastAsia="Merriweather" w:hAnsi="Merriweather" w:cs="Merriweather"/>
          <w:color w:val="85200C"/>
          <w:sz w:val="14"/>
          <w:szCs w:val="14"/>
        </w:rPr>
        <w:t>**</w:t>
      </w:r>
      <w:r>
        <w:rPr>
          <w:rFonts w:ascii="Merriweather" w:eastAsia="Merriweather" w:hAnsi="Merriweather" w:cs="Merriweather"/>
          <w:b/>
          <w:color w:val="85200C"/>
          <w:sz w:val="16"/>
          <w:szCs w:val="16"/>
        </w:rPr>
        <w:t>(Ongoing</w:t>
      </w:r>
      <w:r>
        <w:rPr>
          <w:rFonts w:ascii="Merriweather" w:eastAsia="Merriweather" w:hAnsi="Merriweather" w:cs="Merriweather"/>
          <w:color w:val="85200C"/>
          <w:sz w:val="16"/>
          <w:szCs w:val="16"/>
        </w:rPr>
        <w:t xml:space="preserve">, Fully Classroom, 2 Years Weekend Program | </w:t>
      </w:r>
      <w:r>
        <w:rPr>
          <w:rFonts w:ascii="Merriweather" w:eastAsia="Merriweather" w:hAnsi="Merriweather" w:cs="Merriweather"/>
          <w:b/>
          <w:color w:val="85200C"/>
          <w:sz w:val="16"/>
          <w:szCs w:val="16"/>
        </w:rPr>
        <w:t>Sponsored</w:t>
      </w:r>
      <w:r>
        <w:rPr>
          <w:rFonts w:ascii="Merriweather" w:eastAsia="Merriweather" w:hAnsi="Merriweather" w:cs="Merriweather"/>
          <w:color w:val="85200C"/>
          <w:sz w:val="16"/>
          <w:szCs w:val="16"/>
        </w:rPr>
        <w:t xml:space="preserve"> finance by JP Morgan Chase | 1st Rank in Semester 1)</w:t>
      </w:r>
    </w:p>
    <w:p w14:paraId="0000002F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50" w:right="300"/>
        <w:jc w:val="both"/>
        <w:rPr>
          <w:rFonts w:ascii="Merriweather" w:eastAsia="Merriweather" w:hAnsi="Merriweather" w:cs="Merriweather"/>
          <w:b/>
          <w:sz w:val="16"/>
          <w:szCs w:val="16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 xml:space="preserve">Capstone Project: Project </w:t>
      </w:r>
      <w:r>
        <w:rPr>
          <w:rFonts w:ascii="Merriweather" w:eastAsia="Merriweather" w:hAnsi="Merriweather" w:cs="Merriweather"/>
          <w:b/>
          <w:color w:val="38761D"/>
          <w:sz w:val="18"/>
          <w:szCs w:val="18"/>
        </w:rPr>
        <w:t>LEAP</w:t>
      </w:r>
      <w:r>
        <w:rPr>
          <w:rFonts w:ascii="Merriweather" w:eastAsia="Merriweather" w:hAnsi="Merriweather" w:cs="Merriweather"/>
          <w:b/>
          <w:sz w:val="18"/>
          <w:szCs w:val="18"/>
        </w:rPr>
        <w:t xml:space="preserve"> - Liquidity Efficiency Automation Project </w:t>
      </w:r>
      <w:r>
        <w:rPr>
          <w:rFonts w:ascii="Merriweather" w:eastAsia="Merriweather" w:hAnsi="Merriweather" w:cs="Merriweather"/>
          <w:b/>
          <w:i/>
          <w:color w:val="1155CC"/>
          <w:sz w:val="16"/>
          <w:szCs w:val="16"/>
        </w:rPr>
        <w:t>(Enhancing Liquidity Coverage Ratio (LCR) reporting efficiency via AI-based automation)</w:t>
      </w:r>
    </w:p>
    <w:p w14:paraId="00000030" w14:textId="77777777" w:rsidR="00C67142" w:rsidRDefault="00C6714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00"/>
        <w:jc w:val="both"/>
        <w:rPr>
          <w:rFonts w:ascii="Merriweather" w:eastAsia="Merriweather" w:hAnsi="Merriweather" w:cs="Merriweather"/>
          <w:b/>
          <w:sz w:val="18"/>
          <w:szCs w:val="18"/>
        </w:rPr>
      </w:pPr>
    </w:p>
    <w:p w14:paraId="00000031" w14:textId="77777777" w:rsidR="00C671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00"/>
        <w:jc w:val="both"/>
        <w:rPr>
          <w:rFonts w:ascii="Merriweather" w:eastAsia="Merriweather" w:hAnsi="Merriweather" w:cs="Merriweather"/>
          <w:b/>
          <w:sz w:val="18"/>
          <w:szCs w:val="18"/>
        </w:rPr>
      </w:pPr>
      <w:r>
        <w:rPr>
          <w:rFonts w:ascii="Merriweather" w:eastAsia="Merriweather" w:hAnsi="Merriweather" w:cs="Merriweather"/>
          <w:b/>
          <w:color w:val="3C78D8"/>
          <w:sz w:val="18"/>
          <w:szCs w:val="18"/>
        </w:rPr>
        <w:t xml:space="preserve">Symbiosis Institute of Computer Studies and Research (SICSR), </w:t>
      </w:r>
      <w:r>
        <w:rPr>
          <w:rFonts w:ascii="Merriweather" w:eastAsia="Merriweather" w:hAnsi="Merriweather" w:cs="Merriweather"/>
          <w:color w:val="3C78D8"/>
          <w:sz w:val="18"/>
          <w:szCs w:val="18"/>
        </w:rPr>
        <w:t>Pune</w:t>
      </w:r>
      <w:r>
        <w:rPr>
          <w:rFonts w:ascii="Merriweather" w:eastAsia="Merriweather" w:hAnsi="Merriweather" w:cs="Merriweather"/>
          <w:color w:val="000000"/>
          <w:sz w:val="18"/>
          <w:szCs w:val="18"/>
        </w:rPr>
        <w:t xml:space="preserve"> | </w:t>
      </w:r>
      <w:r>
        <w:rPr>
          <w:rFonts w:ascii="Merriweather" w:eastAsia="Merriweather" w:hAnsi="Merriweather" w:cs="Merriweather"/>
          <w:b/>
          <w:color w:val="000000"/>
          <w:sz w:val="18"/>
          <w:szCs w:val="18"/>
        </w:rPr>
        <w:t>June 2016-2019</w:t>
      </w:r>
    </w:p>
    <w:p w14:paraId="00000032" w14:textId="77777777" w:rsidR="00C67142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50" w:right="300"/>
        <w:jc w:val="both"/>
        <w:rPr>
          <w:rFonts w:ascii="Merriweather" w:eastAsia="Merriweather" w:hAnsi="Merriweather" w:cs="Merriweather"/>
          <w:sz w:val="18"/>
          <w:szCs w:val="18"/>
        </w:rPr>
      </w:pPr>
      <w:r>
        <w:rPr>
          <w:rFonts w:ascii="Merriweather" w:eastAsia="Merriweather" w:hAnsi="Merriweather" w:cs="Merriweather"/>
          <w:b/>
          <w:sz w:val="18"/>
          <w:szCs w:val="18"/>
        </w:rPr>
        <w:t>Bachelor</w:t>
      </w:r>
      <w:r>
        <w:rPr>
          <w:rFonts w:ascii="Merriweather" w:eastAsia="Merriweather" w:hAnsi="Merriweather" w:cs="Merriweather"/>
          <w:b/>
          <w:color w:val="000000"/>
          <w:sz w:val="18"/>
          <w:szCs w:val="18"/>
        </w:rPr>
        <w:t xml:space="preserve"> in Computer Applications </w:t>
      </w:r>
    </w:p>
    <w:p w14:paraId="00000033" w14:textId="77777777" w:rsidR="00C67142" w:rsidRDefault="00000000">
      <w:pPr>
        <w:pStyle w:val="Heading3"/>
        <w:widowControl w:val="0"/>
        <w:spacing w:before="240" w:after="0" w:line="360" w:lineRule="auto"/>
        <w:jc w:val="both"/>
      </w:pPr>
      <w:bookmarkStart w:id="16" w:name="_heading=h.5qrt8ubitiy7" w:colFirst="0" w:colLast="0"/>
      <w:bookmarkEnd w:id="16"/>
      <w:r>
        <w:rPr>
          <w:rFonts w:ascii="Merriweather" w:eastAsia="Merriweather" w:hAnsi="Merriweather" w:cs="Merriweather"/>
          <w:b/>
          <w:color w:val="3C78D8"/>
          <w:sz w:val="18"/>
          <w:szCs w:val="18"/>
        </w:rPr>
        <w:t>India International School, Jaipur</w:t>
      </w:r>
      <w:r>
        <w:rPr>
          <w:rFonts w:ascii="Merriweather" w:eastAsia="Merriweather" w:hAnsi="Merriweather" w:cs="Merriweather"/>
          <w:b/>
          <w:color w:val="3C78D8"/>
          <w:sz w:val="20"/>
          <w:szCs w:val="20"/>
        </w:rPr>
        <w:t xml:space="preserve"> </w:t>
      </w:r>
      <w:r>
        <w:rPr>
          <w:sz w:val="20"/>
          <w:szCs w:val="20"/>
        </w:rPr>
        <w:t xml:space="preserve">| </w:t>
      </w:r>
      <w:r>
        <w:rPr>
          <w:rFonts w:ascii="Merriweather" w:eastAsia="Merriweather" w:hAnsi="Merriweather" w:cs="Merriweather"/>
          <w:b/>
          <w:color w:val="000000"/>
          <w:sz w:val="18"/>
          <w:szCs w:val="18"/>
        </w:rPr>
        <w:t>12th - 2016 &amp; 10th - 2014</w:t>
      </w:r>
    </w:p>
    <w:p w14:paraId="00000034" w14:textId="77777777" w:rsidR="00C67142" w:rsidRDefault="00000000">
      <w:pPr>
        <w:pStyle w:val="Heading3"/>
        <w:widowControl w:val="0"/>
        <w:spacing w:before="0" w:after="0" w:line="360" w:lineRule="auto"/>
        <w:ind w:right="300"/>
        <w:jc w:val="both"/>
      </w:pPr>
      <w:bookmarkStart w:id="17" w:name="_heading=h.70oeyckfy6sv" w:colFirst="0" w:colLast="0"/>
      <w:bookmarkEnd w:id="17"/>
      <w:r>
        <w:pict w14:anchorId="591A5F0C">
          <v:rect id="_x0000_i1032" style="width:0;height:1.5pt" o:hralign="center" o:hrstd="t" o:hr="t" fillcolor="#a0a0a0" stroked="f"/>
        </w:pict>
      </w:r>
    </w:p>
    <w:p w14:paraId="00000037" w14:textId="561F376C" w:rsidR="00C67142" w:rsidRDefault="00000000" w:rsidP="00730DBB">
      <w:pPr>
        <w:pStyle w:val="Heading1"/>
        <w:keepNext w:val="0"/>
        <w:keepLines w:val="0"/>
        <w:widowControl w:val="0"/>
        <w:spacing w:before="0" w:after="0" w:line="360" w:lineRule="auto"/>
        <w:ind w:right="300"/>
        <w:jc w:val="both"/>
        <w:rPr>
          <w:rFonts w:ascii="Merriweather" w:eastAsia="Merriweather" w:hAnsi="Merriweather" w:cs="Merriweather"/>
          <w:i/>
          <w:sz w:val="18"/>
          <w:szCs w:val="18"/>
        </w:rPr>
      </w:pPr>
      <w:bookmarkStart w:id="18" w:name="_heading=h.v9ncpk6ugbwc" w:colFirst="0" w:colLast="0"/>
      <w:bookmarkEnd w:id="18"/>
      <w:r>
        <w:rPr>
          <w:rFonts w:ascii="Open Sans" w:eastAsia="Open Sans" w:hAnsi="Open Sans" w:cs="Open Sans"/>
          <w:b/>
          <w:color w:val="2079C7"/>
          <w:sz w:val="28"/>
          <w:szCs w:val="28"/>
          <w:u w:val="single"/>
        </w:rPr>
        <w:t>Testimonials, Awards &amp; Recognition</w:t>
      </w:r>
      <w:r w:rsidR="00730DBB">
        <w:rPr>
          <w:rFonts w:ascii="Merriweather" w:eastAsia="Merriweather" w:hAnsi="Merriweather" w:cs="Merriweather"/>
          <w:b/>
          <w:sz w:val="18"/>
          <w:szCs w:val="18"/>
        </w:rPr>
        <w:t xml:space="preserve"> : R</w:t>
      </w:r>
      <w:r>
        <w:rPr>
          <w:rFonts w:ascii="Merriweather" w:eastAsia="Merriweather" w:hAnsi="Merriweather" w:cs="Merriweather"/>
          <w:b/>
          <w:sz w:val="18"/>
          <w:szCs w:val="18"/>
        </w:rPr>
        <w:t>ecognized multiple times</w:t>
      </w:r>
      <w:r>
        <w:rPr>
          <w:rFonts w:ascii="Merriweather" w:eastAsia="Merriweather" w:hAnsi="Merriweather" w:cs="Merriweather"/>
          <w:sz w:val="18"/>
          <w:szCs w:val="18"/>
        </w:rPr>
        <w:t xml:space="preserve"> across projects at JP Morgan Chase &amp; Deloitte USI.</w:t>
      </w:r>
      <w:r w:rsidR="00730DBB">
        <w:rPr>
          <w:rFonts w:ascii="Merriweather" w:eastAsia="Merriweather" w:hAnsi="Merriweather" w:cs="Merriweather"/>
          <w:sz w:val="18"/>
          <w:szCs w:val="18"/>
        </w:rPr>
        <w:t xml:space="preserve"> </w:t>
      </w:r>
      <w:bookmarkStart w:id="19" w:name="_heading=h.7youn1bsckye" w:colFirst="0" w:colLast="0"/>
      <w:bookmarkEnd w:id="19"/>
      <w:r>
        <w:rPr>
          <w:rFonts w:ascii="Merriweather" w:eastAsia="Merriweather" w:hAnsi="Merriweather" w:cs="Merriweather"/>
          <w:b/>
          <w:i/>
          <w:sz w:val="18"/>
          <w:szCs w:val="18"/>
        </w:rPr>
        <w:t xml:space="preserve">Full list of awards, testimonials, and recognition highlights available at: </w:t>
      </w:r>
      <w:hyperlink r:id="rId9">
        <w:r>
          <w:rPr>
            <w:rFonts w:ascii="Merriweather" w:eastAsia="Merriweather" w:hAnsi="Merriweather" w:cs="Merriweather"/>
            <w:b/>
            <w:i/>
            <w:color w:val="1155CC"/>
            <w:sz w:val="18"/>
            <w:szCs w:val="18"/>
            <w:u w:val="single"/>
          </w:rPr>
          <w:t>www.iamnaman.in</w:t>
        </w:r>
      </w:hyperlink>
    </w:p>
    <w:sectPr w:rsidR="00C67142">
      <w:pgSz w:w="12240" w:h="15840"/>
      <w:pgMar w:top="566" w:right="755" w:bottom="529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755AFE0A-00BF-4E49-A091-FB729E2EB680}"/>
    <w:embedBold r:id="rId2" w:fontKey="{AB1F3C0A-C8D6-4BEF-BC45-6B4810514E93}"/>
    <w:embedItalic r:id="rId3" w:fontKey="{68AA33A5-9A91-445F-9807-CB04F41FAB39}"/>
    <w:embedBoldItalic r:id="rId4" w:fontKey="{D2561AC3-4942-4EBD-8D00-4773F435052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5" w:fontKey="{826DB54C-59A8-451E-8EA8-0310D14E6EE9}"/>
    <w:embedBold r:id="rId6" w:fontKey="{787036C9-EE0C-47DB-A367-CA4958A5731D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7" w:fontKey="{FBBFB531-1066-44C1-B08A-2A4DDBF3EB23}"/>
    <w:embedBold r:id="rId8" w:fontKey="{F8BBBA97-197B-4382-A73B-25376F2428A6}"/>
    <w:embedBoldItalic r:id="rId9" w:fontKey="{B5989199-AC6D-498E-BF95-B8F70F113CA7}"/>
  </w:font>
  <w:font w:name="Merriweather SemiBold">
    <w:charset w:val="00"/>
    <w:family w:val="auto"/>
    <w:pitch w:val="default"/>
    <w:embedRegular r:id="rId10" w:fontKey="{A2255286-554E-4565-B896-C7D06126930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1" w:fontKey="{7C918BDC-0606-4D57-8FF1-9B24F79FEE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553E66C3-369E-45E9-A4CC-9174B7F777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253B55"/>
    <w:multiLevelType w:val="multilevel"/>
    <w:tmpl w:val="E318923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2142648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142"/>
    <w:rsid w:val="006A3C60"/>
    <w:rsid w:val="00730DBB"/>
    <w:rsid w:val="00C67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19A35"/>
  <w15:docId w15:val="{87F358B7-49F9-4F50-92F0-E01C3528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namansharma0297" TargetMode="External"/><Relationship Id="rId3" Type="http://schemas.openxmlformats.org/officeDocument/2006/relationships/styles" Target="styles.xml"/><Relationship Id="rId7" Type="http://schemas.openxmlformats.org/officeDocument/2006/relationships/hyperlink" Target="mailto:namansharma0297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iamnaman.in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iamnaman.in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Qirtb+sQ+0H0nIqdqOHLixfwVg==">CgMxLjAaDQoBMBIICgYIBTICCAEyCGguZ2pkZ3hzMgloLjMwajB6bGwyCWguMWZvYjl0ZTIJaC4zem55c2g3Mg5oLnB5OTB5Y2twa2R3aDIJaC4yZXQ5MnAwMghoLnR5amN3dDIOaC5sNjJoYzJ1eXR3dncyDmguMXBmZ2hpYTdtZnQ4Mg5oLjgyZWk2bGhiZ2ZjNjIOaC5pdDdkbW9penJodmEyCWguMXQzaDVzZjIJaC40ZDM0b2c4Mg5oLnFqaGprYXIxOTZxcjIJaC4yNmluMXJnMg5oLmY2ZHh3aHlqMms1cjIOaC41cXJ0OHViaXRpeTcyDmguNzBvZXlja2Z5NnN2Mg5oLnY5bmNwazZ1Z2J3YzINaC5rYmNsMmpkM3U2YTIOaC43eW91bjFic2NreWU4AHIhMXVIeEdfMFMyaF94WmFTN2J5aWp2RzRSeGdOQ1VPTzN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924</Words>
  <Characters>5271</Characters>
  <Application>Microsoft Office Word</Application>
  <DocSecurity>0</DocSecurity>
  <Lines>43</Lines>
  <Paragraphs>12</Paragraphs>
  <ScaleCrop>false</ScaleCrop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Naman Sharma</cp:lastModifiedBy>
  <cp:revision>3</cp:revision>
  <dcterms:created xsi:type="dcterms:W3CDTF">2025-10-16T11:16:00Z</dcterms:created>
  <dcterms:modified xsi:type="dcterms:W3CDTF">2025-10-16T11:18:00Z</dcterms:modified>
</cp:coreProperties>
</file>