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0CC0" w14:textId="1CBB8174" w:rsidR="009D7900" w:rsidRDefault="009D7900" w:rsidP="00240A6A">
      <w:pPr>
        <w:pStyle w:val="Heading1"/>
      </w:pPr>
      <w:r>
        <w:t>Title</w:t>
      </w:r>
    </w:p>
    <w:p w14:paraId="3C3DEB19" w14:textId="3B4AB818" w:rsidR="00EB0B65" w:rsidRDefault="00EB0B65" w:rsidP="00EB0B65">
      <w:pPr>
        <w:jc w:val="both"/>
      </w:pPr>
      <w:r w:rsidRPr="00EB0B65">
        <w:t>I'm Charles Wilson, senior principal engineer at motional responsible for cybersecurity development lifecycle practice.</w:t>
      </w:r>
    </w:p>
    <w:p w14:paraId="3C855160" w14:textId="77777777" w:rsidR="00EB0B65" w:rsidRPr="00EB0B65" w:rsidRDefault="00EB0B65" w:rsidP="00EB0B65">
      <w:pPr>
        <w:jc w:val="both"/>
      </w:pPr>
    </w:p>
    <w:p w14:paraId="2E70FFA4" w14:textId="77777777" w:rsidR="00EB0B65" w:rsidRPr="00EB0B65" w:rsidRDefault="00EB0B65" w:rsidP="00EB0B65">
      <w:pPr>
        <w:jc w:val="both"/>
      </w:pPr>
      <w:r w:rsidRPr="00EB0B65">
        <w:t>This presentation will cover the autonomous vehicle cybersecurity manufacturers disclosure statement (or AVCMDS). </w:t>
      </w:r>
    </w:p>
    <w:p w14:paraId="3F69647C" w14:textId="77777777" w:rsidR="00EB0B65" w:rsidRDefault="00EB0B65" w:rsidP="00513064">
      <w:pPr>
        <w:jc w:val="both"/>
      </w:pPr>
    </w:p>
    <w:p w14:paraId="52FEF49E" w14:textId="5F6F691D" w:rsidR="009D7900" w:rsidRDefault="00240A6A" w:rsidP="00240A6A">
      <w:pPr>
        <w:pStyle w:val="Heading1"/>
      </w:pPr>
      <w:r>
        <w:t>Supply Chain Training Path</w:t>
      </w:r>
    </w:p>
    <w:p w14:paraId="1EB8DBF4" w14:textId="77777777" w:rsidR="00EB0B65" w:rsidRPr="00EB0B65" w:rsidRDefault="00EB0B65" w:rsidP="00EB0B65">
      <w:pPr>
        <w:jc w:val="both"/>
      </w:pPr>
      <w:r w:rsidRPr="00EB0B65">
        <w:t>This diagram shows the overall AVCDL supply chain training path.</w:t>
      </w:r>
    </w:p>
    <w:p w14:paraId="6EB696BF" w14:textId="77777777" w:rsidR="00EB0B65" w:rsidRDefault="00EB0B65" w:rsidP="00EB0B65">
      <w:pPr>
        <w:jc w:val="both"/>
      </w:pPr>
    </w:p>
    <w:p w14:paraId="34DAE613" w14:textId="70D67796" w:rsidR="00EB0B65" w:rsidRDefault="00EB0B65" w:rsidP="00EB0B65">
      <w:pPr>
        <w:jc w:val="both"/>
      </w:pPr>
      <w:r w:rsidRPr="00EB0B65">
        <w:t>If you’re taking this training, it’s assumed that you’ve already completed the supply chain overview training.</w:t>
      </w:r>
    </w:p>
    <w:p w14:paraId="6464D69C" w14:textId="77777777" w:rsidR="00EB0B65" w:rsidRPr="00EB0B65" w:rsidRDefault="00EB0B65" w:rsidP="00EB0B65">
      <w:pPr>
        <w:jc w:val="both"/>
      </w:pPr>
    </w:p>
    <w:p w14:paraId="4CB936DA" w14:textId="77777777" w:rsidR="00EB0B65" w:rsidRPr="00EB0B65" w:rsidRDefault="00EB0B65" w:rsidP="00EB0B65">
      <w:pPr>
        <w:jc w:val="both"/>
      </w:pPr>
      <w:r w:rsidRPr="00EB0B65">
        <w:t>This training covers the manufacturer disclosure statements or AVCMDS.</w:t>
      </w:r>
    </w:p>
    <w:p w14:paraId="4B149CF6" w14:textId="77777777" w:rsidR="00EB0B65" w:rsidRDefault="00EB0B65" w:rsidP="00EB0B65">
      <w:pPr>
        <w:jc w:val="both"/>
      </w:pPr>
    </w:p>
    <w:p w14:paraId="787A1BC3" w14:textId="0B8A1357" w:rsidR="00EB0B65" w:rsidRPr="00EB0B65" w:rsidRDefault="00EB0B65" w:rsidP="00EB0B65">
      <w:pPr>
        <w:jc w:val="both"/>
      </w:pPr>
      <w:r w:rsidRPr="00EB0B65">
        <w:t>Additional trainings will cover</w:t>
      </w:r>
    </w:p>
    <w:p w14:paraId="7F880E7C" w14:textId="77777777" w:rsidR="00EB0B65" w:rsidRPr="00EB0B65" w:rsidRDefault="00EB0B65" w:rsidP="00EB0B65">
      <w:pPr>
        <w:numPr>
          <w:ilvl w:val="0"/>
          <w:numId w:val="1"/>
        </w:numPr>
        <w:ind w:left="360"/>
        <w:jc w:val="both"/>
      </w:pPr>
      <w:r w:rsidRPr="00EB0B65">
        <w:t>supplier cybersecurity maturity,</w:t>
      </w:r>
    </w:p>
    <w:p w14:paraId="21A0949F" w14:textId="77777777" w:rsidR="00EB0B65" w:rsidRPr="00EB0B65" w:rsidRDefault="00EB0B65" w:rsidP="00EB0B65">
      <w:pPr>
        <w:numPr>
          <w:ilvl w:val="0"/>
          <w:numId w:val="1"/>
        </w:numPr>
        <w:ind w:left="360"/>
        <w:jc w:val="both"/>
      </w:pPr>
      <w:r w:rsidRPr="00EB0B65">
        <w:t>vendor cybersecurity process to AVCDL mapping,</w:t>
      </w:r>
    </w:p>
    <w:p w14:paraId="28726F0E" w14:textId="77777777" w:rsidR="00EB0B65" w:rsidRPr="00EB0B65" w:rsidRDefault="00EB0B65" w:rsidP="00EB0B65">
      <w:pPr>
        <w:numPr>
          <w:ilvl w:val="0"/>
          <w:numId w:val="1"/>
        </w:numPr>
        <w:ind w:left="360"/>
        <w:jc w:val="both"/>
      </w:pPr>
      <w:r w:rsidRPr="00EB0B65">
        <w:t>cybersecurity requirements,</w:t>
      </w:r>
    </w:p>
    <w:p w14:paraId="491B3704" w14:textId="77777777" w:rsidR="00EB0B65" w:rsidRPr="00EB0B65" w:rsidRDefault="00EB0B65" w:rsidP="00EB0B65">
      <w:pPr>
        <w:numPr>
          <w:ilvl w:val="0"/>
          <w:numId w:val="1"/>
        </w:numPr>
        <w:ind w:left="360"/>
        <w:jc w:val="both"/>
      </w:pPr>
      <w:r w:rsidRPr="00EB0B65">
        <w:t>tailoring the cybersecurity interface agreement,</w:t>
      </w:r>
    </w:p>
    <w:p w14:paraId="341A6082" w14:textId="77777777" w:rsidR="00EB0B65" w:rsidRPr="00EB0B65" w:rsidRDefault="00EB0B65" w:rsidP="00EB0B65">
      <w:pPr>
        <w:numPr>
          <w:ilvl w:val="0"/>
          <w:numId w:val="1"/>
        </w:numPr>
        <w:ind w:left="360"/>
        <w:jc w:val="both"/>
      </w:pPr>
      <w:r w:rsidRPr="00EB0B65">
        <w:t>service level agreements (SLAs),</w:t>
      </w:r>
    </w:p>
    <w:p w14:paraId="72F51CB6" w14:textId="77777777" w:rsidR="00EB0B65" w:rsidRPr="00EB0B65" w:rsidRDefault="00EB0B65" w:rsidP="00EB0B65">
      <w:pPr>
        <w:numPr>
          <w:ilvl w:val="0"/>
          <w:numId w:val="1"/>
        </w:numPr>
        <w:ind w:left="360"/>
        <w:jc w:val="both"/>
      </w:pPr>
      <w:r w:rsidRPr="00EB0B65">
        <w:t>software bill of materials (SBOM),</w:t>
      </w:r>
    </w:p>
    <w:p w14:paraId="405B68E1" w14:textId="77777777" w:rsidR="00EB0B65" w:rsidRPr="00EB0B65" w:rsidRDefault="00EB0B65" w:rsidP="00EB0B65">
      <w:pPr>
        <w:numPr>
          <w:ilvl w:val="0"/>
          <w:numId w:val="1"/>
        </w:numPr>
        <w:ind w:left="360"/>
        <w:jc w:val="both"/>
      </w:pPr>
      <w:r w:rsidRPr="00EB0B65">
        <w:t>attack surface analysis,</w:t>
      </w:r>
    </w:p>
    <w:p w14:paraId="0DD355D6" w14:textId="77777777" w:rsidR="00EB0B65" w:rsidRPr="00EB0B65" w:rsidRDefault="00EB0B65" w:rsidP="00EB0B65">
      <w:pPr>
        <w:numPr>
          <w:ilvl w:val="0"/>
          <w:numId w:val="1"/>
        </w:numPr>
        <w:ind w:left="360"/>
        <w:jc w:val="both"/>
      </w:pPr>
      <w:r w:rsidRPr="00EB0B65">
        <w:t>and threat modeling.</w:t>
      </w:r>
    </w:p>
    <w:p w14:paraId="2C31DD0A" w14:textId="4B18B32E" w:rsidR="009D7900" w:rsidRDefault="00EB0B65" w:rsidP="00240A6A">
      <w:pPr>
        <w:pStyle w:val="Heading1"/>
      </w:pPr>
      <w:r>
        <w:t>Introduction</w:t>
      </w:r>
    </w:p>
    <w:p w14:paraId="379BD7A2" w14:textId="2D9B0D29" w:rsidR="004214DE" w:rsidRPr="00EB0B65" w:rsidRDefault="004214DE" w:rsidP="004214DE">
      <w:pPr>
        <w:spacing w:after="240"/>
        <w:jc w:val="both"/>
      </w:pPr>
      <w:r>
        <w:t>Here’s an</w:t>
      </w:r>
      <w:r w:rsidRPr="00EB0B65">
        <w:t xml:space="preserve"> image</w:t>
      </w:r>
      <w:r>
        <w:t xml:space="preserve"> of</w:t>
      </w:r>
      <w:r w:rsidRPr="00EB0B65">
        <w:t xml:space="preserve"> sailors taking part in a Battleship tournament on a battleship. </w:t>
      </w:r>
      <w:r>
        <w:t>Just i</w:t>
      </w:r>
      <w:r w:rsidRPr="00EB0B65">
        <w:t>magine if you were playing, knew all the rules, but weren’t allowed to see where your ships were.</w:t>
      </w:r>
      <w:r>
        <w:t xml:space="preserve"> That’s the situation we’re in without the AVCMDS.</w:t>
      </w:r>
    </w:p>
    <w:p w14:paraId="67478EC1" w14:textId="3054B423" w:rsidR="00EB0B65" w:rsidRPr="00EB0B65" w:rsidRDefault="00EB0B65" w:rsidP="00EB0B65">
      <w:pPr>
        <w:jc w:val="both"/>
      </w:pPr>
      <w:r w:rsidRPr="00EB0B65">
        <w:t>When we consider the title of this training</w:t>
      </w:r>
      <w:r w:rsidR="004214DE">
        <w:t>,</w:t>
      </w:r>
      <w:r w:rsidRPr="00EB0B65">
        <w:t xml:space="preserve"> </w:t>
      </w:r>
      <w:r w:rsidRPr="00EB0B65">
        <w:rPr>
          <w:b/>
          <w:bCs/>
        </w:rPr>
        <w:t>autonomous vehicle cybersecurity manufacturer disclosure statement</w:t>
      </w:r>
      <w:r w:rsidRPr="00EB0B65">
        <w:t>, two things come to mind.</w:t>
      </w:r>
    </w:p>
    <w:p w14:paraId="6C808C31" w14:textId="77777777" w:rsidR="00EB0B65" w:rsidRDefault="00EB0B65" w:rsidP="00EB0B65">
      <w:pPr>
        <w:jc w:val="both"/>
      </w:pPr>
    </w:p>
    <w:p w14:paraId="3F3C7341" w14:textId="460C9A19" w:rsidR="00EB0B65" w:rsidRPr="00EB0B65" w:rsidRDefault="00EB0B65" w:rsidP="00EB0B65">
      <w:pPr>
        <w:jc w:val="both"/>
      </w:pPr>
      <w:r w:rsidRPr="00EB0B65">
        <w:t>One, what is a manufacturer disclosure statement?</w:t>
      </w:r>
    </w:p>
    <w:p w14:paraId="0212E464" w14:textId="77777777" w:rsidR="00EB0B65" w:rsidRDefault="00EB0B65" w:rsidP="00EB0B65">
      <w:pPr>
        <w:jc w:val="both"/>
      </w:pPr>
    </w:p>
    <w:p w14:paraId="0D1E6918" w14:textId="1A8F2F36" w:rsidR="00EB0B65" w:rsidRPr="00EB0B65" w:rsidRDefault="00EB0B65" w:rsidP="00EB0B65">
      <w:pPr>
        <w:jc w:val="both"/>
      </w:pPr>
      <w:r w:rsidRPr="00EB0B65">
        <w:t>And two, what does it have to do with cybersecurity?</w:t>
      </w:r>
    </w:p>
    <w:p w14:paraId="3F9F6489" w14:textId="77777777" w:rsidR="00EB0B65" w:rsidRDefault="00EB0B65" w:rsidP="00EB0B65">
      <w:pPr>
        <w:jc w:val="both"/>
      </w:pPr>
    </w:p>
    <w:p w14:paraId="62B28772" w14:textId="29D08587" w:rsidR="00EB0B65" w:rsidRPr="00EB0B65" w:rsidRDefault="00EB0B65" w:rsidP="00EB0B65">
      <w:pPr>
        <w:jc w:val="both"/>
      </w:pPr>
      <w:r w:rsidRPr="00EB0B65">
        <w:t>The answer to the first question is straightforward. A manufacturer disclosure statement is a description of the materials, sources, storage, and application procedures for a product from a manufacturer.</w:t>
      </w:r>
    </w:p>
    <w:p w14:paraId="28506B96" w14:textId="77777777" w:rsidR="00EB0B65" w:rsidRDefault="00EB0B65" w:rsidP="00EB0B65">
      <w:pPr>
        <w:jc w:val="both"/>
      </w:pPr>
    </w:p>
    <w:p w14:paraId="7603166C" w14:textId="60E0BA1A" w:rsidR="00EB0B65" w:rsidRPr="00EB0B65" w:rsidRDefault="00EB0B65" w:rsidP="00EB0B65">
      <w:pPr>
        <w:jc w:val="both"/>
      </w:pPr>
      <w:r w:rsidRPr="00EB0B65">
        <w:lastRenderedPageBreak/>
        <w:t>The use of manufacturer disclosure statements goes back thousands of years.</w:t>
      </w:r>
    </w:p>
    <w:p w14:paraId="0DE973D1" w14:textId="77777777" w:rsidR="00EB0B65" w:rsidRDefault="00EB0B65" w:rsidP="00EB0B65">
      <w:pPr>
        <w:jc w:val="both"/>
      </w:pPr>
    </w:p>
    <w:p w14:paraId="6F8030A8" w14:textId="303C21CD" w:rsidR="00EB0B65" w:rsidRPr="00EB0B65" w:rsidRDefault="00EB0B65" w:rsidP="00EB0B65">
      <w:pPr>
        <w:jc w:val="both"/>
      </w:pPr>
      <w:r w:rsidRPr="00EB0B65">
        <w:t>The second is more difficult question. What does a manufacturer disclosure statement have to do with cybersecurity?</w:t>
      </w:r>
    </w:p>
    <w:p w14:paraId="16C254D1" w14:textId="77777777" w:rsidR="00EB0B65" w:rsidRDefault="00EB0B65" w:rsidP="00EB0B65">
      <w:pPr>
        <w:jc w:val="both"/>
      </w:pPr>
    </w:p>
    <w:p w14:paraId="23D78DF3" w14:textId="500CD132" w:rsidR="00EB0B65" w:rsidRPr="00EB0B65" w:rsidRDefault="00EB0B65" w:rsidP="00EB0B65">
      <w:pPr>
        <w:jc w:val="both"/>
      </w:pPr>
      <w:r w:rsidRPr="00EB0B65">
        <w:t>For that we have to look at how we treat suppliers in an automotive context with respect to cybersecurity in general.</w:t>
      </w:r>
    </w:p>
    <w:p w14:paraId="0616BE98" w14:textId="77777777" w:rsidR="00EB0B65" w:rsidRDefault="00EB0B65" w:rsidP="00EB0B65">
      <w:pPr>
        <w:jc w:val="both"/>
      </w:pPr>
    </w:p>
    <w:p w14:paraId="1F6D72EE" w14:textId="383C8DC0" w:rsidR="00EB0B65" w:rsidRPr="00EB0B65" w:rsidRDefault="00EB0B65" w:rsidP="00EB0B65">
      <w:pPr>
        <w:jc w:val="both"/>
      </w:pPr>
      <w:r w:rsidRPr="00EB0B65">
        <w:t>Until very recently the responsibility for cybersecurity has fallen upon the OEMs directly.</w:t>
      </w:r>
    </w:p>
    <w:p w14:paraId="44DECB29" w14:textId="77777777" w:rsidR="00EB0B65" w:rsidRPr="00EB0B65" w:rsidRDefault="00EB0B65" w:rsidP="00EB0B65">
      <w:pPr>
        <w:jc w:val="both"/>
      </w:pPr>
      <w:r w:rsidRPr="00EB0B65">
        <w:t>Suppliers would provide a functional device, component, or piece of software.</w:t>
      </w:r>
    </w:p>
    <w:p w14:paraId="0DE38E60" w14:textId="77777777" w:rsidR="00EB0B65" w:rsidRDefault="00EB0B65" w:rsidP="00EB0B65">
      <w:pPr>
        <w:jc w:val="both"/>
      </w:pPr>
    </w:p>
    <w:p w14:paraId="3224AE4D" w14:textId="319A7768" w:rsidR="00EB0B65" w:rsidRPr="00EB0B65" w:rsidRDefault="00EB0B65" w:rsidP="00EB0B65">
      <w:pPr>
        <w:jc w:val="both"/>
      </w:pPr>
      <w:r w:rsidRPr="00EB0B65">
        <w:t>That would be integrated up through the various tiers and when it reached the OEM, they would be responsible for any cybersecurity controls necessary in order to satisfy their cybersecurity requirements.</w:t>
      </w:r>
    </w:p>
    <w:p w14:paraId="547BF5EF" w14:textId="77777777" w:rsidR="00EB0B65" w:rsidRDefault="00EB0B65" w:rsidP="00EB0B65">
      <w:pPr>
        <w:jc w:val="both"/>
      </w:pPr>
    </w:p>
    <w:p w14:paraId="443F819C" w14:textId="6DD9B830" w:rsidR="00EB0B65" w:rsidRPr="00EB0B65" w:rsidRDefault="00EB0B65" w:rsidP="00EB0B65">
      <w:pPr>
        <w:jc w:val="both"/>
      </w:pPr>
      <w:r w:rsidRPr="00EB0B65">
        <w:t>This works until it doesn’t.</w:t>
      </w:r>
    </w:p>
    <w:p w14:paraId="595B6965" w14:textId="77777777" w:rsidR="00EB0B65" w:rsidRDefault="00EB0B65" w:rsidP="00EB0B65">
      <w:pPr>
        <w:jc w:val="both"/>
      </w:pPr>
    </w:p>
    <w:p w14:paraId="535C1C01" w14:textId="3296AC44" w:rsidR="00EB0B65" w:rsidRPr="00EB0B65" w:rsidRDefault="00EB0B65" w:rsidP="00EB0B65">
      <w:pPr>
        <w:jc w:val="both"/>
      </w:pPr>
      <w:r w:rsidRPr="00EB0B65">
        <w:t>UNECE R155, which is in force in all of Europe and various countries throughout the world, requires that cybersecurity exist not only as a responsibility of the OEM, but also throughout the supply chain.</w:t>
      </w:r>
    </w:p>
    <w:p w14:paraId="18BBE78C" w14:textId="77777777" w:rsidR="00EB0B65" w:rsidRDefault="00EB0B65" w:rsidP="00EB0B65">
      <w:pPr>
        <w:jc w:val="both"/>
      </w:pPr>
    </w:p>
    <w:p w14:paraId="0FAB4681" w14:textId="22E7267A" w:rsidR="00EB0B65" w:rsidRPr="00EB0B65" w:rsidRDefault="00EB0B65" w:rsidP="00EB0B65">
      <w:pPr>
        <w:jc w:val="both"/>
      </w:pPr>
      <w:r w:rsidRPr="00EB0B65">
        <w:t>This recognizes the complexity of today’s computer-based systems within vehicles.</w:t>
      </w:r>
    </w:p>
    <w:p w14:paraId="73A7D0A3" w14:textId="77777777" w:rsidR="00EB0B65" w:rsidRDefault="00EB0B65" w:rsidP="00EB0B65">
      <w:pPr>
        <w:jc w:val="both"/>
      </w:pPr>
    </w:p>
    <w:p w14:paraId="38BC8B2B" w14:textId="43350C60" w:rsidR="00EB0B65" w:rsidRPr="00EB0B65" w:rsidRDefault="00EB0B65" w:rsidP="00EB0B65">
      <w:pPr>
        <w:jc w:val="both"/>
      </w:pPr>
      <w:r w:rsidRPr="00EB0B65">
        <w:t>Because there was no requirement for cybersecurity controls at the vendor level there was no need to have a way to determine what controls were being put in place within the supplier</w:t>
      </w:r>
      <w:r>
        <w:t>’</w:t>
      </w:r>
      <w:r w:rsidRPr="00EB0B65">
        <w:t>s organization.</w:t>
      </w:r>
    </w:p>
    <w:p w14:paraId="5E7AD88D" w14:textId="77777777" w:rsidR="00EB0B65" w:rsidRDefault="00EB0B65" w:rsidP="00EB0B65">
      <w:pPr>
        <w:jc w:val="both"/>
      </w:pPr>
    </w:p>
    <w:p w14:paraId="3433D553" w14:textId="652884C8" w:rsidR="00EB0B65" w:rsidRPr="00EB0B65" w:rsidRDefault="00EB0B65" w:rsidP="00EB0B65">
      <w:pPr>
        <w:jc w:val="both"/>
      </w:pPr>
      <w:r w:rsidRPr="00EB0B65">
        <w:t>Without information that tells us that a supplier is doing certain things in the cybersecurity context, we have to assume that they are doing nothing.</w:t>
      </w:r>
    </w:p>
    <w:p w14:paraId="0CD0D93E" w14:textId="77777777" w:rsidR="00EB0B65" w:rsidRDefault="00EB0B65" w:rsidP="00EB0B65">
      <w:pPr>
        <w:jc w:val="both"/>
      </w:pPr>
    </w:p>
    <w:p w14:paraId="438BAFC9" w14:textId="29D288A5" w:rsidR="00EB0B65" w:rsidRPr="00EB0B65" w:rsidRDefault="00EB0B65" w:rsidP="00EB0B65">
      <w:pPr>
        <w:jc w:val="both"/>
      </w:pPr>
      <w:r w:rsidRPr="00EB0B65">
        <w:t>Because of that, we're limited in terms of the types of analysis that we can perform on components provided by suppliers to ensure that cybersecurity controls are in place.</w:t>
      </w:r>
    </w:p>
    <w:p w14:paraId="5D38354F" w14:textId="77777777" w:rsidR="00EB0B65" w:rsidRDefault="00EB0B65" w:rsidP="00EB0B65">
      <w:pPr>
        <w:jc w:val="both"/>
      </w:pPr>
    </w:p>
    <w:p w14:paraId="60E39BAB" w14:textId="432AD4F3" w:rsidR="00EB0B65" w:rsidRPr="00EB0B65" w:rsidRDefault="00EB0B65" w:rsidP="00EB0B65">
      <w:pPr>
        <w:jc w:val="both"/>
      </w:pPr>
      <w:r w:rsidRPr="00EB0B65">
        <w:t>One tool we have is the attack surface analysis. But the information provided by an attack surface analysis are limited.</w:t>
      </w:r>
    </w:p>
    <w:p w14:paraId="599B7FDF" w14:textId="77777777" w:rsidR="00EB0B65" w:rsidRDefault="00EB0B65" w:rsidP="00EB0B65">
      <w:pPr>
        <w:jc w:val="both"/>
      </w:pPr>
    </w:p>
    <w:p w14:paraId="16D7CD4F" w14:textId="5061F908" w:rsidR="00EB0B65" w:rsidRPr="00EB0B65" w:rsidRDefault="00EB0B65" w:rsidP="00EB0B65">
      <w:pPr>
        <w:jc w:val="both"/>
      </w:pPr>
      <w:r w:rsidRPr="00EB0B65">
        <w:t>We could also do penetration testing, but we run into the same type of problem.</w:t>
      </w:r>
    </w:p>
    <w:p w14:paraId="43581792" w14:textId="77777777" w:rsidR="00EB0B65" w:rsidRDefault="00EB0B65" w:rsidP="00EB0B65">
      <w:pPr>
        <w:jc w:val="both"/>
      </w:pPr>
    </w:p>
    <w:p w14:paraId="6FEC0F89" w14:textId="3D85714B" w:rsidR="00EB0B65" w:rsidRPr="00EB0B65" w:rsidRDefault="00EB0B65" w:rsidP="00EB0B65">
      <w:pPr>
        <w:jc w:val="both"/>
      </w:pPr>
      <w:r w:rsidRPr="00EB0B65">
        <w:t>We're doing an analysis on something after the fact.</w:t>
      </w:r>
    </w:p>
    <w:p w14:paraId="33280C68" w14:textId="77777777" w:rsidR="00EB0B65" w:rsidRDefault="00EB0B65" w:rsidP="00EB0B65">
      <w:pPr>
        <w:jc w:val="both"/>
      </w:pPr>
    </w:p>
    <w:p w14:paraId="4E1CF1AE" w14:textId="258D2743" w:rsidR="00EB0B65" w:rsidRPr="00EB0B65" w:rsidRDefault="00EB0B65" w:rsidP="00EB0B65">
      <w:pPr>
        <w:jc w:val="both"/>
      </w:pPr>
      <w:r w:rsidRPr="00EB0B65">
        <w:t>We're not looking at what controls were put in place by default, and what good behaviors are being used by the company.</w:t>
      </w:r>
    </w:p>
    <w:p w14:paraId="5CA22009" w14:textId="77777777" w:rsidR="00EB0B65" w:rsidRDefault="00EB0B65" w:rsidP="00EB0B65">
      <w:pPr>
        <w:jc w:val="both"/>
      </w:pPr>
    </w:p>
    <w:p w14:paraId="4770843D" w14:textId="2270CE2C" w:rsidR="00EB0B65" w:rsidRPr="00EB0B65" w:rsidRDefault="00EB0B65" w:rsidP="00EB0B65">
      <w:pPr>
        <w:jc w:val="both"/>
      </w:pPr>
      <w:r w:rsidRPr="00EB0B65">
        <w:lastRenderedPageBreak/>
        <w:t>A more fundamental problem is that even though we have attack surface analysis and penetration testing at our disposal, these are happening at the wrong point in time.</w:t>
      </w:r>
    </w:p>
    <w:p w14:paraId="59A51499" w14:textId="77777777" w:rsidR="00EB0B65" w:rsidRDefault="00EB0B65" w:rsidP="00EB0B65">
      <w:pPr>
        <w:jc w:val="both"/>
      </w:pPr>
    </w:p>
    <w:p w14:paraId="428E04CE" w14:textId="52B3DFFF" w:rsidR="00EB0B65" w:rsidRPr="00EB0B65" w:rsidRDefault="00EB0B65" w:rsidP="00EB0B65">
      <w:pPr>
        <w:jc w:val="both"/>
      </w:pPr>
      <w:r w:rsidRPr="00EB0B65">
        <w:t>We've already selected the vendor and we've already received the complement in some cases.</w:t>
      </w:r>
    </w:p>
    <w:p w14:paraId="5D5B3B36" w14:textId="77777777" w:rsidR="00EB0B65" w:rsidRPr="00EB0B65" w:rsidRDefault="00EB0B65" w:rsidP="00EB0B65">
      <w:pPr>
        <w:jc w:val="both"/>
      </w:pPr>
      <w:r w:rsidRPr="00EB0B65">
        <w:t>What we'd like to be able to do is incorporate an instrument at the RFI stage of supplier selection so we’re able to weigh the cybersecurity controls that one vendor has over another.</w:t>
      </w:r>
    </w:p>
    <w:p w14:paraId="77F81E05" w14:textId="77777777" w:rsidR="00EB0B65" w:rsidRDefault="00EB0B65" w:rsidP="00EB0B65">
      <w:pPr>
        <w:jc w:val="both"/>
      </w:pPr>
    </w:p>
    <w:p w14:paraId="0FFB616F" w14:textId="2D141F0E" w:rsidR="00EB0B65" w:rsidRPr="00EB0B65" w:rsidRDefault="00EB0B65" w:rsidP="00EB0B65">
      <w:pPr>
        <w:jc w:val="both"/>
      </w:pPr>
      <w:r w:rsidRPr="00EB0B65">
        <w:t>This allows us to estimate the amount of work that we're going to have to put in if it's determined that the functionality that a particular vendor provides outweighs the other vendor selection factors.</w:t>
      </w:r>
    </w:p>
    <w:p w14:paraId="3A9BE9E9" w14:textId="77777777" w:rsidR="00EB0B65" w:rsidRDefault="00EB0B65" w:rsidP="00EB0B65">
      <w:pPr>
        <w:jc w:val="both"/>
      </w:pPr>
    </w:p>
    <w:p w14:paraId="39D5987F" w14:textId="04A4A007" w:rsidR="00EB0B65" w:rsidRPr="00EB0B65" w:rsidRDefault="00EB0B65" w:rsidP="00EB0B65">
      <w:pPr>
        <w:jc w:val="both"/>
      </w:pPr>
      <w:r w:rsidRPr="00EB0B65">
        <w:t>The AVCMDS Is a manufacturer disclosure statement that's specifically tailored to provide the kinds of information that we will need to know in order to make determinations of this very sort.</w:t>
      </w:r>
    </w:p>
    <w:p w14:paraId="52480A51" w14:textId="77777777" w:rsidR="00EB0B65" w:rsidRPr="00EB0B65" w:rsidRDefault="00EB0B65" w:rsidP="00EB0B65">
      <w:pPr>
        <w:jc w:val="both"/>
      </w:pPr>
      <w:r w:rsidRPr="00EB0B65">
        <w:t>It's based on an existing model that's used within the medical industry known as the MDS2 (the manufacturer disclosure statement for medical device security).</w:t>
      </w:r>
    </w:p>
    <w:p w14:paraId="07A4BB5F" w14:textId="77777777" w:rsidR="00EB0B65" w:rsidRDefault="00EB0B65" w:rsidP="00EB0B65">
      <w:pPr>
        <w:jc w:val="both"/>
      </w:pPr>
    </w:p>
    <w:p w14:paraId="30C09886" w14:textId="0A69606C" w:rsidR="00EB0B65" w:rsidRPr="00EB0B65" w:rsidRDefault="00EB0B65" w:rsidP="00EB0B65">
      <w:pPr>
        <w:jc w:val="both"/>
      </w:pPr>
      <w:r w:rsidRPr="00EB0B65">
        <w:t>Much of the information is in common with that particular instrument.</w:t>
      </w:r>
    </w:p>
    <w:p w14:paraId="16C7427D" w14:textId="77777777" w:rsidR="00EB0B65" w:rsidRDefault="00EB0B65" w:rsidP="00EB0B65">
      <w:pPr>
        <w:jc w:val="both"/>
      </w:pPr>
    </w:p>
    <w:p w14:paraId="67A81103" w14:textId="55B4DE76" w:rsidR="00EB0B65" w:rsidRPr="00EB0B65" w:rsidRDefault="00EB0B65" w:rsidP="00EB0B65">
      <w:pPr>
        <w:jc w:val="both"/>
      </w:pPr>
      <w:r w:rsidRPr="00EB0B65">
        <w:t>The AVCMDS is not intended to be a be all and end all, but is a survey of the capabilities enabling apples to apples comparisons between vendors.</w:t>
      </w:r>
    </w:p>
    <w:p w14:paraId="605C0D1F" w14:textId="77777777" w:rsidR="00EB0B65" w:rsidRDefault="00EB0B65" w:rsidP="00EB0B65">
      <w:pPr>
        <w:jc w:val="both"/>
      </w:pPr>
    </w:p>
    <w:p w14:paraId="35A1931B" w14:textId="754E8548" w:rsidR="00EB0B65" w:rsidRPr="00EB0B65" w:rsidRDefault="00EB0B65" w:rsidP="00EB0B65">
      <w:pPr>
        <w:jc w:val="both"/>
      </w:pPr>
      <w:r w:rsidRPr="00EB0B65">
        <w:t>We use it to determine the resources that are going to be necessary to ensure that we have the level of cybersecurity needed to maintain the safe operation of the vehicle.</w:t>
      </w:r>
    </w:p>
    <w:p w14:paraId="03BF7267" w14:textId="5B963910" w:rsidR="00240A6A" w:rsidRDefault="00EB0B65" w:rsidP="00240A6A">
      <w:pPr>
        <w:pStyle w:val="Heading1"/>
      </w:pPr>
      <w:r>
        <w:t>AVCMDS Use in Supplier Selection</w:t>
      </w:r>
    </w:p>
    <w:p w14:paraId="1362007E" w14:textId="77777777" w:rsidR="00EB0B65" w:rsidRPr="00EB0B65" w:rsidRDefault="00EB0B65" w:rsidP="00EB0B65">
      <w:pPr>
        <w:spacing w:after="240"/>
        <w:jc w:val="both"/>
      </w:pPr>
      <w:r w:rsidRPr="00EB0B65">
        <w:t>Here we can see how various documents key to supply chain cybersecurity relate and where in the supplier selection process they live.</w:t>
      </w:r>
    </w:p>
    <w:p w14:paraId="31B9AAE8" w14:textId="77777777" w:rsidR="00EB0B65" w:rsidRPr="00EB0B65" w:rsidRDefault="00EB0B65" w:rsidP="00EB0B65">
      <w:pPr>
        <w:spacing w:after="240"/>
        <w:jc w:val="both"/>
      </w:pPr>
      <w:r w:rsidRPr="00EB0B65">
        <w:t>We can see that the AVCMDS is a precursor to the creation of the tailored cybersecurity requirements and is necessary in the request for information or RFI stage. </w:t>
      </w:r>
    </w:p>
    <w:p w14:paraId="54371688" w14:textId="77777777" w:rsidR="00EB0B65" w:rsidRDefault="00EB0B65" w:rsidP="00EB0B65">
      <w:pPr>
        <w:spacing w:after="240"/>
        <w:jc w:val="both"/>
      </w:pPr>
    </w:p>
    <w:p w14:paraId="77027D0A" w14:textId="77777777" w:rsidR="00E11C23" w:rsidRDefault="00E11C23">
      <w:pPr>
        <w:rPr>
          <w:rFonts w:asciiTheme="majorHAnsi" w:eastAsiaTheme="majorEastAsia" w:hAnsiTheme="majorHAnsi" w:cstheme="majorBidi"/>
          <w:color w:val="2F5496" w:themeColor="accent1" w:themeShade="BF"/>
          <w:sz w:val="32"/>
          <w:szCs w:val="32"/>
        </w:rPr>
      </w:pPr>
      <w:r>
        <w:br w:type="page"/>
      </w:r>
    </w:p>
    <w:p w14:paraId="0CE5B1B5" w14:textId="3D0A67BD" w:rsidR="00240A6A" w:rsidRDefault="00EB0B65" w:rsidP="00240A6A">
      <w:pPr>
        <w:pStyle w:val="Heading1"/>
      </w:pPr>
      <w:r>
        <w:lastRenderedPageBreak/>
        <w:t>AVCMDS Material</w:t>
      </w:r>
    </w:p>
    <w:p w14:paraId="71BA682E" w14:textId="77777777" w:rsidR="00EB0B65" w:rsidRPr="00EB0B65" w:rsidRDefault="00EB0B65" w:rsidP="00EB0B65">
      <w:r w:rsidRPr="00EB0B65">
        <w:t>There are three documents within the AVCDL document set that support the creation of the AVCMDS.</w:t>
      </w:r>
    </w:p>
    <w:p w14:paraId="21D9211E" w14:textId="77777777" w:rsidR="00EB0B65" w:rsidRDefault="00EB0B65" w:rsidP="00EB0B65"/>
    <w:p w14:paraId="173BA978" w14:textId="3118DCBE" w:rsidR="00EB0B65" w:rsidRPr="00EB0B65" w:rsidRDefault="00EB0B65" w:rsidP="00EB0B65">
      <w:r w:rsidRPr="00EB0B65">
        <w:t>These are</w:t>
      </w:r>
    </w:p>
    <w:p w14:paraId="66E124B4" w14:textId="77777777" w:rsidR="00EB0B65" w:rsidRPr="00EB0B65" w:rsidRDefault="00EB0B65" w:rsidP="00EB0B65">
      <w:pPr>
        <w:numPr>
          <w:ilvl w:val="0"/>
          <w:numId w:val="2"/>
        </w:numPr>
        <w:ind w:left="360"/>
      </w:pPr>
      <w:r w:rsidRPr="00EB0B65">
        <w:t xml:space="preserve">the </w:t>
      </w:r>
      <w:r w:rsidRPr="00EB0B65">
        <w:rPr>
          <w:b/>
          <w:bCs/>
        </w:rPr>
        <w:t xml:space="preserve">Autonomous Vehicle Cybersecurity Manufacturers Disclosure Statement </w:t>
      </w:r>
      <w:r w:rsidRPr="00EB0B65">
        <w:t>secondary document</w:t>
      </w:r>
    </w:p>
    <w:p w14:paraId="6649EB80" w14:textId="77777777" w:rsidR="00EB0B65" w:rsidRPr="00EB0B65" w:rsidRDefault="00EB0B65" w:rsidP="00EB0B65">
      <w:pPr>
        <w:numPr>
          <w:ilvl w:val="0"/>
          <w:numId w:val="2"/>
        </w:numPr>
        <w:ind w:left="360"/>
      </w:pPr>
      <w:r w:rsidRPr="00EB0B65">
        <w:t xml:space="preserve">the blog post </w:t>
      </w:r>
      <w:r w:rsidRPr="00EB0B65">
        <w:rPr>
          <w:b/>
          <w:bCs/>
        </w:rPr>
        <w:t>AVCMDS Autonomous Vehicle Cybersecurity Manufacturers Disclosure Statement</w:t>
      </w:r>
    </w:p>
    <w:p w14:paraId="3CDC6CBC" w14:textId="77777777" w:rsidR="00EB0B65" w:rsidRPr="00EB0B65" w:rsidRDefault="00EB0B65" w:rsidP="00EB0B65">
      <w:pPr>
        <w:numPr>
          <w:ilvl w:val="0"/>
          <w:numId w:val="2"/>
        </w:numPr>
        <w:ind w:left="360"/>
      </w:pPr>
      <w:r w:rsidRPr="00EB0B65">
        <w:t xml:space="preserve">and the </w:t>
      </w:r>
      <w:r w:rsidRPr="00EB0B65">
        <w:rPr>
          <w:b/>
          <w:bCs/>
        </w:rPr>
        <w:t xml:space="preserve">Manufacturers Disclosure Statement for Autonomous Vehicle Cybersecurity AVCMDS </w:t>
      </w:r>
      <w:r w:rsidRPr="00EB0B65">
        <w:t>template.</w:t>
      </w:r>
    </w:p>
    <w:p w14:paraId="2B010DEA" w14:textId="2667D671" w:rsidR="009D7900" w:rsidRDefault="00EB0B65" w:rsidP="00240A6A">
      <w:pPr>
        <w:pStyle w:val="Heading1"/>
      </w:pPr>
      <w:r>
        <w:t>AVCMDS Documentation</w:t>
      </w:r>
    </w:p>
    <w:p w14:paraId="4D737313" w14:textId="2B88B1B4" w:rsidR="00EB0B65" w:rsidRPr="00EB0B65" w:rsidRDefault="00EB0B65" w:rsidP="00EB0B65">
      <w:pPr>
        <w:spacing w:after="240"/>
        <w:jc w:val="both"/>
      </w:pPr>
      <w:r w:rsidRPr="00EB0B65">
        <w:t xml:space="preserve">Here you can see the relationship between the </w:t>
      </w:r>
      <w:r>
        <w:t xml:space="preserve">various </w:t>
      </w:r>
      <w:r w:rsidRPr="00EB0B65">
        <w:t>AVCDL document</w:t>
      </w:r>
      <w:r>
        <w:t>s</w:t>
      </w:r>
      <w:r w:rsidRPr="00EB0B65">
        <w:t xml:space="preserve"> </w:t>
      </w:r>
      <w:r>
        <w:t>covering the AVCMDS</w:t>
      </w:r>
      <w:r w:rsidRPr="00EB0B65">
        <w:t>.</w:t>
      </w:r>
    </w:p>
    <w:p w14:paraId="61128CC5" w14:textId="77777777" w:rsidR="00EB0B65" w:rsidRPr="00EB0B65" w:rsidRDefault="00EB0B65" w:rsidP="00EB0B65">
      <w:pPr>
        <w:spacing w:after="240"/>
        <w:jc w:val="both"/>
      </w:pPr>
      <w:r w:rsidRPr="00EB0B65">
        <w:t xml:space="preserve">We can see that the </w:t>
      </w:r>
      <w:r w:rsidRPr="00EB0B65">
        <w:rPr>
          <w:b/>
          <w:bCs/>
        </w:rPr>
        <w:t xml:space="preserve">AVCMDS worksheet template </w:t>
      </w:r>
      <w:r w:rsidRPr="00EB0B65">
        <w:t xml:space="preserve">is used to create the </w:t>
      </w:r>
      <w:r w:rsidRPr="00EB0B65">
        <w:rPr>
          <w:b/>
          <w:bCs/>
        </w:rPr>
        <w:t>supplier cybersecurity disclosure statement</w:t>
      </w:r>
      <w:r w:rsidRPr="00EB0B65">
        <w:t>. A specific instance of the AVCMDS template.</w:t>
      </w:r>
    </w:p>
    <w:p w14:paraId="1FAF5ED9" w14:textId="77777777" w:rsidR="00EB0B65" w:rsidRPr="00EB0B65" w:rsidRDefault="00EB0B65" w:rsidP="00EB0B65">
      <w:pPr>
        <w:spacing w:after="240"/>
        <w:jc w:val="both"/>
      </w:pPr>
      <w:r w:rsidRPr="00EB0B65">
        <w:t xml:space="preserve">The dotted lines surrounding those two documents Is used to indicate that both the </w:t>
      </w:r>
      <w:r w:rsidRPr="00EB0B65">
        <w:rPr>
          <w:b/>
          <w:bCs/>
        </w:rPr>
        <w:t>autonomous vehicle cybersecurity manufacturers disclosure statement</w:t>
      </w:r>
      <w:r w:rsidRPr="00EB0B65">
        <w:t xml:space="preserve"> secondary document and the </w:t>
      </w:r>
      <w:r w:rsidRPr="00EB0B65">
        <w:rPr>
          <w:b/>
          <w:bCs/>
        </w:rPr>
        <w:t xml:space="preserve">AVCMDS autonomous vehicle cyber security manufacturer disclosure statement </w:t>
      </w:r>
      <w:r w:rsidRPr="00EB0B65">
        <w:t>blog posts refer to both of those documents taken together. </w:t>
      </w:r>
    </w:p>
    <w:p w14:paraId="3E0BD08C" w14:textId="77777777" w:rsidR="00EB0B65" w:rsidRDefault="00EB0B65" w:rsidP="00EB0B65">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AVCMDS Workflow</w:t>
      </w:r>
    </w:p>
    <w:p w14:paraId="214A017B" w14:textId="17309689" w:rsidR="00EB0B65" w:rsidRPr="00EB0B65" w:rsidRDefault="00EB0B65" w:rsidP="00EB0B65">
      <w:pPr>
        <w:spacing w:after="240"/>
        <w:jc w:val="both"/>
        <w:rPr>
          <w:rFonts w:asciiTheme="majorHAnsi" w:eastAsiaTheme="majorEastAsia" w:hAnsiTheme="majorHAnsi" w:cstheme="majorBidi"/>
          <w:color w:val="2F5496" w:themeColor="accent1" w:themeShade="BF"/>
          <w:sz w:val="32"/>
          <w:szCs w:val="32"/>
        </w:rPr>
      </w:pPr>
      <w:r w:rsidRPr="00EB0B65">
        <w:rPr>
          <w:rFonts w:ascii="Calibri" w:hAnsi="Calibri" w:cs="Calibri"/>
          <w:color w:val="000000"/>
          <w:sz w:val="22"/>
          <w:szCs w:val="22"/>
          <w:shd w:val="clear" w:color="auto" w:fill="FFFFFF"/>
        </w:rPr>
        <w:t>Here's the workflow used to create the suppliers AVCMDS.</w:t>
      </w:r>
    </w:p>
    <w:p w14:paraId="2F27A1B4" w14:textId="77777777" w:rsidR="00EB0B65" w:rsidRPr="00EB0B65" w:rsidRDefault="00EB0B65" w:rsidP="00EB0B65">
      <w:pPr>
        <w:spacing w:after="240"/>
        <w:jc w:val="both"/>
        <w:rPr>
          <w:rFonts w:ascii="Calibri" w:hAnsi="Calibri" w:cs="Calibri"/>
          <w:color w:val="000000"/>
          <w:sz w:val="22"/>
          <w:szCs w:val="22"/>
          <w:shd w:val="clear" w:color="auto" w:fill="FFFFFF"/>
        </w:rPr>
      </w:pPr>
      <w:r w:rsidRPr="00EB0B65">
        <w:rPr>
          <w:rFonts w:ascii="Calibri" w:hAnsi="Calibri" w:cs="Calibri"/>
          <w:color w:val="000000"/>
          <w:sz w:val="22"/>
          <w:szCs w:val="22"/>
          <w:shd w:val="clear" w:color="auto" w:fill="FFFFFF"/>
        </w:rPr>
        <w:t>This diagram is taken from the AVCMDS secondary document.</w:t>
      </w:r>
    </w:p>
    <w:p w14:paraId="1E733DF3" w14:textId="77777777" w:rsidR="00EB0B65" w:rsidRPr="00EB0B65" w:rsidRDefault="00EB0B65" w:rsidP="00EB0B65">
      <w:pPr>
        <w:spacing w:after="240"/>
        <w:jc w:val="both"/>
        <w:rPr>
          <w:rFonts w:ascii="Calibri" w:hAnsi="Calibri" w:cs="Calibri"/>
          <w:color w:val="000000"/>
          <w:sz w:val="22"/>
          <w:szCs w:val="22"/>
          <w:shd w:val="clear" w:color="auto" w:fill="FFFFFF"/>
        </w:rPr>
      </w:pPr>
      <w:r w:rsidRPr="00EB0B65">
        <w:rPr>
          <w:rFonts w:ascii="Calibri" w:hAnsi="Calibri" w:cs="Calibri"/>
          <w:color w:val="000000"/>
          <w:sz w:val="22"/>
          <w:szCs w:val="22"/>
          <w:shd w:val="clear" w:color="auto" w:fill="FFFFFF"/>
        </w:rPr>
        <w:t>As you can see, there are two activities that take place, the practices assessment and the worksheet review.</w:t>
      </w:r>
    </w:p>
    <w:p w14:paraId="461C58A9" w14:textId="664C6F56" w:rsidR="00EB0B65" w:rsidRPr="00EB0B65" w:rsidRDefault="00EB0B65" w:rsidP="00EB0B65">
      <w:pPr>
        <w:spacing w:after="240"/>
        <w:jc w:val="both"/>
        <w:rPr>
          <w:rFonts w:ascii="Calibri" w:hAnsi="Calibri" w:cs="Calibri"/>
          <w:color w:val="000000"/>
          <w:sz w:val="22"/>
          <w:szCs w:val="22"/>
          <w:shd w:val="clear" w:color="auto" w:fill="FFFFFF"/>
        </w:rPr>
      </w:pPr>
      <w:r w:rsidRPr="00EB0B65">
        <w:rPr>
          <w:rFonts w:ascii="Calibri" w:hAnsi="Calibri" w:cs="Calibri"/>
          <w:color w:val="000000"/>
          <w:sz w:val="22"/>
          <w:szCs w:val="22"/>
          <w:shd w:val="clear" w:color="auto" w:fill="FFFFFF"/>
        </w:rPr>
        <w:t>In the practices assessment activity</w:t>
      </w:r>
      <w:r>
        <w:rPr>
          <w:rFonts w:ascii="Calibri" w:hAnsi="Calibri" w:cs="Calibri"/>
          <w:color w:val="000000"/>
          <w:sz w:val="22"/>
          <w:szCs w:val="22"/>
          <w:shd w:val="clear" w:color="auto" w:fill="FFFFFF"/>
        </w:rPr>
        <w:t>,</w:t>
      </w:r>
      <w:r w:rsidRPr="00EB0B65">
        <w:rPr>
          <w:rFonts w:ascii="Calibri" w:hAnsi="Calibri" w:cs="Calibri"/>
          <w:color w:val="000000"/>
          <w:sz w:val="22"/>
          <w:szCs w:val="22"/>
          <w:shd w:val="clear" w:color="auto" w:fill="FFFFFF"/>
        </w:rPr>
        <w:t xml:space="preserve"> the supplier’s cybersecurity SME uses the supplier’s cybersecurity practices to complete the AVCMDS Worksheet template.</w:t>
      </w:r>
    </w:p>
    <w:p w14:paraId="48822CE0" w14:textId="77777777" w:rsidR="00EB0B65" w:rsidRPr="00EB0B65" w:rsidRDefault="00EB0B65" w:rsidP="00EB0B65">
      <w:pPr>
        <w:spacing w:after="240"/>
        <w:jc w:val="both"/>
        <w:rPr>
          <w:rFonts w:ascii="Calibri" w:hAnsi="Calibri" w:cs="Calibri"/>
          <w:color w:val="000000"/>
          <w:sz w:val="22"/>
          <w:szCs w:val="22"/>
          <w:shd w:val="clear" w:color="auto" w:fill="FFFFFF"/>
        </w:rPr>
      </w:pPr>
      <w:r w:rsidRPr="00EB0B65">
        <w:rPr>
          <w:rFonts w:ascii="Calibri" w:hAnsi="Calibri" w:cs="Calibri"/>
          <w:color w:val="000000"/>
          <w:sz w:val="22"/>
          <w:szCs w:val="22"/>
          <w:shd w:val="clear" w:color="auto" w:fill="FFFFFF"/>
        </w:rPr>
        <w:t>This results in the creation of an AVCMDS worksheet draft specific to the supplier.</w:t>
      </w:r>
    </w:p>
    <w:p w14:paraId="45007347" w14:textId="77777777" w:rsidR="00EB0B65" w:rsidRPr="00EB0B65" w:rsidRDefault="00EB0B65" w:rsidP="00EB0B65">
      <w:pPr>
        <w:spacing w:after="240"/>
        <w:jc w:val="both"/>
        <w:rPr>
          <w:rFonts w:ascii="Calibri" w:hAnsi="Calibri" w:cs="Calibri"/>
          <w:color w:val="000000"/>
          <w:sz w:val="22"/>
          <w:szCs w:val="22"/>
          <w:shd w:val="clear" w:color="auto" w:fill="FFFFFF"/>
        </w:rPr>
      </w:pPr>
      <w:r w:rsidRPr="00EB0B65">
        <w:rPr>
          <w:rFonts w:ascii="Calibri" w:hAnsi="Calibri" w:cs="Calibri"/>
          <w:color w:val="000000"/>
          <w:sz w:val="22"/>
          <w:szCs w:val="22"/>
          <w:shd w:val="clear" w:color="auto" w:fill="FFFFFF"/>
        </w:rPr>
        <w:t>This draft is then reviewed by the customer’s cybersecurity SME.</w:t>
      </w:r>
    </w:p>
    <w:p w14:paraId="3D5345D5" w14:textId="77777777" w:rsidR="00EB0B65" w:rsidRPr="00EB0B65" w:rsidRDefault="00EB0B65" w:rsidP="00EB0B65">
      <w:pPr>
        <w:spacing w:after="240"/>
        <w:jc w:val="both"/>
        <w:rPr>
          <w:rFonts w:ascii="Calibri" w:hAnsi="Calibri" w:cs="Calibri"/>
          <w:color w:val="000000"/>
          <w:sz w:val="22"/>
          <w:szCs w:val="22"/>
          <w:shd w:val="clear" w:color="auto" w:fill="FFFFFF"/>
        </w:rPr>
      </w:pPr>
      <w:r w:rsidRPr="00EB0B65">
        <w:rPr>
          <w:rFonts w:ascii="Calibri" w:hAnsi="Calibri" w:cs="Calibri"/>
          <w:color w:val="000000"/>
          <w:sz w:val="22"/>
          <w:szCs w:val="22"/>
          <w:shd w:val="clear" w:color="auto" w:fill="FFFFFF"/>
        </w:rPr>
        <w:t>Any deficiencies found are fed back to the supplier to create an update of the draft.</w:t>
      </w:r>
    </w:p>
    <w:p w14:paraId="3EAACA74" w14:textId="77777777" w:rsidR="00EB0B65" w:rsidRPr="00EB0B65" w:rsidRDefault="00EB0B65" w:rsidP="00EB0B65">
      <w:pPr>
        <w:spacing w:after="240"/>
        <w:jc w:val="both"/>
        <w:rPr>
          <w:rFonts w:ascii="Calibri" w:hAnsi="Calibri" w:cs="Calibri"/>
          <w:color w:val="000000"/>
          <w:sz w:val="22"/>
          <w:szCs w:val="22"/>
          <w:shd w:val="clear" w:color="auto" w:fill="FFFFFF"/>
        </w:rPr>
      </w:pPr>
      <w:r w:rsidRPr="00EB0B65">
        <w:rPr>
          <w:rFonts w:ascii="Calibri" w:hAnsi="Calibri" w:cs="Calibri"/>
          <w:color w:val="000000"/>
          <w:sz w:val="22"/>
          <w:szCs w:val="22"/>
          <w:shd w:val="clear" w:color="auto" w:fill="FFFFFF"/>
        </w:rPr>
        <w:t>Once it's been determined that there are no deficiencies the worksheet is considered to be final and is entered into the customer's document tracking system.</w:t>
      </w:r>
    </w:p>
    <w:p w14:paraId="59C380E4" w14:textId="77777777" w:rsidR="00EB0B65" w:rsidRDefault="00EB0B6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2928599" w14:textId="3484AA6A" w:rsidR="006402DA" w:rsidRDefault="00172FE1" w:rsidP="00172FE1">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AVCMDS Worksheet Details</w:t>
      </w:r>
    </w:p>
    <w:p w14:paraId="5A99A353" w14:textId="77777777" w:rsidR="00172FE1" w:rsidRPr="00172FE1" w:rsidRDefault="00172FE1" w:rsidP="00172FE1">
      <w:pPr>
        <w:spacing w:after="24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Now let's go over some general information that you'll need in order to fill out the AVCMDS worksheet. </w:t>
      </w:r>
    </w:p>
    <w:p w14:paraId="799CCB1A" w14:textId="3E851017" w:rsidR="00426182" w:rsidRDefault="00172FE1" w:rsidP="00172FE1">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Base Information</w:t>
      </w:r>
    </w:p>
    <w:p w14:paraId="6EADD69F" w14:textId="77777777" w:rsidR="00172FE1" w:rsidRPr="00172FE1" w:rsidRDefault="00172FE1" w:rsidP="00172FE1">
      <w:pPr>
        <w:spacing w:after="24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The first section of the worksheet to be completed is the base information.</w:t>
      </w:r>
    </w:p>
    <w:p w14:paraId="1E0F7C16" w14:textId="77777777" w:rsidR="00172FE1" w:rsidRPr="00172FE1" w:rsidRDefault="00172FE1" w:rsidP="00172FE1">
      <w:pPr>
        <w:spacing w:after="24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This section is labeled documentation or DOC.</w:t>
      </w:r>
    </w:p>
    <w:p w14:paraId="5318283D" w14:textId="77777777" w:rsidR="00172FE1" w:rsidRPr="00172FE1" w:rsidRDefault="00172FE1" w:rsidP="00172FE1">
      <w:pPr>
        <w:spacing w:after="24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It contains seven items.</w:t>
      </w:r>
    </w:p>
    <w:p w14:paraId="60CC9A9A" w14:textId="77777777" w:rsidR="00172FE1" w:rsidRPr="00172FE1" w:rsidRDefault="00172FE1" w:rsidP="00172FE1">
      <w:pPr>
        <w:numPr>
          <w:ilvl w:val="0"/>
          <w:numId w:val="3"/>
        </w:numPr>
        <w:ind w:left="36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The manufacturer's name</w:t>
      </w:r>
    </w:p>
    <w:p w14:paraId="2453FC1C" w14:textId="77777777" w:rsidR="00172FE1" w:rsidRPr="00172FE1" w:rsidRDefault="00172FE1" w:rsidP="00172FE1">
      <w:pPr>
        <w:numPr>
          <w:ilvl w:val="0"/>
          <w:numId w:val="3"/>
        </w:numPr>
        <w:ind w:left="36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The device description</w:t>
      </w:r>
    </w:p>
    <w:p w14:paraId="44FB82CE" w14:textId="419B842B" w:rsidR="00172FE1" w:rsidRPr="00172FE1" w:rsidRDefault="00172FE1" w:rsidP="00172FE1">
      <w:pPr>
        <w:numPr>
          <w:ilvl w:val="0"/>
          <w:numId w:val="3"/>
        </w:numPr>
        <w:ind w:left="36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The device model</w:t>
      </w:r>
    </w:p>
    <w:p w14:paraId="7FD6015B" w14:textId="062A5006" w:rsidR="00172FE1" w:rsidRPr="00172FE1" w:rsidRDefault="00172FE1" w:rsidP="00172FE1">
      <w:pPr>
        <w:numPr>
          <w:ilvl w:val="0"/>
          <w:numId w:val="3"/>
        </w:numPr>
        <w:ind w:left="36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The document ID</w:t>
      </w:r>
    </w:p>
    <w:p w14:paraId="4FFF0F2C" w14:textId="77777777" w:rsidR="00172FE1" w:rsidRPr="00172FE1" w:rsidRDefault="00172FE1" w:rsidP="00172FE1">
      <w:pPr>
        <w:numPr>
          <w:ilvl w:val="0"/>
          <w:numId w:val="3"/>
        </w:numPr>
        <w:ind w:left="36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The manufacturer contact information</w:t>
      </w:r>
    </w:p>
    <w:p w14:paraId="06F5E26E" w14:textId="37ADE85C" w:rsidR="00172FE1" w:rsidRPr="00172FE1" w:rsidRDefault="00172FE1" w:rsidP="00172FE1">
      <w:pPr>
        <w:numPr>
          <w:ilvl w:val="0"/>
          <w:numId w:val="3"/>
        </w:numPr>
        <w:ind w:left="36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The intended use of the device in a network connected environment</w:t>
      </w:r>
    </w:p>
    <w:p w14:paraId="21FC4877" w14:textId="204CA6F6" w:rsidR="00172FE1" w:rsidRPr="00172FE1" w:rsidRDefault="00172FE1" w:rsidP="00172FE1">
      <w:pPr>
        <w:numPr>
          <w:ilvl w:val="0"/>
          <w:numId w:val="3"/>
        </w:numPr>
        <w:spacing w:after="240"/>
        <w:ind w:left="36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And the document release date</w:t>
      </w:r>
    </w:p>
    <w:p w14:paraId="6674C10A" w14:textId="77777777" w:rsidR="00172FE1" w:rsidRPr="00172FE1" w:rsidRDefault="00172FE1" w:rsidP="00172FE1">
      <w:pPr>
        <w:spacing w:after="24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It's important to note here that the AVCMDS is relevant to a specific device or product being provided by the supplier to the customer.</w:t>
      </w:r>
    </w:p>
    <w:p w14:paraId="281E853C" w14:textId="77777777" w:rsidR="00172FE1" w:rsidRPr="00172FE1" w:rsidRDefault="00172FE1" w:rsidP="00172FE1">
      <w:pPr>
        <w:spacing w:after="24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This is why we see reference to a specific device description and model, as well as, the corresponding document ID and release date. </w:t>
      </w:r>
    </w:p>
    <w:p w14:paraId="78C86523" w14:textId="67F7CD20" w:rsidR="00426182" w:rsidRDefault="00172FE1" w:rsidP="00172FE1">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Summary Information</w:t>
      </w:r>
    </w:p>
    <w:p w14:paraId="5905573D" w14:textId="77777777" w:rsidR="00172FE1" w:rsidRPr="00172FE1" w:rsidRDefault="00172FE1" w:rsidP="00172FE1">
      <w:pPr>
        <w:spacing w:after="24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The base information is used to populate the summary at the top of the worksheet.</w:t>
      </w:r>
    </w:p>
    <w:p w14:paraId="3CF0A5F6" w14:textId="77777777" w:rsidR="00172FE1" w:rsidRPr="00172FE1" w:rsidRDefault="00172FE1" w:rsidP="00172FE1">
      <w:pPr>
        <w:spacing w:after="24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As you can see here all of the fields in yellow are transferred automatically to the fields in green.</w:t>
      </w:r>
    </w:p>
    <w:p w14:paraId="771BB04C" w14:textId="77777777" w:rsidR="00172FE1" w:rsidRPr="00172FE1" w:rsidRDefault="00172FE1" w:rsidP="00172FE1">
      <w:pPr>
        <w:spacing w:after="24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These fields should not be modified as they are auto-filled.</w:t>
      </w:r>
    </w:p>
    <w:p w14:paraId="1A788152" w14:textId="0AD2B071" w:rsidR="00172FE1" w:rsidRDefault="00172FE1" w:rsidP="00172FE1">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Worksheet Topics</w:t>
      </w:r>
    </w:p>
    <w:p w14:paraId="009BAA78" w14:textId="77777777" w:rsidR="00172FE1" w:rsidRPr="00172FE1" w:rsidRDefault="00172FE1" w:rsidP="00172FE1">
      <w:pPr>
        <w:spacing w:after="24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The AVCMDS worksheet covers 24 topics.</w:t>
      </w:r>
    </w:p>
    <w:p w14:paraId="6EE75CFC" w14:textId="77777777" w:rsidR="00172FE1" w:rsidRPr="00172FE1" w:rsidRDefault="00172FE1" w:rsidP="00172FE1">
      <w:pPr>
        <w:spacing w:after="24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They're listed here.</w:t>
      </w:r>
    </w:p>
    <w:p w14:paraId="398EB136" w14:textId="7ECCD769" w:rsidR="00172FE1" w:rsidRPr="00172FE1" w:rsidRDefault="00172FE1" w:rsidP="00172FE1">
      <w:pPr>
        <w:spacing w:after="24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Rather than read them off, I’ll leave them on the screen for a bit and give you some time to look them over. </w:t>
      </w:r>
    </w:p>
    <w:p w14:paraId="7D68C5FB" w14:textId="77777777" w:rsidR="00172FE1" w:rsidRDefault="00172FE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A2E165F" w14:textId="50202CF0" w:rsidR="00172FE1" w:rsidRDefault="00172FE1" w:rsidP="00172FE1">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Worksheet Columns</w:t>
      </w:r>
    </w:p>
    <w:p w14:paraId="510DB716" w14:textId="77777777" w:rsidR="00172FE1" w:rsidRPr="00172FE1" w:rsidRDefault="00172FE1" w:rsidP="00172FE1">
      <w:pPr>
        <w:spacing w:after="24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Each question is provided on its own line, and each line has five columns associated with it.</w:t>
      </w:r>
    </w:p>
    <w:p w14:paraId="16359CB7" w14:textId="77777777" w:rsidR="00172FE1" w:rsidRPr="00172FE1" w:rsidRDefault="00172FE1" w:rsidP="00172FE1">
      <w:pPr>
        <w:spacing w:after="24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The fields include</w:t>
      </w:r>
    </w:p>
    <w:p w14:paraId="21C9C42A" w14:textId="77777777" w:rsidR="00172FE1" w:rsidRPr="00172FE1" w:rsidRDefault="00172FE1" w:rsidP="00172FE1">
      <w:pPr>
        <w:numPr>
          <w:ilvl w:val="0"/>
          <w:numId w:val="4"/>
        </w:numPr>
        <w:ind w:left="36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the ID, which is unique to the question and the section</w:t>
      </w:r>
    </w:p>
    <w:p w14:paraId="54775520" w14:textId="77777777" w:rsidR="00172FE1" w:rsidRPr="00172FE1" w:rsidRDefault="00172FE1" w:rsidP="00172FE1">
      <w:pPr>
        <w:numPr>
          <w:ilvl w:val="0"/>
          <w:numId w:val="4"/>
        </w:numPr>
        <w:ind w:left="36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the question itself</w:t>
      </w:r>
    </w:p>
    <w:p w14:paraId="01098C9D" w14:textId="77777777" w:rsidR="00172FE1" w:rsidRPr="00172FE1" w:rsidRDefault="00172FE1" w:rsidP="00172FE1">
      <w:pPr>
        <w:numPr>
          <w:ilvl w:val="0"/>
          <w:numId w:val="4"/>
        </w:numPr>
        <w:ind w:left="36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the answer</w:t>
      </w:r>
    </w:p>
    <w:p w14:paraId="66640A4C" w14:textId="77777777" w:rsidR="00172FE1" w:rsidRPr="00172FE1" w:rsidRDefault="00172FE1" w:rsidP="00172FE1">
      <w:pPr>
        <w:numPr>
          <w:ilvl w:val="0"/>
          <w:numId w:val="4"/>
        </w:numPr>
        <w:ind w:left="36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a note</w:t>
      </w:r>
    </w:p>
    <w:p w14:paraId="26EBE658" w14:textId="77777777" w:rsidR="00172FE1" w:rsidRPr="00172FE1" w:rsidRDefault="00172FE1" w:rsidP="00172FE1">
      <w:pPr>
        <w:numPr>
          <w:ilvl w:val="0"/>
          <w:numId w:val="4"/>
        </w:numPr>
        <w:spacing w:after="240"/>
        <w:ind w:left="360"/>
        <w:jc w:val="both"/>
        <w:rPr>
          <w:rFonts w:ascii="Calibri" w:hAnsi="Calibri" w:cs="Calibri"/>
          <w:color w:val="000000"/>
          <w:sz w:val="22"/>
          <w:szCs w:val="22"/>
          <w:shd w:val="clear" w:color="auto" w:fill="FFFFFF"/>
        </w:rPr>
      </w:pPr>
      <w:r w:rsidRPr="00172FE1">
        <w:rPr>
          <w:rFonts w:ascii="Calibri" w:hAnsi="Calibri" w:cs="Calibri"/>
          <w:color w:val="000000"/>
          <w:sz w:val="22"/>
          <w:szCs w:val="22"/>
          <w:shd w:val="clear" w:color="auto" w:fill="FFFFFF"/>
        </w:rPr>
        <w:t>And an explanation, should one be necessary</w:t>
      </w:r>
    </w:p>
    <w:p w14:paraId="08044DF9" w14:textId="1234EF07" w:rsidR="00172FE1" w:rsidRDefault="00172FE1" w:rsidP="00172FE1">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Answer Options</w:t>
      </w:r>
    </w:p>
    <w:p w14:paraId="5DA4B9A8" w14:textId="77777777" w:rsidR="00567041" w:rsidRPr="00567041" w:rsidRDefault="00567041" w:rsidP="00567041">
      <w:pPr>
        <w:spacing w:after="240"/>
        <w:jc w:val="both"/>
        <w:rPr>
          <w:rFonts w:ascii="Calibri" w:hAnsi="Calibri" w:cs="Calibri"/>
          <w:color w:val="000000"/>
          <w:sz w:val="22"/>
          <w:szCs w:val="22"/>
          <w:shd w:val="clear" w:color="auto" w:fill="FFFFFF"/>
        </w:rPr>
      </w:pPr>
      <w:r w:rsidRPr="00567041">
        <w:rPr>
          <w:rFonts w:ascii="Calibri" w:hAnsi="Calibri" w:cs="Calibri"/>
          <w:color w:val="000000"/>
          <w:sz w:val="22"/>
          <w:szCs w:val="22"/>
          <w:shd w:val="clear" w:color="auto" w:fill="FFFFFF"/>
        </w:rPr>
        <w:t>Aside from the base information whose answers are in the form of text strings, all of the other questions are answered via drop-downs.</w:t>
      </w:r>
    </w:p>
    <w:p w14:paraId="13733ECC" w14:textId="22ACD1D1" w:rsidR="00567041" w:rsidRPr="00567041" w:rsidRDefault="00567041" w:rsidP="00567041">
      <w:pPr>
        <w:spacing w:after="240"/>
        <w:jc w:val="both"/>
        <w:rPr>
          <w:rFonts w:ascii="Calibri" w:hAnsi="Calibri" w:cs="Calibri"/>
          <w:color w:val="000000"/>
          <w:sz w:val="22"/>
          <w:szCs w:val="22"/>
          <w:shd w:val="clear" w:color="auto" w:fill="FFFFFF"/>
        </w:rPr>
      </w:pPr>
      <w:r w:rsidRPr="00567041">
        <w:rPr>
          <w:rFonts w:ascii="Calibri" w:hAnsi="Calibri" w:cs="Calibri"/>
          <w:color w:val="000000"/>
          <w:sz w:val="22"/>
          <w:szCs w:val="22"/>
          <w:shd w:val="clear" w:color="auto" w:fill="FFFFFF"/>
        </w:rPr>
        <w:t>As you can see here</w:t>
      </w:r>
      <w:r>
        <w:rPr>
          <w:rFonts w:ascii="Calibri" w:hAnsi="Calibri" w:cs="Calibri"/>
          <w:color w:val="000000"/>
          <w:sz w:val="22"/>
          <w:szCs w:val="22"/>
          <w:shd w:val="clear" w:color="auto" w:fill="FFFFFF"/>
        </w:rPr>
        <w:t>,</w:t>
      </w:r>
      <w:r w:rsidRPr="00567041">
        <w:rPr>
          <w:rFonts w:ascii="Calibri" w:hAnsi="Calibri" w:cs="Calibri"/>
          <w:color w:val="000000"/>
          <w:sz w:val="22"/>
          <w:szCs w:val="22"/>
          <w:shd w:val="clear" w:color="auto" w:fill="FFFFFF"/>
        </w:rPr>
        <w:t xml:space="preserve"> we have the options of</w:t>
      </w:r>
    </w:p>
    <w:p w14:paraId="473CC6A4" w14:textId="77777777" w:rsidR="00567041" w:rsidRPr="00567041" w:rsidRDefault="00567041" w:rsidP="00567041">
      <w:pPr>
        <w:numPr>
          <w:ilvl w:val="0"/>
          <w:numId w:val="5"/>
        </w:numPr>
        <w:ind w:left="360"/>
        <w:jc w:val="both"/>
        <w:rPr>
          <w:rFonts w:ascii="Calibri" w:hAnsi="Calibri" w:cs="Calibri"/>
          <w:color w:val="000000"/>
          <w:sz w:val="22"/>
          <w:szCs w:val="22"/>
          <w:shd w:val="clear" w:color="auto" w:fill="FFFFFF"/>
        </w:rPr>
      </w:pPr>
      <w:r w:rsidRPr="00567041">
        <w:rPr>
          <w:rFonts w:ascii="Calibri" w:hAnsi="Calibri" w:cs="Calibri"/>
          <w:color w:val="000000"/>
          <w:sz w:val="22"/>
          <w:szCs w:val="22"/>
          <w:shd w:val="clear" w:color="auto" w:fill="FFFFFF"/>
        </w:rPr>
        <w:t>Yes</w:t>
      </w:r>
    </w:p>
    <w:p w14:paraId="019D53B4" w14:textId="77777777" w:rsidR="00567041" w:rsidRPr="00567041" w:rsidRDefault="00567041" w:rsidP="00567041">
      <w:pPr>
        <w:numPr>
          <w:ilvl w:val="0"/>
          <w:numId w:val="5"/>
        </w:numPr>
        <w:ind w:left="360"/>
        <w:jc w:val="both"/>
        <w:rPr>
          <w:rFonts w:ascii="Calibri" w:hAnsi="Calibri" w:cs="Calibri"/>
          <w:color w:val="000000"/>
          <w:sz w:val="22"/>
          <w:szCs w:val="22"/>
          <w:shd w:val="clear" w:color="auto" w:fill="FFFFFF"/>
        </w:rPr>
      </w:pPr>
      <w:r w:rsidRPr="00567041">
        <w:rPr>
          <w:rFonts w:ascii="Calibri" w:hAnsi="Calibri" w:cs="Calibri"/>
          <w:color w:val="000000"/>
          <w:sz w:val="22"/>
          <w:szCs w:val="22"/>
          <w:shd w:val="clear" w:color="auto" w:fill="FFFFFF"/>
        </w:rPr>
        <w:t>No</w:t>
      </w:r>
    </w:p>
    <w:p w14:paraId="0BA0D6DE" w14:textId="77777777" w:rsidR="00567041" w:rsidRPr="00567041" w:rsidRDefault="00567041" w:rsidP="00567041">
      <w:pPr>
        <w:numPr>
          <w:ilvl w:val="0"/>
          <w:numId w:val="5"/>
        </w:numPr>
        <w:ind w:left="360"/>
        <w:jc w:val="both"/>
        <w:rPr>
          <w:rFonts w:ascii="Calibri" w:hAnsi="Calibri" w:cs="Calibri"/>
          <w:color w:val="000000"/>
          <w:sz w:val="22"/>
          <w:szCs w:val="22"/>
          <w:shd w:val="clear" w:color="auto" w:fill="FFFFFF"/>
        </w:rPr>
      </w:pPr>
      <w:r w:rsidRPr="00567041">
        <w:rPr>
          <w:rFonts w:ascii="Calibri" w:hAnsi="Calibri" w:cs="Calibri"/>
          <w:color w:val="000000"/>
          <w:sz w:val="22"/>
          <w:szCs w:val="22"/>
          <w:shd w:val="clear" w:color="auto" w:fill="FFFFFF"/>
        </w:rPr>
        <w:t>not applicable</w:t>
      </w:r>
    </w:p>
    <w:p w14:paraId="345FB826" w14:textId="77777777" w:rsidR="00567041" w:rsidRPr="00567041" w:rsidRDefault="00567041" w:rsidP="00567041">
      <w:pPr>
        <w:numPr>
          <w:ilvl w:val="0"/>
          <w:numId w:val="5"/>
        </w:numPr>
        <w:spacing w:after="240"/>
        <w:ind w:left="360"/>
        <w:jc w:val="both"/>
        <w:rPr>
          <w:rFonts w:ascii="Calibri" w:hAnsi="Calibri" w:cs="Calibri"/>
          <w:color w:val="000000"/>
          <w:sz w:val="22"/>
          <w:szCs w:val="22"/>
          <w:shd w:val="clear" w:color="auto" w:fill="FFFFFF"/>
        </w:rPr>
      </w:pPr>
      <w:r w:rsidRPr="00567041">
        <w:rPr>
          <w:rFonts w:ascii="Calibri" w:hAnsi="Calibri" w:cs="Calibri"/>
          <w:color w:val="000000"/>
          <w:sz w:val="22"/>
          <w:szCs w:val="22"/>
          <w:shd w:val="clear" w:color="auto" w:fill="FFFFFF"/>
        </w:rPr>
        <w:t>and see notes</w:t>
      </w:r>
    </w:p>
    <w:p w14:paraId="55F59840" w14:textId="02C0CE63" w:rsidR="00172FE1" w:rsidRDefault="00567041" w:rsidP="00172FE1">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Default Answer Values</w:t>
      </w:r>
    </w:p>
    <w:p w14:paraId="6758B281" w14:textId="77777777" w:rsidR="00567041" w:rsidRPr="00567041" w:rsidRDefault="00567041" w:rsidP="00567041">
      <w:pPr>
        <w:spacing w:after="240"/>
        <w:jc w:val="both"/>
        <w:rPr>
          <w:rFonts w:ascii="Calibri" w:hAnsi="Calibri" w:cs="Calibri"/>
          <w:color w:val="000000"/>
          <w:sz w:val="22"/>
          <w:szCs w:val="22"/>
          <w:shd w:val="clear" w:color="auto" w:fill="FFFFFF"/>
        </w:rPr>
      </w:pPr>
      <w:r w:rsidRPr="00567041">
        <w:rPr>
          <w:rFonts w:ascii="Calibri" w:hAnsi="Calibri" w:cs="Calibri"/>
          <w:color w:val="000000"/>
          <w:sz w:val="22"/>
          <w:szCs w:val="22"/>
          <w:shd w:val="clear" w:color="auto" w:fill="FFFFFF"/>
        </w:rPr>
        <w:t>A default answer has been provided for each of the questions.</w:t>
      </w:r>
    </w:p>
    <w:p w14:paraId="50C4EB0F" w14:textId="77777777" w:rsidR="00567041" w:rsidRPr="00567041" w:rsidRDefault="00567041" w:rsidP="00567041">
      <w:pPr>
        <w:spacing w:after="240"/>
        <w:jc w:val="both"/>
        <w:rPr>
          <w:rFonts w:ascii="Calibri" w:hAnsi="Calibri" w:cs="Calibri"/>
          <w:color w:val="000000"/>
          <w:sz w:val="22"/>
          <w:szCs w:val="22"/>
          <w:shd w:val="clear" w:color="auto" w:fill="FFFFFF"/>
        </w:rPr>
      </w:pPr>
      <w:r w:rsidRPr="00567041">
        <w:rPr>
          <w:rFonts w:ascii="Calibri" w:hAnsi="Calibri" w:cs="Calibri"/>
          <w:color w:val="000000"/>
          <w:sz w:val="22"/>
          <w:szCs w:val="22"/>
          <w:shd w:val="clear" w:color="auto" w:fill="FFFFFF"/>
        </w:rPr>
        <w:t>The hope is that these will represent a typical state of affairs, and that any deviations should be noteworthy. </w:t>
      </w:r>
    </w:p>
    <w:p w14:paraId="00FAC726" w14:textId="0B55FF5A" w:rsidR="00172FE1" w:rsidRDefault="00567041" w:rsidP="00172FE1">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Answer Notes</w:t>
      </w:r>
    </w:p>
    <w:p w14:paraId="3234EC14" w14:textId="7B8218F2" w:rsidR="00567041" w:rsidRPr="00567041" w:rsidRDefault="00567041" w:rsidP="00567041">
      <w:pPr>
        <w:spacing w:after="240"/>
        <w:jc w:val="both"/>
        <w:rPr>
          <w:rFonts w:ascii="Calibri" w:hAnsi="Calibri" w:cs="Calibri"/>
          <w:color w:val="000000"/>
          <w:sz w:val="22"/>
          <w:szCs w:val="22"/>
          <w:shd w:val="clear" w:color="auto" w:fill="FFFFFF"/>
        </w:rPr>
      </w:pPr>
      <w:r w:rsidRPr="00567041">
        <w:rPr>
          <w:rFonts w:ascii="Calibri" w:hAnsi="Calibri" w:cs="Calibri"/>
          <w:color w:val="000000"/>
          <w:sz w:val="22"/>
          <w:szCs w:val="22"/>
          <w:shd w:val="clear" w:color="auto" w:fill="FFFFFF"/>
        </w:rPr>
        <w:t xml:space="preserve">When an answer </w:t>
      </w:r>
      <w:r w:rsidR="006B294E">
        <w:rPr>
          <w:rFonts w:ascii="Calibri" w:hAnsi="Calibri" w:cs="Calibri"/>
          <w:color w:val="000000"/>
          <w:sz w:val="22"/>
          <w:szCs w:val="22"/>
          <w:shd w:val="clear" w:color="auto" w:fill="FFFFFF"/>
        </w:rPr>
        <w:t>requires</w:t>
      </w:r>
      <w:r w:rsidRPr="00567041">
        <w:rPr>
          <w:rFonts w:ascii="Calibri" w:hAnsi="Calibri" w:cs="Calibri"/>
          <w:color w:val="000000"/>
          <w:sz w:val="22"/>
          <w:szCs w:val="22"/>
          <w:shd w:val="clear" w:color="auto" w:fill="FFFFFF"/>
        </w:rPr>
        <w:t xml:space="preserve"> a qualification, a note should be used.</w:t>
      </w:r>
    </w:p>
    <w:p w14:paraId="33519B2D" w14:textId="77777777" w:rsidR="00567041" w:rsidRPr="00567041" w:rsidRDefault="00567041" w:rsidP="00567041">
      <w:pPr>
        <w:spacing w:after="240"/>
        <w:jc w:val="both"/>
        <w:rPr>
          <w:rFonts w:ascii="Calibri" w:hAnsi="Calibri" w:cs="Calibri"/>
          <w:color w:val="000000"/>
          <w:sz w:val="22"/>
          <w:szCs w:val="22"/>
          <w:shd w:val="clear" w:color="auto" w:fill="FFFFFF"/>
        </w:rPr>
      </w:pPr>
      <w:r w:rsidRPr="00567041">
        <w:rPr>
          <w:rFonts w:ascii="Calibri" w:hAnsi="Calibri" w:cs="Calibri"/>
          <w:color w:val="000000"/>
          <w:sz w:val="22"/>
          <w:szCs w:val="22"/>
          <w:shd w:val="clear" w:color="auto" w:fill="FFFFFF"/>
        </w:rPr>
        <w:t>As seen here, this particular question references note 6. </w:t>
      </w:r>
    </w:p>
    <w:p w14:paraId="5CBAD401" w14:textId="77777777" w:rsidR="00567041" w:rsidRPr="00567041" w:rsidRDefault="00567041" w:rsidP="00567041">
      <w:pPr>
        <w:spacing w:after="240"/>
        <w:jc w:val="both"/>
        <w:rPr>
          <w:rFonts w:ascii="Calibri" w:hAnsi="Calibri" w:cs="Calibri"/>
          <w:color w:val="000000"/>
          <w:sz w:val="22"/>
          <w:szCs w:val="22"/>
          <w:shd w:val="clear" w:color="auto" w:fill="FFFFFF"/>
        </w:rPr>
      </w:pPr>
      <w:r w:rsidRPr="00567041">
        <w:rPr>
          <w:rFonts w:ascii="Calibri" w:hAnsi="Calibri" w:cs="Calibri"/>
          <w:color w:val="000000"/>
          <w:sz w:val="22"/>
          <w:szCs w:val="22"/>
          <w:shd w:val="clear" w:color="auto" w:fill="FFFFFF"/>
        </w:rPr>
        <w:t>The answer is yes, but it's a qualified yes. </w:t>
      </w:r>
    </w:p>
    <w:p w14:paraId="0DAF962E" w14:textId="4B995A91" w:rsidR="00172FE1" w:rsidRDefault="00567041" w:rsidP="00172FE1">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Answer Explanations</w:t>
      </w:r>
    </w:p>
    <w:p w14:paraId="2BE85B25" w14:textId="77777777" w:rsidR="00567041" w:rsidRPr="00567041" w:rsidRDefault="00567041" w:rsidP="00567041">
      <w:pPr>
        <w:spacing w:after="240"/>
        <w:jc w:val="both"/>
        <w:rPr>
          <w:rFonts w:ascii="Calibri" w:hAnsi="Calibri" w:cs="Calibri"/>
          <w:color w:val="000000"/>
          <w:sz w:val="22"/>
          <w:szCs w:val="22"/>
          <w:shd w:val="clear" w:color="auto" w:fill="FFFFFF"/>
        </w:rPr>
      </w:pPr>
      <w:r w:rsidRPr="00567041">
        <w:rPr>
          <w:rFonts w:ascii="Calibri" w:hAnsi="Calibri" w:cs="Calibri"/>
          <w:color w:val="000000"/>
          <w:sz w:val="22"/>
          <w:szCs w:val="22"/>
          <w:shd w:val="clear" w:color="auto" w:fill="FFFFFF"/>
        </w:rPr>
        <w:t>In the rare case when a note will not suffice to add clarity to an answer, the explanation field should be used.</w:t>
      </w:r>
    </w:p>
    <w:p w14:paraId="0BFD5D81" w14:textId="405CBC1C" w:rsidR="00567041" w:rsidRPr="00567041" w:rsidRDefault="00567041" w:rsidP="00567041">
      <w:pPr>
        <w:spacing w:after="240"/>
        <w:jc w:val="both"/>
        <w:rPr>
          <w:rFonts w:ascii="Calibri" w:hAnsi="Calibri" w:cs="Calibri"/>
          <w:color w:val="000000"/>
          <w:sz w:val="22"/>
          <w:szCs w:val="22"/>
          <w:shd w:val="clear" w:color="auto" w:fill="FFFFFF"/>
        </w:rPr>
      </w:pPr>
      <w:r w:rsidRPr="00567041">
        <w:rPr>
          <w:rFonts w:ascii="Calibri" w:hAnsi="Calibri" w:cs="Calibri"/>
          <w:color w:val="000000"/>
          <w:sz w:val="22"/>
          <w:szCs w:val="22"/>
          <w:shd w:val="clear" w:color="auto" w:fill="FFFFFF"/>
        </w:rPr>
        <w:t xml:space="preserve">The explanation should be long form </w:t>
      </w:r>
      <w:r w:rsidR="003B722B">
        <w:rPr>
          <w:rFonts w:ascii="Calibri" w:hAnsi="Calibri" w:cs="Calibri"/>
          <w:color w:val="000000"/>
          <w:sz w:val="22"/>
          <w:szCs w:val="22"/>
          <w:shd w:val="clear" w:color="auto" w:fill="FFFFFF"/>
        </w:rPr>
        <w:t xml:space="preserve">text </w:t>
      </w:r>
      <w:r w:rsidRPr="00567041">
        <w:rPr>
          <w:rFonts w:ascii="Calibri" w:hAnsi="Calibri" w:cs="Calibri"/>
          <w:color w:val="000000"/>
          <w:sz w:val="22"/>
          <w:szCs w:val="22"/>
          <w:shd w:val="clear" w:color="auto" w:fill="FFFFFF"/>
        </w:rPr>
        <w:t>provid</w:t>
      </w:r>
      <w:r w:rsidR="003B722B">
        <w:rPr>
          <w:rFonts w:ascii="Calibri" w:hAnsi="Calibri" w:cs="Calibri"/>
          <w:color w:val="000000"/>
          <w:sz w:val="22"/>
          <w:szCs w:val="22"/>
          <w:shd w:val="clear" w:color="auto" w:fill="FFFFFF"/>
        </w:rPr>
        <w:t>ing</w:t>
      </w:r>
      <w:r w:rsidRPr="00567041">
        <w:rPr>
          <w:rFonts w:ascii="Calibri" w:hAnsi="Calibri" w:cs="Calibri"/>
          <w:color w:val="000000"/>
          <w:sz w:val="22"/>
          <w:szCs w:val="22"/>
          <w:shd w:val="clear" w:color="auto" w:fill="FFFFFF"/>
        </w:rPr>
        <w:t xml:space="preserve"> enough background </w:t>
      </w:r>
      <w:r w:rsidR="00F85556">
        <w:rPr>
          <w:rFonts w:ascii="Calibri" w:hAnsi="Calibri" w:cs="Calibri"/>
          <w:color w:val="000000"/>
          <w:sz w:val="22"/>
          <w:szCs w:val="22"/>
          <w:shd w:val="clear" w:color="auto" w:fill="FFFFFF"/>
        </w:rPr>
        <w:t>so</w:t>
      </w:r>
      <w:r w:rsidRPr="00567041">
        <w:rPr>
          <w:rFonts w:ascii="Calibri" w:hAnsi="Calibri" w:cs="Calibri"/>
          <w:color w:val="000000"/>
          <w:sz w:val="22"/>
          <w:szCs w:val="22"/>
          <w:shd w:val="clear" w:color="auto" w:fill="FFFFFF"/>
        </w:rPr>
        <w:t xml:space="preserve"> that the customer can evaluate the supplier</w:t>
      </w:r>
      <w:r>
        <w:rPr>
          <w:rFonts w:ascii="Calibri" w:hAnsi="Calibri" w:cs="Calibri"/>
          <w:color w:val="000000"/>
          <w:sz w:val="22"/>
          <w:szCs w:val="22"/>
          <w:shd w:val="clear" w:color="auto" w:fill="FFFFFF"/>
        </w:rPr>
        <w:t>’</w:t>
      </w:r>
      <w:r w:rsidRPr="00567041">
        <w:rPr>
          <w:rFonts w:ascii="Calibri" w:hAnsi="Calibri" w:cs="Calibri"/>
          <w:color w:val="000000"/>
          <w:sz w:val="22"/>
          <w:szCs w:val="22"/>
          <w:shd w:val="clear" w:color="auto" w:fill="FFFFFF"/>
        </w:rPr>
        <w:t>s rationale. </w:t>
      </w:r>
    </w:p>
    <w:p w14:paraId="64CF7C50" w14:textId="77777777" w:rsidR="00567041" w:rsidRPr="00172FE1" w:rsidRDefault="00567041" w:rsidP="00172FE1">
      <w:pPr>
        <w:spacing w:after="240"/>
        <w:jc w:val="both"/>
        <w:rPr>
          <w:rFonts w:ascii="Calibri" w:hAnsi="Calibri" w:cs="Calibri"/>
          <w:color w:val="000000"/>
          <w:sz w:val="22"/>
          <w:szCs w:val="22"/>
          <w:shd w:val="clear" w:color="auto" w:fill="FFFFFF"/>
        </w:rPr>
      </w:pPr>
    </w:p>
    <w:p w14:paraId="782F51F2" w14:textId="77777777" w:rsidR="003953C8" w:rsidRDefault="003953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C20681E" w14:textId="22E251A1" w:rsidR="00E616B1" w:rsidRDefault="00E616B1" w:rsidP="00E616B1">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As-Is Assessment</w:t>
      </w:r>
    </w:p>
    <w:p w14:paraId="1CD09964" w14:textId="77777777" w:rsidR="00E616B1" w:rsidRPr="00E616B1" w:rsidRDefault="00E616B1" w:rsidP="00E616B1">
      <w:pPr>
        <w:spacing w:after="240"/>
        <w:jc w:val="both"/>
        <w:rPr>
          <w:rFonts w:ascii="Calibri" w:hAnsi="Calibri" w:cs="Calibri"/>
          <w:color w:val="000000"/>
          <w:sz w:val="22"/>
          <w:szCs w:val="22"/>
          <w:shd w:val="clear" w:color="auto" w:fill="FFFFFF"/>
        </w:rPr>
      </w:pPr>
      <w:r w:rsidRPr="00E616B1">
        <w:rPr>
          <w:rFonts w:ascii="Calibri" w:hAnsi="Calibri" w:cs="Calibri"/>
          <w:color w:val="000000"/>
          <w:sz w:val="22"/>
          <w:szCs w:val="22"/>
          <w:shd w:val="clear" w:color="auto" w:fill="FFFFFF"/>
        </w:rPr>
        <w:t>An important note.</w:t>
      </w:r>
    </w:p>
    <w:p w14:paraId="0999445C" w14:textId="77777777" w:rsidR="00E616B1" w:rsidRPr="00E616B1" w:rsidRDefault="00E616B1" w:rsidP="00E616B1">
      <w:pPr>
        <w:spacing w:after="240"/>
        <w:jc w:val="both"/>
        <w:rPr>
          <w:rFonts w:ascii="Calibri" w:hAnsi="Calibri" w:cs="Calibri"/>
          <w:color w:val="000000"/>
          <w:sz w:val="22"/>
          <w:szCs w:val="22"/>
          <w:shd w:val="clear" w:color="auto" w:fill="FFFFFF"/>
        </w:rPr>
      </w:pPr>
      <w:r w:rsidRPr="00E616B1">
        <w:rPr>
          <w:rFonts w:ascii="Calibri" w:hAnsi="Calibri" w:cs="Calibri"/>
          <w:color w:val="000000"/>
          <w:sz w:val="22"/>
          <w:szCs w:val="22"/>
          <w:shd w:val="clear" w:color="auto" w:fill="FFFFFF"/>
        </w:rPr>
        <w:t>The AVCMDS is an “as-is” assessment.</w:t>
      </w:r>
    </w:p>
    <w:p w14:paraId="57E02548" w14:textId="77777777" w:rsidR="00E616B1" w:rsidRPr="00E616B1" w:rsidRDefault="00E616B1" w:rsidP="00E616B1">
      <w:pPr>
        <w:spacing w:after="240"/>
        <w:jc w:val="both"/>
        <w:rPr>
          <w:rFonts w:ascii="Calibri" w:hAnsi="Calibri" w:cs="Calibri"/>
          <w:color w:val="000000"/>
          <w:sz w:val="22"/>
          <w:szCs w:val="22"/>
          <w:shd w:val="clear" w:color="auto" w:fill="FFFFFF"/>
        </w:rPr>
      </w:pPr>
      <w:r w:rsidRPr="00E616B1">
        <w:rPr>
          <w:rFonts w:ascii="Calibri" w:hAnsi="Calibri" w:cs="Calibri"/>
          <w:color w:val="000000"/>
          <w:sz w:val="22"/>
          <w:szCs w:val="22"/>
          <w:shd w:val="clear" w:color="auto" w:fill="FFFFFF"/>
        </w:rPr>
        <w:t>It’s about what the supplier is doing today.</w:t>
      </w:r>
    </w:p>
    <w:p w14:paraId="4D032D46" w14:textId="77777777" w:rsidR="00E616B1" w:rsidRPr="00E616B1" w:rsidRDefault="00E616B1" w:rsidP="00E616B1">
      <w:pPr>
        <w:spacing w:after="240"/>
        <w:jc w:val="both"/>
        <w:rPr>
          <w:rFonts w:ascii="Calibri" w:hAnsi="Calibri" w:cs="Calibri"/>
          <w:color w:val="000000"/>
          <w:sz w:val="22"/>
          <w:szCs w:val="22"/>
          <w:shd w:val="clear" w:color="auto" w:fill="FFFFFF"/>
        </w:rPr>
      </w:pPr>
      <w:r w:rsidRPr="00E616B1">
        <w:rPr>
          <w:rFonts w:ascii="Calibri" w:hAnsi="Calibri" w:cs="Calibri"/>
          <w:color w:val="000000"/>
          <w:sz w:val="22"/>
          <w:szCs w:val="22"/>
          <w:shd w:val="clear" w:color="auto" w:fill="FFFFFF"/>
        </w:rPr>
        <w:t>Any question where the supplier reports that they have a process or do an activity should be verifiable.</w:t>
      </w:r>
    </w:p>
    <w:p w14:paraId="0DECA269" w14:textId="77777777" w:rsidR="00E616B1" w:rsidRPr="00E616B1" w:rsidRDefault="00E616B1" w:rsidP="00E616B1">
      <w:pPr>
        <w:spacing w:after="240"/>
        <w:jc w:val="both"/>
        <w:rPr>
          <w:rFonts w:ascii="Calibri" w:hAnsi="Calibri" w:cs="Calibri"/>
          <w:color w:val="000000"/>
          <w:sz w:val="22"/>
          <w:szCs w:val="22"/>
          <w:shd w:val="clear" w:color="auto" w:fill="FFFFFF"/>
        </w:rPr>
      </w:pPr>
      <w:r w:rsidRPr="00E616B1">
        <w:rPr>
          <w:rFonts w:ascii="Calibri" w:hAnsi="Calibri" w:cs="Calibri"/>
          <w:color w:val="000000"/>
          <w:sz w:val="22"/>
          <w:szCs w:val="22"/>
          <w:shd w:val="clear" w:color="auto" w:fill="FFFFFF"/>
        </w:rPr>
        <w:t>Suppliers should be informed that their answers are subject to requests for evidence. </w:t>
      </w:r>
    </w:p>
    <w:p w14:paraId="7964C0E1" w14:textId="64F077C3" w:rsidR="00426182" w:rsidRDefault="00426182" w:rsidP="004344CE">
      <w:pPr>
        <w:jc w:val="both"/>
        <w:rPr>
          <w:rFonts w:asciiTheme="majorHAnsi" w:eastAsiaTheme="majorEastAsia" w:hAnsiTheme="majorHAnsi" w:cstheme="majorBidi"/>
          <w:color w:val="2F5496" w:themeColor="accent1" w:themeShade="BF"/>
          <w:sz w:val="32"/>
          <w:szCs w:val="32"/>
        </w:rPr>
      </w:pPr>
      <w:r w:rsidRPr="00426182">
        <w:rPr>
          <w:rFonts w:asciiTheme="majorHAnsi" w:eastAsiaTheme="majorEastAsia" w:hAnsiTheme="majorHAnsi" w:cstheme="majorBidi"/>
          <w:color w:val="2F5496" w:themeColor="accent1" w:themeShade="BF"/>
          <w:sz w:val="32"/>
          <w:szCs w:val="32"/>
        </w:rPr>
        <w:t>AVCDL on GitHub</w:t>
      </w:r>
    </w:p>
    <w:p w14:paraId="50428DE6" w14:textId="77777777" w:rsidR="006D6B9B" w:rsidRDefault="00426182" w:rsidP="00FC1C77">
      <w:pPr>
        <w:spacing w:after="240"/>
        <w:jc w:val="both"/>
        <w:rPr>
          <w:rStyle w:val="normaltextrun"/>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All AVCDL materials, both in source and distribution forms, are available on our GitHub site</w:t>
      </w:r>
      <w:r w:rsidR="006D6B9B">
        <w:rPr>
          <w:rStyle w:val="normaltextrun"/>
          <w:rFonts w:ascii="Calibri" w:hAnsi="Calibri" w:cs="Calibri"/>
          <w:color w:val="000000"/>
          <w:sz w:val="22"/>
          <w:szCs w:val="22"/>
          <w:shd w:val="clear" w:color="auto" w:fill="FFFFFF"/>
        </w:rPr>
        <w:t>,</w:t>
      </w:r>
      <w:r>
        <w:rPr>
          <w:rStyle w:val="normaltextrun"/>
          <w:rFonts w:ascii="Calibri" w:hAnsi="Calibri" w:cs="Calibri"/>
          <w:color w:val="000000"/>
          <w:sz w:val="22"/>
          <w:szCs w:val="22"/>
          <w:shd w:val="clear" w:color="auto" w:fill="FFFFFF"/>
        </w:rPr>
        <w:t xml:space="preserve"> </w:t>
      </w:r>
      <w:r w:rsidR="006D6B9B">
        <w:rPr>
          <w:rStyle w:val="normaltextrun"/>
          <w:rFonts w:ascii="Calibri" w:hAnsi="Calibri" w:cs="Calibri"/>
          <w:color w:val="000000"/>
          <w:sz w:val="22"/>
          <w:szCs w:val="22"/>
          <w:shd w:val="clear" w:color="auto" w:fill="FFFFFF"/>
        </w:rPr>
        <w:t>a</w:t>
      </w:r>
      <w:r>
        <w:rPr>
          <w:rStyle w:val="normaltextrun"/>
          <w:rFonts w:ascii="Calibri" w:hAnsi="Calibri" w:cs="Calibri"/>
          <w:color w:val="000000"/>
          <w:sz w:val="22"/>
          <w:szCs w:val="22"/>
          <w:shd w:val="clear" w:color="auto" w:fill="FFFFFF"/>
        </w:rPr>
        <w:t>s shown here.</w:t>
      </w:r>
    </w:p>
    <w:p w14:paraId="398A2D42" w14:textId="77777777" w:rsidR="0012344B" w:rsidRDefault="00426182" w:rsidP="00FC1C77">
      <w:pPr>
        <w:spacing w:after="240"/>
        <w:jc w:val="both"/>
        <w:rPr>
          <w:rStyle w:val="normaltextrun"/>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 xml:space="preserve">Because of the size of the repository, it's recommended that you either clone the repository or download a zip archive of it </w:t>
      </w:r>
      <w:r w:rsidR="006D6B9B">
        <w:rPr>
          <w:rStyle w:val="normaltextrun"/>
          <w:rFonts w:ascii="Calibri" w:hAnsi="Calibri" w:cs="Calibri"/>
          <w:color w:val="000000"/>
          <w:sz w:val="22"/>
          <w:szCs w:val="22"/>
          <w:shd w:val="clear" w:color="auto" w:fill="FFFFFF"/>
        </w:rPr>
        <w:t>i</w:t>
      </w:r>
      <w:r>
        <w:rPr>
          <w:rStyle w:val="normaltextrun"/>
          <w:rFonts w:ascii="Calibri" w:hAnsi="Calibri" w:cs="Calibri"/>
          <w:color w:val="000000"/>
          <w:sz w:val="22"/>
          <w:szCs w:val="22"/>
          <w:shd w:val="clear" w:color="auto" w:fill="FFFFFF"/>
        </w:rPr>
        <w:t>f you're not familiar with using Git.</w:t>
      </w:r>
    </w:p>
    <w:p w14:paraId="4AA0EA5B" w14:textId="5DEBC8FB" w:rsidR="00426182" w:rsidRDefault="00426182" w:rsidP="00FC1C77">
      <w:pPr>
        <w:spacing w:after="240"/>
        <w:jc w:val="both"/>
        <w:rPr>
          <w:rStyle w:val="eop"/>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Instructions for downloading a ZIP archive are link</w:t>
      </w:r>
      <w:r w:rsidR="006D6B9B">
        <w:rPr>
          <w:rStyle w:val="normaltextrun"/>
          <w:rFonts w:ascii="Calibri" w:hAnsi="Calibri" w:cs="Calibri"/>
          <w:color w:val="000000"/>
          <w:sz w:val="22"/>
          <w:szCs w:val="22"/>
          <w:shd w:val="clear" w:color="auto" w:fill="FFFFFF"/>
        </w:rPr>
        <w:t>ed</w:t>
      </w:r>
      <w:r>
        <w:rPr>
          <w:rStyle w:val="normaltextrun"/>
          <w:rFonts w:ascii="Calibri" w:hAnsi="Calibri" w:cs="Calibri"/>
          <w:color w:val="000000"/>
          <w:sz w:val="22"/>
          <w:szCs w:val="22"/>
          <w:shd w:val="clear" w:color="auto" w:fill="FFFFFF"/>
        </w:rPr>
        <w:t xml:space="preserve"> to on </w:t>
      </w:r>
      <w:r w:rsidR="006D6B9B">
        <w:rPr>
          <w:rStyle w:val="normaltextrun"/>
          <w:rFonts w:ascii="Calibri" w:hAnsi="Calibri" w:cs="Calibri"/>
          <w:color w:val="000000"/>
          <w:sz w:val="22"/>
          <w:szCs w:val="22"/>
          <w:shd w:val="clear" w:color="auto" w:fill="FFFFFF"/>
        </w:rPr>
        <w:t>the repository’s</w:t>
      </w:r>
      <w:r>
        <w:rPr>
          <w:rStyle w:val="normaltextrun"/>
          <w:rFonts w:ascii="Calibri" w:hAnsi="Calibri" w:cs="Calibri"/>
          <w:color w:val="000000"/>
          <w:sz w:val="22"/>
          <w:szCs w:val="22"/>
          <w:shd w:val="clear" w:color="auto" w:fill="FFFFFF"/>
        </w:rPr>
        <w:t xml:space="preserve"> front page.</w:t>
      </w:r>
      <w:r>
        <w:rPr>
          <w:rStyle w:val="eop"/>
          <w:rFonts w:ascii="Calibri" w:hAnsi="Calibri" w:cs="Calibri"/>
          <w:color w:val="000000"/>
          <w:sz w:val="22"/>
          <w:szCs w:val="22"/>
          <w:shd w:val="clear" w:color="auto" w:fill="FFFFFF"/>
        </w:rPr>
        <w:t> </w:t>
      </w:r>
    </w:p>
    <w:p w14:paraId="2DB7FA99" w14:textId="77777777" w:rsidR="006D6B9B" w:rsidRDefault="006D6B9B" w:rsidP="004344CE">
      <w:pPr>
        <w:jc w:val="both"/>
        <w:rPr>
          <w:rFonts w:asciiTheme="majorHAnsi" w:eastAsiaTheme="majorEastAsia" w:hAnsiTheme="majorHAnsi" w:cstheme="majorBidi"/>
          <w:color w:val="2F5496" w:themeColor="accent1" w:themeShade="BF"/>
          <w:sz w:val="32"/>
          <w:szCs w:val="32"/>
        </w:rPr>
      </w:pPr>
      <w:r w:rsidRPr="006D6B9B">
        <w:rPr>
          <w:rFonts w:asciiTheme="majorHAnsi" w:eastAsiaTheme="majorEastAsia" w:hAnsiTheme="majorHAnsi" w:cstheme="majorBidi"/>
          <w:color w:val="2F5496" w:themeColor="accent1" w:themeShade="BF"/>
          <w:sz w:val="32"/>
          <w:szCs w:val="32"/>
        </w:rPr>
        <w:t>Supply Chain Training Path – Next Steps</w:t>
      </w:r>
    </w:p>
    <w:p w14:paraId="40336C1A" w14:textId="2DF944DD" w:rsidR="0012344B" w:rsidRPr="0012344B" w:rsidRDefault="0012344B" w:rsidP="0012344B">
      <w:pPr>
        <w:spacing w:after="240"/>
        <w:jc w:val="both"/>
        <w:rPr>
          <w:rFonts w:ascii="Calibri" w:hAnsi="Calibri" w:cs="Calibri"/>
          <w:color w:val="000000"/>
          <w:sz w:val="22"/>
          <w:szCs w:val="22"/>
          <w:shd w:val="clear" w:color="auto" w:fill="FFFFFF"/>
        </w:rPr>
      </w:pPr>
      <w:r w:rsidRPr="0012344B">
        <w:rPr>
          <w:rFonts w:ascii="Calibri" w:hAnsi="Calibri" w:cs="Calibri"/>
          <w:color w:val="000000"/>
          <w:sz w:val="22"/>
          <w:szCs w:val="22"/>
          <w:shd w:val="clear" w:color="auto" w:fill="FFFFFF"/>
        </w:rPr>
        <w:t>The next step in this training sequence is to complete the two other courses at this level, if you haven’t already.</w:t>
      </w:r>
    </w:p>
    <w:p w14:paraId="0FC6E9AE" w14:textId="77777777" w:rsidR="0012344B" w:rsidRPr="0012344B" w:rsidRDefault="0012344B" w:rsidP="0012344B">
      <w:pPr>
        <w:spacing w:after="240"/>
        <w:jc w:val="both"/>
        <w:rPr>
          <w:rFonts w:ascii="Calibri" w:hAnsi="Calibri" w:cs="Calibri"/>
          <w:color w:val="000000"/>
          <w:sz w:val="22"/>
          <w:szCs w:val="22"/>
          <w:shd w:val="clear" w:color="auto" w:fill="FFFFFF"/>
        </w:rPr>
      </w:pPr>
      <w:r w:rsidRPr="0012344B">
        <w:rPr>
          <w:rFonts w:ascii="Calibri" w:hAnsi="Calibri" w:cs="Calibri"/>
          <w:color w:val="000000"/>
          <w:sz w:val="22"/>
          <w:szCs w:val="22"/>
          <w:shd w:val="clear" w:color="auto" w:fill="FFFFFF"/>
        </w:rPr>
        <w:t>The supplier maturity training, covers how a supplier self-reports the maturity of their processes in the context of the AVCDL.</w:t>
      </w:r>
    </w:p>
    <w:p w14:paraId="5CFF6F95" w14:textId="77777777" w:rsidR="0012344B" w:rsidRPr="0012344B" w:rsidRDefault="0012344B" w:rsidP="0012344B">
      <w:pPr>
        <w:spacing w:after="240"/>
        <w:jc w:val="both"/>
        <w:rPr>
          <w:rFonts w:ascii="Calibri" w:hAnsi="Calibri" w:cs="Calibri"/>
          <w:color w:val="000000"/>
          <w:sz w:val="22"/>
          <w:szCs w:val="22"/>
          <w:shd w:val="clear" w:color="auto" w:fill="FFFFFF"/>
        </w:rPr>
      </w:pPr>
      <w:r w:rsidRPr="0012344B">
        <w:rPr>
          <w:rFonts w:ascii="Calibri" w:hAnsi="Calibri" w:cs="Calibri"/>
          <w:color w:val="000000"/>
          <w:sz w:val="22"/>
          <w:szCs w:val="22"/>
          <w:shd w:val="clear" w:color="auto" w:fill="FFFFFF"/>
        </w:rPr>
        <w:t>The vendor process mapping training covers how to take established vendor processes and map them to the corresponding AVCDL processes.</w:t>
      </w:r>
    </w:p>
    <w:p w14:paraId="4E6889E2" w14:textId="77777777" w:rsidR="0012344B" w:rsidRPr="0012344B" w:rsidRDefault="0012344B" w:rsidP="0012344B">
      <w:pPr>
        <w:spacing w:after="240"/>
        <w:jc w:val="both"/>
        <w:rPr>
          <w:rFonts w:ascii="Calibri" w:hAnsi="Calibri" w:cs="Calibri"/>
          <w:color w:val="000000"/>
          <w:sz w:val="22"/>
          <w:szCs w:val="22"/>
          <w:shd w:val="clear" w:color="auto" w:fill="FFFFFF"/>
        </w:rPr>
      </w:pPr>
      <w:r w:rsidRPr="0012344B">
        <w:rPr>
          <w:rFonts w:ascii="Calibri" w:hAnsi="Calibri" w:cs="Calibri"/>
          <w:color w:val="000000"/>
          <w:sz w:val="22"/>
          <w:szCs w:val="22"/>
          <w:shd w:val="clear" w:color="auto" w:fill="FFFFFF"/>
        </w:rPr>
        <w:t>This helps to ensure that no gaps will exist between the vendor and the customer in the area of cybersecurity. </w:t>
      </w:r>
    </w:p>
    <w:p w14:paraId="0675D4EB" w14:textId="0A8E35C1" w:rsidR="0012344B" w:rsidRDefault="0012344B" w:rsidP="00FC1C77">
      <w:pPr>
        <w:spacing w:after="240"/>
        <w:jc w:val="both"/>
        <w:rPr>
          <w:rFonts w:ascii="Calibri" w:hAnsi="Calibri" w:cs="Calibri"/>
          <w:color w:val="000000"/>
          <w:sz w:val="22"/>
          <w:szCs w:val="22"/>
          <w:shd w:val="clear" w:color="auto" w:fill="FFFFFF"/>
        </w:rPr>
      </w:pPr>
      <w:r w:rsidRPr="0012344B">
        <w:rPr>
          <w:rFonts w:ascii="Calibri" w:hAnsi="Calibri" w:cs="Calibri"/>
          <w:color w:val="000000"/>
          <w:sz w:val="22"/>
          <w:szCs w:val="22"/>
          <w:shd w:val="clear" w:color="auto" w:fill="FFFFFF"/>
        </w:rPr>
        <w:t>Once the three trainings at this level are complete, you should proceed to the security requirements training.</w:t>
      </w:r>
    </w:p>
    <w:p w14:paraId="76A5298B" w14:textId="53D6E5FE" w:rsidR="002F2F10" w:rsidRDefault="002F2F10" w:rsidP="002F2F10">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References</w:t>
      </w:r>
    </w:p>
    <w:p w14:paraId="17CEA49F" w14:textId="22C6F73B" w:rsidR="005602AE" w:rsidRPr="005602AE" w:rsidRDefault="005602AE" w:rsidP="005602AE">
      <w:pPr>
        <w:spacing w:after="240"/>
        <w:jc w:val="both"/>
        <w:rPr>
          <w:rFonts w:ascii="Calibri" w:hAnsi="Calibri" w:cs="Calibri"/>
          <w:color w:val="000000"/>
          <w:sz w:val="22"/>
          <w:szCs w:val="22"/>
          <w:shd w:val="clear" w:color="auto" w:fill="FFFFFF"/>
        </w:rPr>
      </w:pPr>
      <w:r w:rsidRPr="005602AE">
        <w:rPr>
          <w:rFonts w:ascii="Calibri" w:hAnsi="Calibri" w:cs="Calibri"/>
          <w:color w:val="000000"/>
          <w:sz w:val="22"/>
          <w:szCs w:val="22"/>
          <w:shd w:val="clear" w:color="auto" w:fill="FFFFFF"/>
        </w:rPr>
        <w:t>Here are references to the source material used in the creation of this presentation.</w:t>
      </w:r>
    </w:p>
    <w:p w14:paraId="6D8E2726" w14:textId="77777777" w:rsidR="005602AE" w:rsidRPr="005602AE" w:rsidRDefault="005602AE" w:rsidP="005602AE">
      <w:pPr>
        <w:spacing w:after="240"/>
        <w:jc w:val="both"/>
        <w:rPr>
          <w:rFonts w:ascii="Calibri" w:hAnsi="Calibri" w:cs="Calibri"/>
          <w:color w:val="000000"/>
          <w:sz w:val="22"/>
          <w:szCs w:val="22"/>
          <w:shd w:val="clear" w:color="auto" w:fill="FFFFFF"/>
        </w:rPr>
      </w:pPr>
      <w:r w:rsidRPr="005602AE">
        <w:rPr>
          <w:rFonts w:ascii="Calibri" w:hAnsi="Calibri" w:cs="Calibri"/>
          <w:color w:val="000000"/>
          <w:sz w:val="22"/>
          <w:szCs w:val="22"/>
          <w:shd w:val="clear" w:color="auto" w:fill="FFFFFF"/>
        </w:rPr>
        <w:t>They'll also be included in the video description.</w:t>
      </w:r>
    </w:p>
    <w:p w14:paraId="0180D046" w14:textId="77777777" w:rsidR="005602AE" w:rsidRPr="005602AE" w:rsidRDefault="005602AE" w:rsidP="005602AE">
      <w:pPr>
        <w:spacing w:after="240"/>
        <w:jc w:val="both"/>
        <w:rPr>
          <w:rFonts w:ascii="Calibri" w:hAnsi="Calibri" w:cs="Calibri"/>
          <w:color w:val="000000"/>
          <w:sz w:val="22"/>
          <w:szCs w:val="22"/>
          <w:shd w:val="clear" w:color="auto" w:fill="FFFFFF"/>
        </w:rPr>
      </w:pPr>
      <w:r w:rsidRPr="005602AE">
        <w:rPr>
          <w:rFonts w:ascii="Calibri" w:hAnsi="Calibri" w:cs="Calibri"/>
          <w:color w:val="000000"/>
          <w:sz w:val="22"/>
          <w:szCs w:val="22"/>
          <w:shd w:val="clear" w:color="auto" w:fill="FFFFFF"/>
        </w:rPr>
        <w:t>Additionally, this presentation’s source material will be provided on the AVCDL GitHub repository.</w:t>
      </w:r>
    </w:p>
    <w:p w14:paraId="0CB0D341" w14:textId="68595558" w:rsidR="002F2F10" w:rsidRPr="0012344B" w:rsidRDefault="005602AE" w:rsidP="00FC1C77">
      <w:pPr>
        <w:spacing w:after="240"/>
        <w:jc w:val="both"/>
        <w:rPr>
          <w:rFonts w:ascii="Calibri" w:hAnsi="Calibri" w:cs="Calibri"/>
          <w:color w:val="000000"/>
          <w:sz w:val="22"/>
          <w:szCs w:val="22"/>
          <w:shd w:val="clear" w:color="auto" w:fill="FFFFFF"/>
        </w:rPr>
      </w:pPr>
      <w:r w:rsidRPr="005602AE">
        <w:rPr>
          <w:rFonts w:ascii="Calibri" w:hAnsi="Calibri" w:cs="Calibri"/>
          <w:color w:val="000000"/>
          <w:sz w:val="22"/>
          <w:szCs w:val="22"/>
          <w:shd w:val="clear" w:color="auto" w:fill="FFFFFF"/>
        </w:rPr>
        <w:t>The image of sailors playing Battleship is a publicly available image from the US government.</w:t>
      </w:r>
    </w:p>
    <w:sectPr w:rsidR="002F2F10" w:rsidRPr="00123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21B"/>
    <w:multiLevelType w:val="hybridMultilevel"/>
    <w:tmpl w:val="5900C236"/>
    <w:lvl w:ilvl="0" w:tplc="48963230">
      <w:start w:val="1"/>
      <w:numFmt w:val="bullet"/>
      <w:lvlText w:val="●"/>
      <w:lvlJc w:val="left"/>
      <w:pPr>
        <w:tabs>
          <w:tab w:val="num" w:pos="720"/>
        </w:tabs>
        <w:ind w:left="720" w:hanging="360"/>
      </w:pPr>
      <w:rPr>
        <w:rFonts w:ascii="Arial" w:hAnsi="Arial" w:hint="default"/>
      </w:rPr>
    </w:lvl>
    <w:lvl w:ilvl="1" w:tplc="E270884E" w:tentative="1">
      <w:start w:val="1"/>
      <w:numFmt w:val="bullet"/>
      <w:lvlText w:val="●"/>
      <w:lvlJc w:val="left"/>
      <w:pPr>
        <w:tabs>
          <w:tab w:val="num" w:pos="1440"/>
        </w:tabs>
        <w:ind w:left="1440" w:hanging="360"/>
      </w:pPr>
      <w:rPr>
        <w:rFonts w:ascii="Arial" w:hAnsi="Arial" w:hint="default"/>
      </w:rPr>
    </w:lvl>
    <w:lvl w:ilvl="2" w:tplc="95381E54" w:tentative="1">
      <w:start w:val="1"/>
      <w:numFmt w:val="bullet"/>
      <w:lvlText w:val="●"/>
      <w:lvlJc w:val="left"/>
      <w:pPr>
        <w:tabs>
          <w:tab w:val="num" w:pos="2160"/>
        </w:tabs>
        <w:ind w:left="2160" w:hanging="360"/>
      </w:pPr>
      <w:rPr>
        <w:rFonts w:ascii="Arial" w:hAnsi="Arial" w:hint="default"/>
      </w:rPr>
    </w:lvl>
    <w:lvl w:ilvl="3" w:tplc="F56AA4A6" w:tentative="1">
      <w:start w:val="1"/>
      <w:numFmt w:val="bullet"/>
      <w:lvlText w:val="●"/>
      <w:lvlJc w:val="left"/>
      <w:pPr>
        <w:tabs>
          <w:tab w:val="num" w:pos="2880"/>
        </w:tabs>
        <w:ind w:left="2880" w:hanging="360"/>
      </w:pPr>
      <w:rPr>
        <w:rFonts w:ascii="Arial" w:hAnsi="Arial" w:hint="default"/>
      </w:rPr>
    </w:lvl>
    <w:lvl w:ilvl="4" w:tplc="F5348982" w:tentative="1">
      <w:start w:val="1"/>
      <w:numFmt w:val="bullet"/>
      <w:lvlText w:val="●"/>
      <w:lvlJc w:val="left"/>
      <w:pPr>
        <w:tabs>
          <w:tab w:val="num" w:pos="3600"/>
        </w:tabs>
        <w:ind w:left="3600" w:hanging="360"/>
      </w:pPr>
      <w:rPr>
        <w:rFonts w:ascii="Arial" w:hAnsi="Arial" w:hint="default"/>
      </w:rPr>
    </w:lvl>
    <w:lvl w:ilvl="5" w:tplc="E0966F34" w:tentative="1">
      <w:start w:val="1"/>
      <w:numFmt w:val="bullet"/>
      <w:lvlText w:val="●"/>
      <w:lvlJc w:val="left"/>
      <w:pPr>
        <w:tabs>
          <w:tab w:val="num" w:pos="4320"/>
        </w:tabs>
        <w:ind w:left="4320" w:hanging="360"/>
      </w:pPr>
      <w:rPr>
        <w:rFonts w:ascii="Arial" w:hAnsi="Arial" w:hint="default"/>
      </w:rPr>
    </w:lvl>
    <w:lvl w:ilvl="6" w:tplc="B1C0AE92" w:tentative="1">
      <w:start w:val="1"/>
      <w:numFmt w:val="bullet"/>
      <w:lvlText w:val="●"/>
      <w:lvlJc w:val="left"/>
      <w:pPr>
        <w:tabs>
          <w:tab w:val="num" w:pos="5040"/>
        </w:tabs>
        <w:ind w:left="5040" w:hanging="360"/>
      </w:pPr>
      <w:rPr>
        <w:rFonts w:ascii="Arial" w:hAnsi="Arial" w:hint="default"/>
      </w:rPr>
    </w:lvl>
    <w:lvl w:ilvl="7" w:tplc="A5BA6954" w:tentative="1">
      <w:start w:val="1"/>
      <w:numFmt w:val="bullet"/>
      <w:lvlText w:val="●"/>
      <w:lvlJc w:val="left"/>
      <w:pPr>
        <w:tabs>
          <w:tab w:val="num" w:pos="5760"/>
        </w:tabs>
        <w:ind w:left="5760" w:hanging="360"/>
      </w:pPr>
      <w:rPr>
        <w:rFonts w:ascii="Arial" w:hAnsi="Arial" w:hint="default"/>
      </w:rPr>
    </w:lvl>
    <w:lvl w:ilvl="8" w:tplc="1E5048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5C4094"/>
    <w:multiLevelType w:val="hybridMultilevel"/>
    <w:tmpl w:val="3CCA7A4E"/>
    <w:lvl w:ilvl="0" w:tplc="810AFC9A">
      <w:start w:val="1"/>
      <w:numFmt w:val="bullet"/>
      <w:lvlText w:val="●"/>
      <w:lvlJc w:val="left"/>
      <w:pPr>
        <w:tabs>
          <w:tab w:val="num" w:pos="720"/>
        </w:tabs>
        <w:ind w:left="720" w:hanging="360"/>
      </w:pPr>
      <w:rPr>
        <w:rFonts w:ascii="Arial" w:hAnsi="Arial" w:hint="default"/>
      </w:rPr>
    </w:lvl>
    <w:lvl w:ilvl="1" w:tplc="30B607E6" w:tentative="1">
      <w:start w:val="1"/>
      <w:numFmt w:val="bullet"/>
      <w:lvlText w:val="●"/>
      <w:lvlJc w:val="left"/>
      <w:pPr>
        <w:tabs>
          <w:tab w:val="num" w:pos="1440"/>
        </w:tabs>
        <w:ind w:left="1440" w:hanging="360"/>
      </w:pPr>
      <w:rPr>
        <w:rFonts w:ascii="Arial" w:hAnsi="Arial" w:hint="default"/>
      </w:rPr>
    </w:lvl>
    <w:lvl w:ilvl="2" w:tplc="4732AC16" w:tentative="1">
      <w:start w:val="1"/>
      <w:numFmt w:val="bullet"/>
      <w:lvlText w:val="●"/>
      <w:lvlJc w:val="left"/>
      <w:pPr>
        <w:tabs>
          <w:tab w:val="num" w:pos="2160"/>
        </w:tabs>
        <w:ind w:left="2160" w:hanging="360"/>
      </w:pPr>
      <w:rPr>
        <w:rFonts w:ascii="Arial" w:hAnsi="Arial" w:hint="default"/>
      </w:rPr>
    </w:lvl>
    <w:lvl w:ilvl="3" w:tplc="7CD8EB78" w:tentative="1">
      <w:start w:val="1"/>
      <w:numFmt w:val="bullet"/>
      <w:lvlText w:val="●"/>
      <w:lvlJc w:val="left"/>
      <w:pPr>
        <w:tabs>
          <w:tab w:val="num" w:pos="2880"/>
        </w:tabs>
        <w:ind w:left="2880" w:hanging="360"/>
      </w:pPr>
      <w:rPr>
        <w:rFonts w:ascii="Arial" w:hAnsi="Arial" w:hint="default"/>
      </w:rPr>
    </w:lvl>
    <w:lvl w:ilvl="4" w:tplc="F0F6A982" w:tentative="1">
      <w:start w:val="1"/>
      <w:numFmt w:val="bullet"/>
      <w:lvlText w:val="●"/>
      <w:lvlJc w:val="left"/>
      <w:pPr>
        <w:tabs>
          <w:tab w:val="num" w:pos="3600"/>
        </w:tabs>
        <w:ind w:left="3600" w:hanging="360"/>
      </w:pPr>
      <w:rPr>
        <w:rFonts w:ascii="Arial" w:hAnsi="Arial" w:hint="default"/>
      </w:rPr>
    </w:lvl>
    <w:lvl w:ilvl="5" w:tplc="74960F82" w:tentative="1">
      <w:start w:val="1"/>
      <w:numFmt w:val="bullet"/>
      <w:lvlText w:val="●"/>
      <w:lvlJc w:val="left"/>
      <w:pPr>
        <w:tabs>
          <w:tab w:val="num" w:pos="4320"/>
        </w:tabs>
        <w:ind w:left="4320" w:hanging="360"/>
      </w:pPr>
      <w:rPr>
        <w:rFonts w:ascii="Arial" w:hAnsi="Arial" w:hint="default"/>
      </w:rPr>
    </w:lvl>
    <w:lvl w:ilvl="6" w:tplc="30266A6A" w:tentative="1">
      <w:start w:val="1"/>
      <w:numFmt w:val="bullet"/>
      <w:lvlText w:val="●"/>
      <w:lvlJc w:val="left"/>
      <w:pPr>
        <w:tabs>
          <w:tab w:val="num" w:pos="5040"/>
        </w:tabs>
        <w:ind w:left="5040" w:hanging="360"/>
      </w:pPr>
      <w:rPr>
        <w:rFonts w:ascii="Arial" w:hAnsi="Arial" w:hint="default"/>
      </w:rPr>
    </w:lvl>
    <w:lvl w:ilvl="7" w:tplc="C2280BDC" w:tentative="1">
      <w:start w:val="1"/>
      <w:numFmt w:val="bullet"/>
      <w:lvlText w:val="●"/>
      <w:lvlJc w:val="left"/>
      <w:pPr>
        <w:tabs>
          <w:tab w:val="num" w:pos="5760"/>
        </w:tabs>
        <w:ind w:left="5760" w:hanging="360"/>
      </w:pPr>
      <w:rPr>
        <w:rFonts w:ascii="Arial" w:hAnsi="Arial" w:hint="default"/>
      </w:rPr>
    </w:lvl>
    <w:lvl w:ilvl="8" w:tplc="7BD629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C8573C4"/>
    <w:multiLevelType w:val="hybridMultilevel"/>
    <w:tmpl w:val="01625124"/>
    <w:lvl w:ilvl="0" w:tplc="24E61450">
      <w:start w:val="1"/>
      <w:numFmt w:val="bullet"/>
      <w:lvlText w:val="●"/>
      <w:lvlJc w:val="left"/>
      <w:pPr>
        <w:tabs>
          <w:tab w:val="num" w:pos="720"/>
        </w:tabs>
        <w:ind w:left="720" w:hanging="360"/>
      </w:pPr>
      <w:rPr>
        <w:rFonts w:ascii="Arial" w:hAnsi="Arial" w:hint="default"/>
      </w:rPr>
    </w:lvl>
    <w:lvl w:ilvl="1" w:tplc="96F81252" w:tentative="1">
      <w:start w:val="1"/>
      <w:numFmt w:val="bullet"/>
      <w:lvlText w:val="●"/>
      <w:lvlJc w:val="left"/>
      <w:pPr>
        <w:tabs>
          <w:tab w:val="num" w:pos="1440"/>
        </w:tabs>
        <w:ind w:left="1440" w:hanging="360"/>
      </w:pPr>
      <w:rPr>
        <w:rFonts w:ascii="Arial" w:hAnsi="Arial" w:hint="default"/>
      </w:rPr>
    </w:lvl>
    <w:lvl w:ilvl="2" w:tplc="11A08FEA" w:tentative="1">
      <w:start w:val="1"/>
      <w:numFmt w:val="bullet"/>
      <w:lvlText w:val="●"/>
      <w:lvlJc w:val="left"/>
      <w:pPr>
        <w:tabs>
          <w:tab w:val="num" w:pos="2160"/>
        </w:tabs>
        <w:ind w:left="2160" w:hanging="360"/>
      </w:pPr>
      <w:rPr>
        <w:rFonts w:ascii="Arial" w:hAnsi="Arial" w:hint="default"/>
      </w:rPr>
    </w:lvl>
    <w:lvl w:ilvl="3" w:tplc="69127146" w:tentative="1">
      <w:start w:val="1"/>
      <w:numFmt w:val="bullet"/>
      <w:lvlText w:val="●"/>
      <w:lvlJc w:val="left"/>
      <w:pPr>
        <w:tabs>
          <w:tab w:val="num" w:pos="2880"/>
        </w:tabs>
        <w:ind w:left="2880" w:hanging="360"/>
      </w:pPr>
      <w:rPr>
        <w:rFonts w:ascii="Arial" w:hAnsi="Arial" w:hint="default"/>
      </w:rPr>
    </w:lvl>
    <w:lvl w:ilvl="4" w:tplc="103666C2" w:tentative="1">
      <w:start w:val="1"/>
      <w:numFmt w:val="bullet"/>
      <w:lvlText w:val="●"/>
      <w:lvlJc w:val="left"/>
      <w:pPr>
        <w:tabs>
          <w:tab w:val="num" w:pos="3600"/>
        </w:tabs>
        <w:ind w:left="3600" w:hanging="360"/>
      </w:pPr>
      <w:rPr>
        <w:rFonts w:ascii="Arial" w:hAnsi="Arial" w:hint="default"/>
      </w:rPr>
    </w:lvl>
    <w:lvl w:ilvl="5" w:tplc="9D0A1A9A" w:tentative="1">
      <w:start w:val="1"/>
      <w:numFmt w:val="bullet"/>
      <w:lvlText w:val="●"/>
      <w:lvlJc w:val="left"/>
      <w:pPr>
        <w:tabs>
          <w:tab w:val="num" w:pos="4320"/>
        </w:tabs>
        <w:ind w:left="4320" w:hanging="360"/>
      </w:pPr>
      <w:rPr>
        <w:rFonts w:ascii="Arial" w:hAnsi="Arial" w:hint="default"/>
      </w:rPr>
    </w:lvl>
    <w:lvl w:ilvl="6" w:tplc="02968162" w:tentative="1">
      <w:start w:val="1"/>
      <w:numFmt w:val="bullet"/>
      <w:lvlText w:val="●"/>
      <w:lvlJc w:val="left"/>
      <w:pPr>
        <w:tabs>
          <w:tab w:val="num" w:pos="5040"/>
        </w:tabs>
        <w:ind w:left="5040" w:hanging="360"/>
      </w:pPr>
      <w:rPr>
        <w:rFonts w:ascii="Arial" w:hAnsi="Arial" w:hint="default"/>
      </w:rPr>
    </w:lvl>
    <w:lvl w:ilvl="7" w:tplc="0C9E5082" w:tentative="1">
      <w:start w:val="1"/>
      <w:numFmt w:val="bullet"/>
      <w:lvlText w:val="●"/>
      <w:lvlJc w:val="left"/>
      <w:pPr>
        <w:tabs>
          <w:tab w:val="num" w:pos="5760"/>
        </w:tabs>
        <w:ind w:left="5760" w:hanging="360"/>
      </w:pPr>
      <w:rPr>
        <w:rFonts w:ascii="Arial" w:hAnsi="Arial" w:hint="default"/>
      </w:rPr>
    </w:lvl>
    <w:lvl w:ilvl="8" w:tplc="21DC57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BD3341"/>
    <w:multiLevelType w:val="hybridMultilevel"/>
    <w:tmpl w:val="EC3070B4"/>
    <w:lvl w:ilvl="0" w:tplc="32DEF7BC">
      <w:start w:val="1"/>
      <w:numFmt w:val="bullet"/>
      <w:lvlText w:val="●"/>
      <w:lvlJc w:val="left"/>
      <w:pPr>
        <w:tabs>
          <w:tab w:val="num" w:pos="720"/>
        </w:tabs>
        <w:ind w:left="720" w:hanging="360"/>
      </w:pPr>
      <w:rPr>
        <w:rFonts w:ascii="Arial" w:hAnsi="Arial" w:hint="default"/>
      </w:rPr>
    </w:lvl>
    <w:lvl w:ilvl="1" w:tplc="8AA425D6" w:tentative="1">
      <w:start w:val="1"/>
      <w:numFmt w:val="bullet"/>
      <w:lvlText w:val="●"/>
      <w:lvlJc w:val="left"/>
      <w:pPr>
        <w:tabs>
          <w:tab w:val="num" w:pos="1440"/>
        </w:tabs>
        <w:ind w:left="1440" w:hanging="360"/>
      </w:pPr>
      <w:rPr>
        <w:rFonts w:ascii="Arial" w:hAnsi="Arial" w:hint="default"/>
      </w:rPr>
    </w:lvl>
    <w:lvl w:ilvl="2" w:tplc="02ACD4B8" w:tentative="1">
      <w:start w:val="1"/>
      <w:numFmt w:val="bullet"/>
      <w:lvlText w:val="●"/>
      <w:lvlJc w:val="left"/>
      <w:pPr>
        <w:tabs>
          <w:tab w:val="num" w:pos="2160"/>
        </w:tabs>
        <w:ind w:left="2160" w:hanging="360"/>
      </w:pPr>
      <w:rPr>
        <w:rFonts w:ascii="Arial" w:hAnsi="Arial" w:hint="default"/>
      </w:rPr>
    </w:lvl>
    <w:lvl w:ilvl="3" w:tplc="4BD82784" w:tentative="1">
      <w:start w:val="1"/>
      <w:numFmt w:val="bullet"/>
      <w:lvlText w:val="●"/>
      <w:lvlJc w:val="left"/>
      <w:pPr>
        <w:tabs>
          <w:tab w:val="num" w:pos="2880"/>
        </w:tabs>
        <w:ind w:left="2880" w:hanging="360"/>
      </w:pPr>
      <w:rPr>
        <w:rFonts w:ascii="Arial" w:hAnsi="Arial" w:hint="default"/>
      </w:rPr>
    </w:lvl>
    <w:lvl w:ilvl="4" w:tplc="536CD65E" w:tentative="1">
      <w:start w:val="1"/>
      <w:numFmt w:val="bullet"/>
      <w:lvlText w:val="●"/>
      <w:lvlJc w:val="left"/>
      <w:pPr>
        <w:tabs>
          <w:tab w:val="num" w:pos="3600"/>
        </w:tabs>
        <w:ind w:left="3600" w:hanging="360"/>
      </w:pPr>
      <w:rPr>
        <w:rFonts w:ascii="Arial" w:hAnsi="Arial" w:hint="default"/>
      </w:rPr>
    </w:lvl>
    <w:lvl w:ilvl="5" w:tplc="608A121C" w:tentative="1">
      <w:start w:val="1"/>
      <w:numFmt w:val="bullet"/>
      <w:lvlText w:val="●"/>
      <w:lvlJc w:val="left"/>
      <w:pPr>
        <w:tabs>
          <w:tab w:val="num" w:pos="4320"/>
        </w:tabs>
        <w:ind w:left="4320" w:hanging="360"/>
      </w:pPr>
      <w:rPr>
        <w:rFonts w:ascii="Arial" w:hAnsi="Arial" w:hint="default"/>
      </w:rPr>
    </w:lvl>
    <w:lvl w:ilvl="6" w:tplc="04EA05B0" w:tentative="1">
      <w:start w:val="1"/>
      <w:numFmt w:val="bullet"/>
      <w:lvlText w:val="●"/>
      <w:lvlJc w:val="left"/>
      <w:pPr>
        <w:tabs>
          <w:tab w:val="num" w:pos="5040"/>
        </w:tabs>
        <w:ind w:left="5040" w:hanging="360"/>
      </w:pPr>
      <w:rPr>
        <w:rFonts w:ascii="Arial" w:hAnsi="Arial" w:hint="default"/>
      </w:rPr>
    </w:lvl>
    <w:lvl w:ilvl="7" w:tplc="A71EB216" w:tentative="1">
      <w:start w:val="1"/>
      <w:numFmt w:val="bullet"/>
      <w:lvlText w:val="●"/>
      <w:lvlJc w:val="left"/>
      <w:pPr>
        <w:tabs>
          <w:tab w:val="num" w:pos="5760"/>
        </w:tabs>
        <w:ind w:left="5760" w:hanging="360"/>
      </w:pPr>
      <w:rPr>
        <w:rFonts w:ascii="Arial" w:hAnsi="Arial" w:hint="default"/>
      </w:rPr>
    </w:lvl>
    <w:lvl w:ilvl="8" w:tplc="81D2DF8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B5603B5"/>
    <w:multiLevelType w:val="hybridMultilevel"/>
    <w:tmpl w:val="A8101CBC"/>
    <w:lvl w:ilvl="0" w:tplc="E10E9AF0">
      <w:start w:val="1"/>
      <w:numFmt w:val="bullet"/>
      <w:lvlText w:val="●"/>
      <w:lvlJc w:val="left"/>
      <w:pPr>
        <w:tabs>
          <w:tab w:val="num" w:pos="720"/>
        </w:tabs>
        <w:ind w:left="720" w:hanging="360"/>
      </w:pPr>
      <w:rPr>
        <w:rFonts w:ascii="Arial" w:hAnsi="Arial" w:hint="default"/>
      </w:rPr>
    </w:lvl>
    <w:lvl w:ilvl="1" w:tplc="754C4DDA" w:tentative="1">
      <w:start w:val="1"/>
      <w:numFmt w:val="bullet"/>
      <w:lvlText w:val="●"/>
      <w:lvlJc w:val="left"/>
      <w:pPr>
        <w:tabs>
          <w:tab w:val="num" w:pos="1440"/>
        </w:tabs>
        <w:ind w:left="1440" w:hanging="360"/>
      </w:pPr>
      <w:rPr>
        <w:rFonts w:ascii="Arial" w:hAnsi="Arial" w:hint="default"/>
      </w:rPr>
    </w:lvl>
    <w:lvl w:ilvl="2" w:tplc="FF1C81BE" w:tentative="1">
      <w:start w:val="1"/>
      <w:numFmt w:val="bullet"/>
      <w:lvlText w:val="●"/>
      <w:lvlJc w:val="left"/>
      <w:pPr>
        <w:tabs>
          <w:tab w:val="num" w:pos="2160"/>
        </w:tabs>
        <w:ind w:left="2160" w:hanging="360"/>
      </w:pPr>
      <w:rPr>
        <w:rFonts w:ascii="Arial" w:hAnsi="Arial" w:hint="default"/>
      </w:rPr>
    </w:lvl>
    <w:lvl w:ilvl="3" w:tplc="F0742736" w:tentative="1">
      <w:start w:val="1"/>
      <w:numFmt w:val="bullet"/>
      <w:lvlText w:val="●"/>
      <w:lvlJc w:val="left"/>
      <w:pPr>
        <w:tabs>
          <w:tab w:val="num" w:pos="2880"/>
        </w:tabs>
        <w:ind w:left="2880" w:hanging="360"/>
      </w:pPr>
      <w:rPr>
        <w:rFonts w:ascii="Arial" w:hAnsi="Arial" w:hint="default"/>
      </w:rPr>
    </w:lvl>
    <w:lvl w:ilvl="4" w:tplc="8B7C797E" w:tentative="1">
      <w:start w:val="1"/>
      <w:numFmt w:val="bullet"/>
      <w:lvlText w:val="●"/>
      <w:lvlJc w:val="left"/>
      <w:pPr>
        <w:tabs>
          <w:tab w:val="num" w:pos="3600"/>
        </w:tabs>
        <w:ind w:left="3600" w:hanging="360"/>
      </w:pPr>
      <w:rPr>
        <w:rFonts w:ascii="Arial" w:hAnsi="Arial" w:hint="default"/>
      </w:rPr>
    </w:lvl>
    <w:lvl w:ilvl="5" w:tplc="6978ACDC" w:tentative="1">
      <w:start w:val="1"/>
      <w:numFmt w:val="bullet"/>
      <w:lvlText w:val="●"/>
      <w:lvlJc w:val="left"/>
      <w:pPr>
        <w:tabs>
          <w:tab w:val="num" w:pos="4320"/>
        </w:tabs>
        <w:ind w:left="4320" w:hanging="360"/>
      </w:pPr>
      <w:rPr>
        <w:rFonts w:ascii="Arial" w:hAnsi="Arial" w:hint="default"/>
      </w:rPr>
    </w:lvl>
    <w:lvl w:ilvl="6" w:tplc="1792C07A" w:tentative="1">
      <w:start w:val="1"/>
      <w:numFmt w:val="bullet"/>
      <w:lvlText w:val="●"/>
      <w:lvlJc w:val="left"/>
      <w:pPr>
        <w:tabs>
          <w:tab w:val="num" w:pos="5040"/>
        </w:tabs>
        <w:ind w:left="5040" w:hanging="360"/>
      </w:pPr>
      <w:rPr>
        <w:rFonts w:ascii="Arial" w:hAnsi="Arial" w:hint="default"/>
      </w:rPr>
    </w:lvl>
    <w:lvl w:ilvl="7" w:tplc="86DC2CD2" w:tentative="1">
      <w:start w:val="1"/>
      <w:numFmt w:val="bullet"/>
      <w:lvlText w:val="●"/>
      <w:lvlJc w:val="left"/>
      <w:pPr>
        <w:tabs>
          <w:tab w:val="num" w:pos="5760"/>
        </w:tabs>
        <w:ind w:left="5760" w:hanging="360"/>
      </w:pPr>
      <w:rPr>
        <w:rFonts w:ascii="Arial" w:hAnsi="Arial" w:hint="default"/>
      </w:rPr>
    </w:lvl>
    <w:lvl w:ilvl="8" w:tplc="000E8DE0" w:tentative="1">
      <w:start w:val="1"/>
      <w:numFmt w:val="bullet"/>
      <w:lvlText w:val="●"/>
      <w:lvlJc w:val="left"/>
      <w:pPr>
        <w:tabs>
          <w:tab w:val="num" w:pos="6480"/>
        </w:tabs>
        <w:ind w:left="6480" w:hanging="360"/>
      </w:pPr>
      <w:rPr>
        <w:rFonts w:ascii="Arial" w:hAnsi="Arial" w:hint="default"/>
      </w:rPr>
    </w:lvl>
  </w:abstractNum>
  <w:num w:numId="1" w16cid:durableId="2140105106">
    <w:abstractNumId w:val="0"/>
  </w:num>
  <w:num w:numId="2" w16cid:durableId="620455753">
    <w:abstractNumId w:val="2"/>
  </w:num>
  <w:num w:numId="3" w16cid:durableId="1553347839">
    <w:abstractNumId w:val="1"/>
  </w:num>
  <w:num w:numId="4" w16cid:durableId="778993119">
    <w:abstractNumId w:val="3"/>
  </w:num>
  <w:num w:numId="5" w16cid:durableId="930235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4D"/>
    <w:rsid w:val="00092D9D"/>
    <w:rsid w:val="000E6436"/>
    <w:rsid w:val="0012344B"/>
    <w:rsid w:val="00172FE1"/>
    <w:rsid w:val="001A255B"/>
    <w:rsid w:val="001B7111"/>
    <w:rsid w:val="001C5234"/>
    <w:rsid w:val="00240A6A"/>
    <w:rsid w:val="00257D65"/>
    <w:rsid w:val="002917C2"/>
    <w:rsid w:val="002C1A84"/>
    <w:rsid w:val="002F2F10"/>
    <w:rsid w:val="00315390"/>
    <w:rsid w:val="00330EC2"/>
    <w:rsid w:val="003953C8"/>
    <w:rsid w:val="003B722B"/>
    <w:rsid w:val="003D5C79"/>
    <w:rsid w:val="004214DE"/>
    <w:rsid w:val="00426182"/>
    <w:rsid w:val="004344CE"/>
    <w:rsid w:val="00446010"/>
    <w:rsid w:val="00484937"/>
    <w:rsid w:val="004F7056"/>
    <w:rsid w:val="00513064"/>
    <w:rsid w:val="005602AE"/>
    <w:rsid w:val="00567041"/>
    <w:rsid w:val="005814C5"/>
    <w:rsid w:val="005D3EB4"/>
    <w:rsid w:val="005D612D"/>
    <w:rsid w:val="006402DA"/>
    <w:rsid w:val="006A409C"/>
    <w:rsid w:val="006B294E"/>
    <w:rsid w:val="006D6B9B"/>
    <w:rsid w:val="00774337"/>
    <w:rsid w:val="007D6E74"/>
    <w:rsid w:val="007E7173"/>
    <w:rsid w:val="008477AB"/>
    <w:rsid w:val="008B43A9"/>
    <w:rsid w:val="00905DA1"/>
    <w:rsid w:val="00931FC3"/>
    <w:rsid w:val="00987E89"/>
    <w:rsid w:val="00994262"/>
    <w:rsid w:val="009D7900"/>
    <w:rsid w:val="009F0D85"/>
    <w:rsid w:val="00A4221D"/>
    <w:rsid w:val="00A97E4D"/>
    <w:rsid w:val="00AE5377"/>
    <w:rsid w:val="00B419FE"/>
    <w:rsid w:val="00BA7A91"/>
    <w:rsid w:val="00C619AE"/>
    <w:rsid w:val="00C87031"/>
    <w:rsid w:val="00CD5BA9"/>
    <w:rsid w:val="00D238AE"/>
    <w:rsid w:val="00D57A13"/>
    <w:rsid w:val="00E11C23"/>
    <w:rsid w:val="00E616B1"/>
    <w:rsid w:val="00EB0B65"/>
    <w:rsid w:val="00F741CF"/>
    <w:rsid w:val="00F85556"/>
    <w:rsid w:val="00F85785"/>
    <w:rsid w:val="00FC1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D92A5"/>
  <w15:chartTrackingRefBased/>
  <w15:docId w15:val="{8AF5A976-4633-A947-A1FF-4059A6A4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2AE"/>
  </w:style>
  <w:style w:type="paragraph" w:styleId="Heading1">
    <w:name w:val="heading 1"/>
    <w:basedOn w:val="Normal"/>
    <w:next w:val="Normal"/>
    <w:link w:val="Heading1Char"/>
    <w:uiPriority w:val="9"/>
    <w:qFormat/>
    <w:rsid w:val="00240A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6A"/>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6402DA"/>
  </w:style>
  <w:style w:type="character" w:customStyle="1" w:styleId="eop">
    <w:name w:val="eop"/>
    <w:basedOn w:val="DefaultParagraphFont"/>
    <w:rsid w:val="00640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7646">
      <w:bodyDiv w:val="1"/>
      <w:marLeft w:val="0"/>
      <w:marRight w:val="0"/>
      <w:marTop w:val="0"/>
      <w:marBottom w:val="0"/>
      <w:divBdr>
        <w:top w:val="none" w:sz="0" w:space="0" w:color="auto"/>
        <w:left w:val="none" w:sz="0" w:space="0" w:color="auto"/>
        <w:bottom w:val="none" w:sz="0" w:space="0" w:color="auto"/>
        <w:right w:val="none" w:sz="0" w:space="0" w:color="auto"/>
      </w:divBdr>
    </w:div>
    <w:div w:id="234248872">
      <w:bodyDiv w:val="1"/>
      <w:marLeft w:val="0"/>
      <w:marRight w:val="0"/>
      <w:marTop w:val="0"/>
      <w:marBottom w:val="0"/>
      <w:divBdr>
        <w:top w:val="none" w:sz="0" w:space="0" w:color="auto"/>
        <w:left w:val="none" w:sz="0" w:space="0" w:color="auto"/>
        <w:bottom w:val="none" w:sz="0" w:space="0" w:color="auto"/>
        <w:right w:val="none" w:sz="0" w:space="0" w:color="auto"/>
      </w:divBdr>
    </w:div>
    <w:div w:id="319160757">
      <w:bodyDiv w:val="1"/>
      <w:marLeft w:val="0"/>
      <w:marRight w:val="0"/>
      <w:marTop w:val="0"/>
      <w:marBottom w:val="0"/>
      <w:divBdr>
        <w:top w:val="none" w:sz="0" w:space="0" w:color="auto"/>
        <w:left w:val="none" w:sz="0" w:space="0" w:color="auto"/>
        <w:bottom w:val="none" w:sz="0" w:space="0" w:color="auto"/>
        <w:right w:val="none" w:sz="0" w:space="0" w:color="auto"/>
      </w:divBdr>
      <w:divsChild>
        <w:div w:id="1829595423">
          <w:marLeft w:val="446"/>
          <w:marRight w:val="0"/>
          <w:marTop w:val="0"/>
          <w:marBottom w:val="0"/>
          <w:divBdr>
            <w:top w:val="none" w:sz="0" w:space="0" w:color="auto"/>
            <w:left w:val="none" w:sz="0" w:space="0" w:color="auto"/>
            <w:bottom w:val="none" w:sz="0" w:space="0" w:color="auto"/>
            <w:right w:val="none" w:sz="0" w:space="0" w:color="auto"/>
          </w:divBdr>
        </w:div>
        <w:div w:id="33044512">
          <w:marLeft w:val="446"/>
          <w:marRight w:val="0"/>
          <w:marTop w:val="0"/>
          <w:marBottom w:val="0"/>
          <w:divBdr>
            <w:top w:val="none" w:sz="0" w:space="0" w:color="auto"/>
            <w:left w:val="none" w:sz="0" w:space="0" w:color="auto"/>
            <w:bottom w:val="none" w:sz="0" w:space="0" w:color="auto"/>
            <w:right w:val="none" w:sz="0" w:space="0" w:color="auto"/>
          </w:divBdr>
        </w:div>
        <w:div w:id="395322800">
          <w:marLeft w:val="446"/>
          <w:marRight w:val="0"/>
          <w:marTop w:val="0"/>
          <w:marBottom w:val="0"/>
          <w:divBdr>
            <w:top w:val="none" w:sz="0" w:space="0" w:color="auto"/>
            <w:left w:val="none" w:sz="0" w:space="0" w:color="auto"/>
            <w:bottom w:val="none" w:sz="0" w:space="0" w:color="auto"/>
            <w:right w:val="none" w:sz="0" w:space="0" w:color="auto"/>
          </w:divBdr>
        </w:div>
        <w:div w:id="531382494">
          <w:marLeft w:val="446"/>
          <w:marRight w:val="0"/>
          <w:marTop w:val="0"/>
          <w:marBottom w:val="0"/>
          <w:divBdr>
            <w:top w:val="none" w:sz="0" w:space="0" w:color="auto"/>
            <w:left w:val="none" w:sz="0" w:space="0" w:color="auto"/>
            <w:bottom w:val="none" w:sz="0" w:space="0" w:color="auto"/>
            <w:right w:val="none" w:sz="0" w:space="0" w:color="auto"/>
          </w:divBdr>
        </w:div>
      </w:divsChild>
    </w:div>
    <w:div w:id="574556147">
      <w:bodyDiv w:val="1"/>
      <w:marLeft w:val="0"/>
      <w:marRight w:val="0"/>
      <w:marTop w:val="0"/>
      <w:marBottom w:val="0"/>
      <w:divBdr>
        <w:top w:val="none" w:sz="0" w:space="0" w:color="auto"/>
        <w:left w:val="none" w:sz="0" w:space="0" w:color="auto"/>
        <w:bottom w:val="none" w:sz="0" w:space="0" w:color="auto"/>
        <w:right w:val="none" w:sz="0" w:space="0" w:color="auto"/>
      </w:divBdr>
    </w:div>
    <w:div w:id="574752049">
      <w:bodyDiv w:val="1"/>
      <w:marLeft w:val="0"/>
      <w:marRight w:val="0"/>
      <w:marTop w:val="0"/>
      <w:marBottom w:val="0"/>
      <w:divBdr>
        <w:top w:val="none" w:sz="0" w:space="0" w:color="auto"/>
        <w:left w:val="none" w:sz="0" w:space="0" w:color="auto"/>
        <w:bottom w:val="none" w:sz="0" w:space="0" w:color="auto"/>
        <w:right w:val="none" w:sz="0" w:space="0" w:color="auto"/>
      </w:divBdr>
    </w:div>
    <w:div w:id="737049308">
      <w:bodyDiv w:val="1"/>
      <w:marLeft w:val="0"/>
      <w:marRight w:val="0"/>
      <w:marTop w:val="0"/>
      <w:marBottom w:val="0"/>
      <w:divBdr>
        <w:top w:val="none" w:sz="0" w:space="0" w:color="auto"/>
        <w:left w:val="none" w:sz="0" w:space="0" w:color="auto"/>
        <w:bottom w:val="none" w:sz="0" w:space="0" w:color="auto"/>
        <w:right w:val="none" w:sz="0" w:space="0" w:color="auto"/>
      </w:divBdr>
    </w:div>
    <w:div w:id="744453235">
      <w:bodyDiv w:val="1"/>
      <w:marLeft w:val="0"/>
      <w:marRight w:val="0"/>
      <w:marTop w:val="0"/>
      <w:marBottom w:val="0"/>
      <w:divBdr>
        <w:top w:val="none" w:sz="0" w:space="0" w:color="auto"/>
        <w:left w:val="none" w:sz="0" w:space="0" w:color="auto"/>
        <w:bottom w:val="none" w:sz="0" w:space="0" w:color="auto"/>
        <w:right w:val="none" w:sz="0" w:space="0" w:color="auto"/>
      </w:divBdr>
    </w:div>
    <w:div w:id="771898287">
      <w:bodyDiv w:val="1"/>
      <w:marLeft w:val="0"/>
      <w:marRight w:val="0"/>
      <w:marTop w:val="0"/>
      <w:marBottom w:val="0"/>
      <w:divBdr>
        <w:top w:val="none" w:sz="0" w:space="0" w:color="auto"/>
        <w:left w:val="none" w:sz="0" w:space="0" w:color="auto"/>
        <w:bottom w:val="none" w:sz="0" w:space="0" w:color="auto"/>
        <w:right w:val="none" w:sz="0" w:space="0" w:color="auto"/>
      </w:divBdr>
      <w:divsChild>
        <w:div w:id="1566724256">
          <w:marLeft w:val="0"/>
          <w:marRight w:val="0"/>
          <w:marTop w:val="0"/>
          <w:marBottom w:val="0"/>
          <w:divBdr>
            <w:top w:val="none" w:sz="0" w:space="0" w:color="auto"/>
            <w:left w:val="none" w:sz="0" w:space="0" w:color="auto"/>
            <w:bottom w:val="none" w:sz="0" w:space="0" w:color="auto"/>
            <w:right w:val="none" w:sz="0" w:space="0" w:color="auto"/>
          </w:divBdr>
          <w:divsChild>
            <w:div w:id="677200566">
              <w:marLeft w:val="0"/>
              <w:marRight w:val="0"/>
              <w:marTop w:val="0"/>
              <w:marBottom w:val="0"/>
              <w:divBdr>
                <w:top w:val="none" w:sz="0" w:space="0" w:color="auto"/>
                <w:left w:val="none" w:sz="0" w:space="0" w:color="auto"/>
                <w:bottom w:val="none" w:sz="0" w:space="0" w:color="auto"/>
                <w:right w:val="none" w:sz="0" w:space="0" w:color="auto"/>
              </w:divBdr>
              <w:divsChild>
                <w:div w:id="15403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87933">
      <w:bodyDiv w:val="1"/>
      <w:marLeft w:val="0"/>
      <w:marRight w:val="0"/>
      <w:marTop w:val="0"/>
      <w:marBottom w:val="0"/>
      <w:divBdr>
        <w:top w:val="none" w:sz="0" w:space="0" w:color="auto"/>
        <w:left w:val="none" w:sz="0" w:space="0" w:color="auto"/>
        <w:bottom w:val="none" w:sz="0" w:space="0" w:color="auto"/>
        <w:right w:val="none" w:sz="0" w:space="0" w:color="auto"/>
      </w:divBdr>
      <w:divsChild>
        <w:div w:id="480776637">
          <w:marLeft w:val="446"/>
          <w:marRight w:val="0"/>
          <w:marTop w:val="0"/>
          <w:marBottom w:val="0"/>
          <w:divBdr>
            <w:top w:val="none" w:sz="0" w:space="0" w:color="auto"/>
            <w:left w:val="none" w:sz="0" w:space="0" w:color="auto"/>
            <w:bottom w:val="none" w:sz="0" w:space="0" w:color="auto"/>
            <w:right w:val="none" w:sz="0" w:space="0" w:color="auto"/>
          </w:divBdr>
        </w:div>
        <w:div w:id="670647707">
          <w:marLeft w:val="446"/>
          <w:marRight w:val="0"/>
          <w:marTop w:val="0"/>
          <w:marBottom w:val="0"/>
          <w:divBdr>
            <w:top w:val="none" w:sz="0" w:space="0" w:color="auto"/>
            <w:left w:val="none" w:sz="0" w:space="0" w:color="auto"/>
            <w:bottom w:val="none" w:sz="0" w:space="0" w:color="auto"/>
            <w:right w:val="none" w:sz="0" w:space="0" w:color="auto"/>
          </w:divBdr>
        </w:div>
        <w:div w:id="1404713916">
          <w:marLeft w:val="446"/>
          <w:marRight w:val="0"/>
          <w:marTop w:val="0"/>
          <w:marBottom w:val="0"/>
          <w:divBdr>
            <w:top w:val="none" w:sz="0" w:space="0" w:color="auto"/>
            <w:left w:val="none" w:sz="0" w:space="0" w:color="auto"/>
            <w:bottom w:val="none" w:sz="0" w:space="0" w:color="auto"/>
            <w:right w:val="none" w:sz="0" w:space="0" w:color="auto"/>
          </w:divBdr>
        </w:div>
        <w:div w:id="1155682922">
          <w:marLeft w:val="446"/>
          <w:marRight w:val="0"/>
          <w:marTop w:val="0"/>
          <w:marBottom w:val="0"/>
          <w:divBdr>
            <w:top w:val="none" w:sz="0" w:space="0" w:color="auto"/>
            <w:left w:val="none" w:sz="0" w:space="0" w:color="auto"/>
            <w:bottom w:val="none" w:sz="0" w:space="0" w:color="auto"/>
            <w:right w:val="none" w:sz="0" w:space="0" w:color="auto"/>
          </w:divBdr>
        </w:div>
        <w:div w:id="510998513">
          <w:marLeft w:val="446"/>
          <w:marRight w:val="0"/>
          <w:marTop w:val="0"/>
          <w:marBottom w:val="0"/>
          <w:divBdr>
            <w:top w:val="none" w:sz="0" w:space="0" w:color="auto"/>
            <w:left w:val="none" w:sz="0" w:space="0" w:color="auto"/>
            <w:bottom w:val="none" w:sz="0" w:space="0" w:color="auto"/>
            <w:right w:val="none" w:sz="0" w:space="0" w:color="auto"/>
          </w:divBdr>
        </w:div>
      </w:divsChild>
    </w:div>
    <w:div w:id="980503342">
      <w:bodyDiv w:val="1"/>
      <w:marLeft w:val="0"/>
      <w:marRight w:val="0"/>
      <w:marTop w:val="0"/>
      <w:marBottom w:val="0"/>
      <w:divBdr>
        <w:top w:val="none" w:sz="0" w:space="0" w:color="auto"/>
        <w:left w:val="none" w:sz="0" w:space="0" w:color="auto"/>
        <w:bottom w:val="none" w:sz="0" w:space="0" w:color="auto"/>
        <w:right w:val="none" w:sz="0" w:space="0" w:color="auto"/>
      </w:divBdr>
    </w:div>
    <w:div w:id="1027176517">
      <w:bodyDiv w:val="1"/>
      <w:marLeft w:val="0"/>
      <w:marRight w:val="0"/>
      <w:marTop w:val="0"/>
      <w:marBottom w:val="0"/>
      <w:divBdr>
        <w:top w:val="none" w:sz="0" w:space="0" w:color="auto"/>
        <w:left w:val="none" w:sz="0" w:space="0" w:color="auto"/>
        <w:bottom w:val="none" w:sz="0" w:space="0" w:color="auto"/>
        <w:right w:val="none" w:sz="0" w:space="0" w:color="auto"/>
      </w:divBdr>
    </w:div>
    <w:div w:id="1049567701">
      <w:bodyDiv w:val="1"/>
      <w:marLeft w:val="0"/>
      <w:marRight w:val="0"/>
      <w:marTop w:val="0"/>
      <w:marBottom w:val="0"/>
      <w:divBdr>
        <w:top w:val="none" w:sz="0" w:space="0" w:color="auto"/>
        <w:left w:val="none" w:sz="0" w:space="0" w:color="auto"/>
        <w:bottom w:val="none" w:sz="0" w:space="0" w:color="auto"/>
        <w:right w:val="none" w:sz="0" w:space="0" w:color="auto"/>
      </w:divBdr>
      <w:divsChild>
        <w:div w:id="1291596307">
          <w:marLeft w:val="446"/>
          <w:marRight w:val="0"/>
          <w:marTop w:val="0"/>
          <w:marBottom w:val="0"/>
          <w:divBdr>
            <w:top w:val="none" w:sz="0" w:space="0" w:color="auto"/>
            <w:left w:val="none" w:sz="0" w:space="0" w:color="auto"/>
            <w:bottom w:val="none" w:sz="0" w:space="0" w:color="auto"/>
            <w:right w:val="none" w:sz="0" w:space="0" w:color="auto"/>
          </w:divBdr>
        </w:div>
        <w:div w:id="1797290058">
          <w:marLeft w:val="446"/>
          <w:marRight w:val="0"/>
          <w:marTop w:val="0"/>
          <w:marBottom w:val="0"/>
          <w:divBdr>
            <w:top w:val="none" w:sz="0" w:space="0" w:color="auto"/>
            <w:left w:val="none" w:sz="0" w:space="0" w:color="auto"/>
            <w:bottom w:val="none" w:sz="0" w:space="0" w:color="auto"/>
            <w:right w:val="none" w:sz="0" w:space="0" w:color="auto"/>
          </w:divBdr>
        </w:div>
        <w:div w:id="179468225">
          <w:marLeft w:val="446"/>
          <w:marRight w:val="0"/>
          <w:marTop w:val="0"/>
          <w:marBottom w:val="0"/>
          <w:divBdr>
            <w:top w:val="none" w:sz="0" w:space="0" w:color="auto"/>
            <w:left w:val="none" w:sz="0" w:space="0" w:color="auto"/>
            <w:bottom w:val="none" w:sz="0" w:space="0" w:color="auto"/>
            <w:right w:val="none" w:sz="0" w:space="0" w:color="auto"/>
          </w:divBdr>
        </w:div>
        <w:div w:id="1804928273">
          <w:marLeft w:val="446"/>
          <w:marRight w:val="0"/>
          <w:marTop w:val="0"/>
          <w:marBottom w:val="0"/>
          <w:divBdr>
            <w:top w:val="none" w:sz="0" w:space="0" w:color="auto"/>
            <w:left w:val="none" w:sz="0" w:space="0" w:color="auto"/>
            <w:bottom w:val="none" w:sz="0" w:space="0" w:color="auto"/>
            <w:right w:val="none" w:sz="0" w:space="0" w:color="auto"/>
          </w:divBdr>
        </w:div>
        <w:div w:id="810445506">
          <w:marLeft w:val="446"/>
          <w:marRight w:val="0"/>
          <w:marTop w:val="0"/>
          <w:marBottom w:val="0"/>
          <w:divBdr>
            <w:top w:val="none" w:sz="0" w:space="0" w:color="auto"/>
            <w:left w:val="none" w:sz="0" w:space="0" w:color="auto"/>
            <w:bottom w:val="none" w:sz="0" w:space="0" w:color="auto"/>
            <w:right w:val="none" w:sz="0" w:space="0" w:color="auto"/>
          </w:divBdr>
        </w:div>
        <w:div w:id="585043858">
          <w:marLeft w:val="446"/>
          <w:marRight w:val="0"/>
          <w:marTop w:val="0"/>
          <w:marBottom w:val="0"/>
          <w:divBdr>
            <w:top w:val="none" w:sz="0" w:space="0" w:color="auto"/>
            <w:left w:val="none" w:sz="0" w:space="0" w:color="auto"/>
            <w:bottom w:val="none" w:sz="0" w:space="0" w:color="auto"/>
            <w:right w:val="none" w:sz="0" w:space="0" w:color="auto"/>
          </w:divBdr>
        </w:div>
        <w:div w:id="445471225">
          <w:marLeft w:val="446"/>
          <w:marRight w:val="0"/>
          <w:marTop w:val="0"/>
          <w:marBottom w:val="0"/>
          <w:divBdr>
            <w:top w:val="none" w:sz="0" w:space="0" w:color="auto"/>
            <w:left w:val="none" w:sz="0" w:space="0" w:color="auto"/>
            <w:bottom w:val="none" w:sz="0" w:space="0" w:color="auto"/>
            <w:right w:val="none" w:sz="0" w:space="0" w:color="auto"/>
          </w:divBdr>
        </w:div>
      </w:divsChild>
    </w:div>
    <w:div w:id="1225021056">
      <w:bodyDiv w:val="1"/>
      <w:marLeft w:val="0"/>
      <w:marRight w:val="0"/>
      <w:marTop w:val="0"/>
      <w:marBottom w:val="0"/>
      <w:divBdr>
        <w:top w:val="none" w:sz="0" w:space="0" w:color="auto"/>
        <w:left w:val="none" w:sz="0" w:space="0" w:color="auto"/>
        <w:bottom w:val="none" w:sz="0" w:space="0" w:color="auto"/>
        <w:right w:val="none" w:sz="0" w:space="0" w:color="auto"/>
      </w:divBdr>
      <w:divsChild>
        <w:div w:id="1750039852">
          <w:marLeft w:val="446"/>
          <w:marRight w:val="0"/>
          <w:marTop w:val="0"/>
          <w:marBottom w:val="0"/>
          <w:divBdr>
            <w:top w:val="none" w:sz="0" w:space="0" w:color="auto"/>
            <w:left w:val="none" w:sz="0" w:space="0" w:color="auto"/>
            <w:bottom w:val="none" w:sz="0" w:space="0" w:color="auto"/>
            <w:right w:val="none" w:sz="0" w:space="0" w:color="auto"/>
          </w:divBdr>
        </w:div>
        <w:div w:id="1490365351">
          <w:marLeft w:val="446"/>
          <w:marRight w:val="0"/>
          <w:marTop w:val="0"/>
          <w:marBottom w:val="0"/>
          <w:divBdr>
            <w:top w:val="none" w:sz="0" w:space="0" w:color="auto"/>
            <w:left w:val="none" w:sz="0" w:space="0" w:color="auto"/>
            <w:bottom w:val="none" w:sz="0" w:space="0" w:color="auto"/>
            <w:right w:val="none" w:sz="0" w:space="0" w:color="auto"/>
          </w:divBdr>
        </w:div>
        <w:div w:id="1795439446">
          <w:marLeft w:val="446"/>
          <w:marRight w:val="0"/>
          <w:marTop w:val="0"/>
          <w:marBottom w:val="0"/>
          <w:divBdr>
            <w:top w:val="none" w:sz="0" w:space="0" w:color="auto"/>
            <w:left w:val="none" w:sz="0" w:space="0" w:color="auto"/>
            <w:bottom w:val="none" w:sz="0" w:space="0" w:color="auto"/>
            <w:right w:val="none" w:sz="0" w:space="0" w:color="auto"/>
          </w:divBdr>
        </w:div>
        <w:div w:id="208107174">
          <w:marLeft w:val="446"/>
          <w:marRight w:val="0"/>
          <w:marTop w:val="0"/>
          <w:marBottom w:val="0"/>
          <w:divBdr>
            <w:top w:val="none" w:sz="0" w:space="0" w:color="auto"/>
            <w:left w:val="none" w:sz="0" w:space="0" w:color="auto"/>
            <w:bottom w:val="none" w:sz="0" w:space="0" w:color="auto"/>
            <w:right w:val="none" w:sz="0" w:space="0" w:color="auto"/>
          </w:divBdr>
        </w:div>
        <w:div w:id="518085415">
          <w:marLeft w:val="446"/>
          <w:marRight w:val="0"/>
          <w:marTop w:val="0"/>
          <w:marBottom w:val="0"/>
          <w:divBdr>
            <w:top w:val="none" w:sz="0" w:space="0" w:color="auto"/>
            <w:left w:val="none" w:sz="0" w:space="0" w:color="auto"/>
            <w:bottom w:val="none" w:sz="0" w:space="0" w:color="auto"/>
            <w:right w:val="none" w:sz="0" w:space="0" w:color="auto"/>
          </w:divBdr>
        </w:div>
        <w:div w:id="537855290">
          <w:marLeft w:val="446"/>
          <w:marRight w:val="0"/>
          <w:marTop w:val="0"/>
          <w:marBottom w:val="0"/>
          <w:divBdr>
            <w:top w:val="none" w:sz="0" w:space="0" w:color="auto"/>
            <w:left w:val="none" w:sz="0" w:space="0" w:color="auto"/>
            <w:bottom w:val="none" w:sz="0" w:space="0" w:color="auto"/>
            <w:right w:val="none" w:sz="0" w:space="0" w:color="auto"/>
          </w:divBdr>
        </w:div>
        <w:div w:id="1803496499">
          <w:marLeft w:val="446"/>
          <w:marRight w:val="0"/>
          <w:marTop w:val="0"/>
          <w:marBottom w:val="0"/>
          <w:divBdr>
            <w:top w:val="none" w:sz="0" w:space="0" w:color="auto"/>
            <w:left w:val="none" w:sz="0" w:space="0" w:color="auto"/>
            <w:bottom w:val="none" w:sz="0" w:space="0" w:color="auto"/>
            <w:right w:val="none" w:sz="0" w:space="0" w:color="auto"/>
          </w:divBdr>
        </w:div>
        <w:div w:id="455485358">
          <w:marLeft w:val="446"/>
          <w:marRight w:val="0"/>
          <w:marTop w:val="0"/>
          <w:marBottom w:val="0"/>
          <w:divBdr>
            <w:top w:val="none" w:sz="0" w:space="0" w:color="auto"/>
            <w:left w:val="none" w:sz="0" w:space="0" w:color="auto"/>
            <w:bottom w:val="none" w:sz="0" w:space="0" w:color="auto"/>
            <w:right w:val="none" w:sz="0" w:space="0" w:color="auto"/>
          </w:divBdr>
        </w:div>
      </w:divsChild>
    </w:div>
    <w:div w:id="1288317780">
      <w:bodyDiv w:val="1"/>
      <w:marLeft w:val="0"/>
      <w:marRight w:val="0"/>
      <w:marTop w:val="0"/>
      <w:marBottom w:val="0"/>
      <w:divBdr>
        <w:top w:val="none" w:sz="0" w:space="0" w:color="auto"/>
        <w:left w:val="none" w:sz="0" w:space="0" w:color="auto"/>
        <w:bottom w:val="none" w:sz="0" w:space="0" w:color="auto"/>
        <w:right w:val="none" w:sz="0" w:space="0" w:color="auto"/>
      </w:divBdr>
    </w:div>
    <w:div w:id="1358505778">
      <w:bodyDiv w:val="1"/>
      <w:marLeft w:val="0"/>
      <w:marRight w:val="0"/>
      <w:marTop w:val="0"/>
      <w:marBottom w:val="0"/>
      <w:divBdr>
        <w:top w:val="none" w:sz="0" w:space="0" w:color="auto"/>
        <w:left w:val="none" w:sz="0" w:space="0" w:color="auto"/>
        <w:bottom w:val="none" w:sz="0" w:space="0" w:color="auto"/>
        <w:right w:val="none" w:sz="0" w:space="0" w:color="auto"/>
      </w:divBdr>
    </w:div>
    <w:div w:id="1409494047">
      <w:bodyDiv w:val="1"/>
      <w:marLeft w:val="0"/>
      <w:marRight w:val="0"/>
      <w:marTop w:val="0"/>
      <w:marBottom w:val="0"/>
      <w:divBdr>
        <w:top w:val="none" w:sz="0" w:space="0" w:color="auto"/>
        <w:left w:val="none" w:sz="0" w:space="0" w:color="auto"/>
        <w:bottom w:val="none" w:sz="0" w:space="0" w:color="auto"/>
        <w:right w:val="none" w:sz="0" w:space="0" w:color="auto"/>
      </w:divBdr>
      <w:divsChild>
        <w:div w:id="888617170">
          <w:marLeft w:val="446"/>
          <w:marRight w:val="0"/>
          <w:marTop w:val="0"/>
          <w:marBottom w:val="0"/>
          <w:divBdr>
            <w:top w:val="none" w:sz="0" w:space="0" w:color="auto"/>
            <w:left w:val="none" w:sz="0" w:space="0" w:color="auto"/>
            <w:bottom w:val="none" w:sz="0" w:space="0" w:color="auto"/>
            <w:right w:val="none" w:sz="0" w:space="0" w:color="auto"/>
          </w:divBdr>
        </w:div>
        <w:div w:id="1070420530">
          <w:marLeft w:val="446"/>
          <w:marRight w:val="0"/>
          <w:marTop w:val="0"/>
          <w:marBottom w:val="0"/>
          <w:divBdr>
            <w:top w:val="none" w:sz="0" w:space="0" w:color="auto"/>
            <w:left w:val="none" w:sz="0" w:space="0" w:color="auto"/>
            <w:bottom w:val="none" w:sz="0" w:space="0" w:color="auto"/>
            <w:right w:val="none" w:sz="0" w:space="0" w:color="auto"/>
          </w:divBdr>
        </w:div>
        <w:div w:id="2003196810">
          <w:marLeft w:val="446"/>
          <w:marRight w:val="0"/>
          <w:marTop w:val="0"/>
          <w:marBottom w:val="0"/>
          <w:divBdr>
            <w:top w:val="none" w:sz="0" w:space="0" w:color="auto"/>
            <w:left w:val="none" w:sz="0" w:space="0" w:color="auto"/>
            <w:bottom w:val="none" w:sz="0" w:space="0" w:color="auto"/>
            <w:right w:val="none" w:sz="0" w:space="0" w:color="auto"/>
          </w:divBdr>
        </w:div>
      </w:divsChild>
    </w:div>
    <w:div w:id="1599560438">
      <w:bodyDiv w:val="1"/>
      <w:marLeft w:val="0"/>
      <w:marRight w:val="0"/>
      <w:marTop w:val="0"/>
      <w:marBottom w:val="0"/>
      <w:divBdr>
        <w:top w:val="none" w:sz="0" w:space="0" w:color="auto"/>
        <w:left w:val="none" w:sz="0" w:space="0" w:color="auto"/>
        <w:bottom w:val="none" w:sz="0" w:space="0" w:color="auto"/>
        <w:right w:val="none" w:sz="0" w:space="0" w:color="auto"/>
      </w:divBdr>
    </w:div>
    <w:div w:id="1688094250">
      <w:bodyDiv w:val="1"/>
      <w:marLeft w:val="0"/>
      <w:marRight w:val="0"/>
      <w:marTop w:val="0"/>
      <w:marBottom w:val="0"/>
      <w:divBdr>
        <w:top w:val="none" w:sz="0" w:space="0" w:color="auto"/>
        <w:left w:val="none" w:sz="0" w:space="0" w:color="auto"/>
        <w:bottom w:val="none" w:sz="0" w:space="0" w:color="auto"/>
        <w:right w:val="none" w:sz="0" w:space="0" w:color="auto"/>
      </w:divBdr>
    </w:div>
    <w:div w:id="1761297162">
      <w:bodyDiv w:val="1"/>
      <w:marLeft w:val="0"/>
      <w:marRight w:val="0"/>
      <w:marTop w:val="0"/>
      <w:marBottom w:val="0"/>
      <w:divBdr>
        <w:top w:val="none" w:sz="0" w:space="0" w:color="auto"/>
        <w:left w:val="none" w:sz="0" w:space="0" w:color="auto"/>
        <w:bottom w:val="none" w:sz="0" w:space="0" w:color="auto"/>
        <w:right w:val="none" w:sz="0" w:space="0" w:color="auto"/>
      </w:divBdr>
    </w:div>
    <w:div w:id="1851407172">
      <w:bodyDiv w:val="1"/>
      <w:marLeft w:val="0"/>
      <w:marRight w:val="0"/>
      <w:marTop w:val="0"/>
      <w:marBottom w:val="0"/>
      <w:divBdr>
        <w:top w:val="none" w:sz="0" w:space="0" w:color="auto"/>
        <w:left w:val="none" w:sz="0" w:space="0" w:color="auto"/>
        <w:bottom w:val="none" w:sz="0" w:space="0" w:color="auto"/>
        <w:right w:val="none" w:sz="0" w:space="0" w:color="auto"/>
      </w:divBdr>
    </w:div>
    <w:div w:id="1869102843">
      <w:bodyDiv w:val="1"/>
      <w:marLeft w:val="0"/>
      <w:marRight w:val="0"/>
      <w:marTop w:val="0"/>
      <w:marBottom w:val="0"/>
      <w:divBdr>
        <w:top w:val="none" w:sz="0" w:space="0" w:color="auto"/>
        <w:left w:val="none" w:sz="0" w:space="0" w:color="auto"/>
        <w:bottom w:val="none" w:sz="0" w:space="0" w:color="auto"/>
        <w:right w:val="none" w:sz="0" w:space="0" w:color="auto"/>
      </w:divBdr>
    </w:div>
    <w:div w:id="1898933805">
      <w:bodyDiv w:val="1"/>
      <w:marLeft w:val="0"/>
      <w:marRight w:val="0"/>
      <w:marTop w:val="0"/>
      <w:marBottom w:val="0"/>
      <w:divBdr>
        <w:top w:val="none" w:sz="0" w:space="0" w:color="auto"/>
        <w:left w:val="none" w:sz="0" w:space="0" w:color="auto"/>
        <w:bottom w:val="none" w:sz="0" w:space="0" w:color="auto"/>
        <w:right w:val="none" w:sz="0" w:space="0" w:color="auto"/>
      </w:divBdr>
    </w:div>
    <w:div w:id="192664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7</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Motional</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Wilson</dc:creator>
  <cp:keywords/>
  <dc:description/>
  <cp:lastModifiedBy>Charles Wilson</cp:lastModifiedBy>
  <cp:revision>29</cp:revision>
  <dcterms:created xsi:type="dcterms:W3CDTF">2022-12-22T18:29:00Z</dcterms:created>
  <dcterms:modified xsi:type="dcterms:W3CDTF">2023-02-10T17:08:00Z</dcterms:modified>
</cp:coreProperties>
</file>