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4F0B">
      <w:pPr>
        <w:pStyle w:val="4"/>
        <w:bidi w:val="0"/>
      </w:pPr>
      <w:r>
        <w:rPr>
          <w:rFonts w:hint="default"/>
        </w:rPr>
        <w:t>生物信息学分析</w:t>
      </w:r>
    </w:p>
    <w:p w14:paraId="56FCE4D4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8" w:lineRule="atLeast"/>
        <w:ind w:left="-363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使用FastQC（Version 0.12.1）【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instrText xml:space="preserve"> HYPERLINK "http://www.bioinformatics.babraham.ac.uk/projects/fastqc" \t "https://www.sciencedirect.com/science/article/pii/_blank" </w:instrTex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separate"/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http://www.bioinformatics.babraham.ac.uk/projects/fastqc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】工具评估原始测序读长的质量，所有样品都通过了常用的质量标准。使用Fastp（Version 0.23.2）【PMID：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38868435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】，进行reads过滤修剪,所有参数设置为默认值。然后使用 BowTie2（Version 2.3.5.1） 【PMID：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22388286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】提取映射到人类基因组（GRch38 版本，从NCBI GenBank下载）的所有读数来去除人类DNA序列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instrText xml:space="preserve"> HYPERLINK "https://www.sciencedirect.com/science/article/pii/S2213716519302024?via=ihub" \l "bib0095" </w:instrTex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</w:t>
      </w:r>
    </w:p>
    <w:p w14:paraId="69A2493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560" w:firstLineChars="200"/>
        <w:jc w:val="left"/>
        <w:textAlignment w:val="auto"/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 w:bidi="ar"/>
        </w:rPr>
        <w:t>使用Kraken2（Version 2.1.3）【PMID：</w:t>
      </w:r>
      <w:r>
        <w:rPr>
          <w:rFonts w:hint="default" w:ascii="仿宋" w:hAnsi="仿宋" w:eastAsia="仿宋" w:cs="仿宋"/>
          <w:kern w:val="0"/>
          <w:sz w:val="28"/>
          <w:szCs w:val="28"/>
          <w:lang w:val="en-US" w:eastAsia="zh-CN" w:bidi="ar"/>
        </w:rPr>
        <w:t>24580807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 w:bidi="ar"/>
        </w:rPr>
        <w:t>，PMID：</w:t>
      </w:r>
      <w:r>
        <w:rPr>
          <w:rFonts w:hint="default" w:ascii="仿宋" w:hAnsi="仿宋" w:eastAsia="仿宋" w:cs="仿宋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kern w:val="0"/>
          <w:sz w:val="28"/>
          <w:szCs w:val="28"/>
          <w:lang w:val="en-US" w:eastAsia="zh-CN" w:bidi="ar"/>
        </w:rPr>
        <w:instrText xml:space="preserve"> HYPERLINK "https://pubmed.ncbi.nlm.nih.gov/31779668/" </w:instrText>
      </w:r>
      <w:r>
        <w:rPr>
          <w:rFonts w:hint="default" w:ascii="仿宋" w:hAnsi="仿宋" w:eastAsia="仿宋" w:cs="仿宋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kern w:val="0"/>
          <w:sz w:val="28"/>
          <w:szCs w:val="28"/>
          <w:lang w:val="en-US" w:eastAsia="zh-CN" w:bidi="ar"/>
        </w:rPr>
        <w:t>31779668</w:t>
      </w:r>
      <w:r>
        <w:rPr>
          <w:rFonts w:hint="default" w:ascii="仿宋" w:hAnsi="仿宋" w:eastAsia="仿宋" w:cs="仿宋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 w:bidi="ar"/>
        </w:rPr>
        <w:t>】软件对成对的非宿主读数进行分类并分配分类标记</w:t>
      </w:r>
      <w:r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  <w:t> </w:t>
      </w:r>
      <w:r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"https://www.sciencedirect.com/science/article/pii/S2213716519302024?via=ihub" \l "bib0100" </w:instrText>
      </w:r>
      <w:r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仿宋" w:hAnsi="仿宋" w:eastAsia="仿宋" w:cs="仿宋"/>
          <w:sz w:val="28"/>
          <w:szCs w:val="28"/>
          <w:u w:val="none"/>
        </w:rPr>
        <w:t>。</w:t>
      </w:r>
      <w:r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  <w:t>读数 （基于k-mer） 与预构建的Kraken2_DB_standard数据库进行比对，Kraken2为宏</w:t>
      </w:r>
      <w:r>
        <w:rPr>
          <w:rFonts w:hint="eastAsia" w:ascii="仿宋" w:hAnsi="仿宋" w:eastAsia="仿宋" w:cs="仿宋"/>
          <w:color w:val="1F1F1F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color w:val="1F1F1F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"https://www.sciencedirect.com/topics/biochemistry-genetics-and-molecular-biology/metagenomics" \o "Learn more about metagenomic from ScienceDirect's AI-generated Topic Pages" </w:instrText>
      </w:r>
      <w:r>
        <w:rPr>
          <w:rFonts w:hint="eastAsia" w:ascii="仿宋" w:hAnsi="仿宋" w:eastAsia="仿宋" w:cs="仿宋"/>
          <w:color w:val="1F1F1F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仿宋" w:hAnsi="仿宋" w:eastAsia="仿宋" w:cs="仿宋"/>
          <w:color w:val="1F1F1F"/>
          <w:sz w:val="28"/>
          <w:szCs w:val="28"/>
          <w:u w:val="none"/>
        </w:rPr>
        <w:t>基因组</w:t>
      </w:r>
      <w:r>
        <w:rPr>
          <w:rFonts w:hint="eastAsia" w:ascii="仿宋" w:hAnsi="仿宋" w:eastAsia="仿宋" w:cs="仿宋"/>
          <w:color w:val="1F1F1F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  <w:t>读数的分配最特异性的分类标签进行分类。但是，有时标签分配不在物种级别。特别是在多个物种中发现几乎相同的读数的情况下，Kraken2会将其分配给最低的共同祖先，这可能是属级别或更高。因此，在包含一个或多个高度相似物种的样品中，物种特异性读数的数量会被低估。为了克服这个问题，使用 Bracken（Version 2.8）【doi：10.7717/peerj-cs.104】（贝叶斯重新估计Kraken2分类后丰度）重新估计了 Kraken2分类后的</w:t>
      </w:r>
      <w:r>
        <w:rPr>
          <w:rFonts w:hint="eastAsia" w:ascii="仿宋" w:hAnsi="仿宋" w:eastAsia="仿宋" w:cs="仿宋"/>
          <w:color w:val="1F1F1F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color w:val="1F1F1F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"https://www.sciencedirect.com/topics/biochemistry-genetics-and-molecular-biology/population-abundance" \o "Learn more about species abundance from ScienceDirect's AI-generated Topic Pages" </w:instrText>
      </w:r>
      <w:r>
        <w:rPr>
          <w:rFonts w:hint="eastAsia" w:ascii="仿宋" w:hAnsi="仿宋" w:eastAsia="仿宋" w:cs="仿宋"/>
          <w:color w:val="1F1F1F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仿宋" w:hAnsi="仿宋" w:eastAsia="仿宋" w:cs="仿宋"/>
          <w:color w:val="1F1F1F"/>
          <w:sz w:val="28"/>
          <w:szCs w:val="28"/>
          <w:u w:val="none"/>
        </w:rPr>
        <w:t>物种丰度</w:t>
      </w:r>
      <w:r>
        <w:rPr>
          <w:rFonts w:hint="eastAsia" w:ascii="仿宋" w:hAnsi="仿宋" w:eastAsia="仿宋" w:cs="仿宋"/>
          <w:color w:val="1F1F1F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"https://www.sciencedirect.com/science/article/pii/S2213716519302024?via=ihub" \l "bib0105" </w:instrText>
      </w:r>
      <w:r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仿宋" w:hAnsi="仿宋" w:eastAsia="仿宋" w:cs="仿宋"/>
          <w:sz w:val="28"/>
          <w:szCs w:val="28"/>
          <w:u w:val="none"/>
        </w:rPr>
        <w:t>。</w:t>
      </w:r>
      <w:r>
        <w:rPr>
          <w:rFonts w:hint="eastAsia" w:ascii="仿宋" w:hAnsi="仿宋" w:eastAsia="仿宋" w:cs="仿宋"/>
          <w:kern w:val="0"/>
          <w:sz w:val="28"/>
          <w:szCs w:val="28"/>
          <w:u w:val="none"/>
          <w:lang w:val="en-US" w:eastAsia="zh-CN" w:bidi="ar"/>
        </w:rPr>
        <w:fldChar w:fldCharType="end"/>
      </w:r>
    </w:p>
    <w:p w14:paraId="1D99FD1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8" w:lineRule="atLeast"/>
        <w:ind w:left="0" w:hanging="360"/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使用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megahit（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 w:bidi="ar"/>
        </w:rPr>
        <w:t xml:space="preserve">Version 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1.2.9）【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PMID：</w:t>
      </w:r>
      <w:r>
        <w:rPr>
          <w:rFonts w:hint="default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25609793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】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组装由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fastp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质量过滤的读数。使用 P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rodigal（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 w:bidi="ar"/>
        </w:rPr>
        <w:t>Version 2.6.3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）【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PMID：</w:t>
      </w:r>
      <w:r>
        <w:rPr>
          <w:rFonts w:hint="default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20211023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eastAsia="zh-CN"/>
        </w:rPr>
        <w:t>】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对组装的重叠群进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行功能预测，使用KEGG数据库【PMID：</w:t>
      </w:r>
      <w:r>
        <w:rPr>
          <w:rFonts w:hint="default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10592173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】进行功能注释。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instrText xml:space="preserve"> HYPERLINK "https://github.com/tseemann/prokka" \t "https://pmc.ncbi.nlm.nih.gov/articles/PMC10386718/_blank" </w:instrTex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使用 quast（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 w:bidi="ar"/>
        </w:rPr>
        <w:t>Version 5.0.2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）【PMID：</w:t>
      </w:r>
      <w:r>
        <w:rPr>
          <w:rFonts w:hint="default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23422339</w:t>
      </w:r>
      <w:r>
        <w:rPr>
          <w:rFonts w:hint="eastAsia" w:ascii="仿宋" w:hAnsi="仿宋" w:eastAsia="仿宋" w:cs="仿宋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】评估基因组组装。</w:t>
      </w:r>
    </w:p>
    <w:p w14:paraId="7E7B30C4">
      <w:pPr>
        <w:pStyle w:val="4"/>
        <w:bidi w:val="0"/>
      </w:pPr>
      <w:r>
        <w:rPr>
          <w:rFonts w:hint="default"/>
        </w:rPr>
        <w:t>宏基因组统计分析</w:t>
      </w:r>
    </w:p>
    <w:p w14:paraId="4D13786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lef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为了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展现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样本中的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物种组成情况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，使用 RStudio 和 ggplot2 库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作物种组成柱状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图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物种丰度改变diff图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使用</w:t>
      </w: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VennDiagram库作物种种类Venn图。</w:t>
      </w:r>
    </w:p>
    <w:p w14:paraId="551CAA8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firstLine="560" w:firstLineChars="200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使用RStudio和vegan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ggplot2库计算alpha多样性（Shannon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Simpson，Richness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）指数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,使用</w:t>
      </w:r>
      <w:r>
        <w:rPr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wilcox.test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分析两组数据的均值是否有差异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以及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计算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beta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多样性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非度量多维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排列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NMDS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,PCoA主坐标分析,基于Bray-Curtis相似性的ANOSIM检验）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进行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组间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比较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 w14:paraId="7A5A597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firstLine="560" w:firstLineChars="200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使用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RStudio和ggplot2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,DESeq2，EnhancedVolcano，pheatmap库进行差异物种分析和差异基因分析，作火山图和热图。并使用microeco库，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使用线性判别分析效应大小（LEfSe）将样本组相互比较，以计算哪些分类群（如果有）如何区分组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显著性P</w:t>
      </w:r>
      <w:bookmarkStart w:id="0" w:name="_GoBack"/>
      <w:bookmarkEnd w:id="0"/>
      <w:r>
        <w:rPr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&lt; 0.05，LDA 评分&gt; 2.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</w:t>
      </w:r>
      <w:r>
        <w:rPr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（</w:t>
      </w:r>
      <w:r>
        <w:rPr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instrText xml:space="preserve"> HYPERLINK "http://huttenhower.sph.harvard.edu/lefse/" \t "https://pmc.ncbi.nlm.nih.gov/articles/PMC9134649/_blank" </w:instrText>
      </w:r>
      <w:r>
        <w:rPr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http://huttenhower.sph.harvard.edu/lefse/</w:t>
      </w:r>
      <w:r>
        <w:rPr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）</w:t>
      </w:r>
      <w:r>
        <w:rPr>
          <w:rFonts w:hint="default" w:ascii="Cambria" w:hAnsi="Cambria" w:eastAsia="Cambria" w:cs="Cambria"/>
          <w:i w:val="0"/>
          <w:iCs w:val="0"/>
          <w:caps w:val="0"/>
          <w:color w:val="1B1B1B"/>
          <w:spacing w:val="0"/>
          <w:sz w:val="22"/>
          <w:szCs w:val="22"/>
          <w:shd w:val="clear" w:fill="FFFFFF"/>
        </w:rPr>
        <w:t>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作LDA score图，丰度图和系统发育图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使用clusterProfiler库进行差异功能基因富集分析，作富集通路柱状图。</w:t>
      </w:r>
    </w:p>
    <w:p w14:paraId="6D2E765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使用RStudio和psych库计算差异物种，差异代谢物之间的相关性、p值等信息，使用pheatmap库作相关性热图，使用igraph库作网络图并使用Gephi软件进行优化。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AC2DAB"/>
    <w:multiLevelType w:val="multilevel"/>
    <w:tmpl w:val="6DAC2D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wMGU4NmJmZjk4NDNmYjY4ODdjMzE4ZjhlNjBiMTQifQ=="/>
  </w:docVars>
  <w:rsids>
    <w:rsidRoot w:val="00000000"/>
    <w:rsid w:val="08334270"/>
    <w:rsid w:val="0EC7355A"/>
    <w:rsid w:val="1111431D"/>
    <w:rsid w:val="15711947"/>
    <w:rsid w:val="2AC35764"/>
    <w:rsid w:val="2FF26DE6"/>
    <w:rsid w:val="349D6F1D"/>
    <w:rsid w:val="36457440"/>
    <w:rsid w:val="36866C5C"/>
    <w:rsid w:val="379A7E60"/>
    <w:rsid w:val="4685663F"/>
    <w:rsid w:val="499048C0"/>
    <w:rsid w:val="49B758A3"/>
    <w:rsid w:val="52D40715"/>
    <w:rsid w:val="56ED6CAA"/>
    <w:rsid w:val="5DA86902"/>
    <w:rsid w:val="60863D99"/>
    <w:rsid w:val="60940AF0"/>
    <w:rsid w:val="644834DC"/>
    <w:rsid w:val="697B284D"/>
    <w:rsid w:val="7039054D"/>
    <w:rsid w:val="778A17B5"/>
    <w:rsid w:val="77AB650D"/>
    <w:rsid w:val="79C22689"/>
    <w:rsid w:val="7F3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795</Words>
  <Characters>1399</Characters>
  <Lines>0</Lines>
  <Paragraphs>0</Paragraphs>
  <TotalTime>128</TotalTime>
  <ScaleCrop>false</ScaleCrop>
  <LinksUpToDate>false</LinksUpToDate>
  <CharactersWithSpaces>1438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2024-11-04T03:53:00Z</dcterms:created>
  <dc:creator>yyyua</dc:creator>
  <cp:lastModifiedBy>李乾坤</cp:lastModifiedBy>
  <dcterms:modified xsi:type="dcterms:W3CDTF">2025-05-06T07:22:07Z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70FC36C76144491C9199B0932A30B3C8_12</vt:lpwstr>
  </property>
  <property fmtid="{D5CDD505-2E9C-101B-9397-08002B2CF9AE}" pid="4" name="KSOTemplateDocerSaveRecord">
    <vt:lpwstr>eyJoZGlkIjoiMTYxZWY1N2E0NzdhZTliMTE1MzNjMzI0NWE0ZTA4NmMiLCJ1c2VySWQiOiIyMzg2MzE5MjIifQ==</vt:lpwstr>
  </property>
</Properties>
</file>