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A356C">
      <w:pPr>
        <w:pStyle w:val="2"/>
        <w:bidi w:val="0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宏基因组分析方法</w:t>
      </w:r>
    </w:p>
    <w:p w14:paraId="36756470">
      <w:pPr>
        <w:pStyle w:val="2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宏基因组数据的质量控制和预处理</w:t>
      </w:r>
    </w:p>
    <w:p w14:paraId="7FE1F4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 FastQC 工具 </w:t>
      </w:r>
      <w:bookmarkStart w:id="0" w:name="bbib0085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"bib0085"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[17]</w:t>
      </w:r>
      <w:bookmarkEnd w:id="0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评估原始测序读长的质量，所有样品都通过了常用的质量标准，包括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"https://www.sciencedirect.com/topics/pharmacology-toxicology-and-pharmaceutical-science/base" \o "Learn more about base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</w:rPr>
        <w:t>碱基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质量、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"https://www.sciencedirect.com/topics/biochemistry-genetics-and-molecular-biology/gc-content" \o "Learn more about GC content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</w:rPr>
        <w:t>GC 含量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、核苷酸分布和重复率（平均 Phred 评分 &gt;20;读长 &gt;100 bp;核苷酸分布 %A = %T 和 %G = %C，在读长长度上比例恒定;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"https://www.sciencedirect.com/topics/medicine-and-dentistry/segmental-duplication" \o "Learn more about duplicated sequences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</w:rPr>
        <w:t>重复的序列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应占总读取数的 &lt;50%）。使用 Trimmomatic </w:t>
      </w:r>
      <w:bookmarkStart w:id="1" w:name="bbib0090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"bib0090"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[18]</w:t>
      </w:r>
      <w:bookmarkEnd w:id="1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修剪掉低质量的读数和接头序列，然后使用 BowTie2 [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"https://www.sciencedirect.com/topics/immunology-and-microbiology/human-genome" \o "Learn more about human genome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19] 提取映射到人类基因组组装（GRch38 版本，从 NCBI GenBank 下载）的所有读数来去除人类 DNA 序列</w:t>
      </w:r>
      <w:bookmarkStart w:id="2" w:name="bbib0095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"bib0095"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bookmarkEnd w:id="2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。其余读数随后用于表征口腔和粪便样本中的微生物组和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"https://www.sciencedirect.com/topics/immunology-and-microbiology/resistome" \o "Learn more about resistome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</w:rPr>
        <w:t>抵抗组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bookmarkStart w:id="11" w:name="_GoBack"/>
      <w:bookmarkEnd w:id="11"/>
    </w:p>
    <w:p w14:paraId="52EE9B51">
      <w:pPr>
        <w:pStyle w:val="2"/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分类学分析</w:t>
      </w:r>
    </w:p>
    <w:p w14:paraId="507DE5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 Kraken v.1 软件对成对的非宿主读数进行分类并分配分类标记 </w:t>
      </w:r>
      <w:bookmarkStart w:id="3" w:name="bbib0100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"bib0100"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[20]。</w:t>
      </w:r>
      <w:bookmarkEnd w:id="3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读数 （k-mer） 与预构建的 MiniKraken DB_8GB 数据库进行比对，该数据库包含 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"https://www.sciencedirect.com/topics/immunology-and-microbiology/virus-genome" \o "Learn more about viral genomes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NCBI 的 RefSeq（2017 年 10 月 18 日）中的完整古细菌、细菌和病毒基因组。Kraken 为给定宏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"https://www.sciencedirect.com/topics/biochemistry-genetics-and-molecular-biology/metagenomics" \o "Learn more about metagenomic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</w:rPr>
        <w:t>基因组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读数集中的每个读数分配最特异性的分类标签进行分类。但是，有时标签分配不在物种级别。特别是在在多个物种中发现几乎相同的读数的情况下，Kraken 会将其分配给最低的共同祖先，这可能是属级别或更高。因此，在包含一个或多个高度相似物种的样品中，物种特异性读数的数量会被低估。为了克服这个问题，使用 Bracken（KrakEN 分类后丰度的贝叶斯重新估计）重新估计了 KrakEN 分类后的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"https://www.sciencedirect.com/topics/biochemistry-genetics-and-molecular-biology/population-abundance" \o "Learn more about species abundance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</w:rPr>
        <w:t>物种丰度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  <w:bookmarkStart w:id="4" w:name="bbib0105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"bib0105"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[21]。</w:t>
      </w:r>
      <w:bookmarkEnd w:id="4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此外，在物种水平上计算口腔和粪便样本的 Shannon 和 Chao1 多样性指数。将样品稀薄至均匀的测序深度（每百万个读数）以进行比较分析。只有分类学分类的读长才用于下游分析。</w:t>
      </w:r>
    </w:p>
    <w:p w14:paraId="2467FC48">
      <w:pPr>
        <w:pStyle w:val="2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功能基因分析</w:t>
      </w:r>
    </w:p>
    <w:p w14:paraId="46C2B3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96" w:afterAutospacing="0"/>
        <w:ind w:left="0" w:right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2.4. 生物信息学分析</w:t>
      </w:r>
    </w:p>
    <w:p w14:paraId="169ECE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对所有样品的原始读数进行修剪和质量控制，然后进行分类并映射到 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Mengovirus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参考基因组（以确认使用 Kraken 分类进行 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Mengovirus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QC 实施的有效性）。</w:t>
      </w:r>
    </w:p>
    <w:p w14:paraId="4D59A8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96" w:afterAutospacing="0"/>
        <w:ind w:left="0" w:right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2.5. 质量控制和修剪</w:t>
      </w:r>
    </w:p>
    <w:p w14:paraId="2B467C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包括 Trimmomatic v0.38 （</w:t>
      </w:r>
      <w:bookmarkStart w:id="5" w:name="bbib0020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"bib0020"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Bolger等人，2014</w:t>
      </w:r>
      <w:bookmarkEnd w:id="5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） 在内的两步修剪策略，以去除接头序列和低质量碱基（设置“ILLUMINACLIP 2：30：10”、“领先：5”、“尾随：5”、“SLIDINGWINDOW：4：10”和“MINLEN：20”选项），然后使用 PRINSEQ v0.20.4 去除低复杂性序列信息（</w:t>
      </w:r>
      <w:bookmarkStart w:id="6" w:name="bbib0160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"bib0160"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Schmieder 和 Edwards，2011</w:t>
      </w:r>
      <w:bookmarkEnd w:id="6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）（设置 '-trim_tail_right 10' 和 '-trim_tail_left 10' 选项）已实现。仅保留成对读数以供进一步分析。</w:t>
      </w:r>
    </w:p>
    <w:p w14:paraId="052E8B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96" w:afterAutospacing="0"/>
        <w:ind w:left="0" w:right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2.6. 分类学分析</w:t>
      </w:r>
    </w:p>
    <w:p w14:paraId="048D61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 Kraken v1.1 对修剪读数进行分类 （</w:t>
      </w:r>
      <w:bookmarkStart w:id="7" w:name="bbib0185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"bib0185"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Wood 和 Salzberg， 2014</w:t>
      </w:r>
      <w:bookmarkEnd w:id="7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）。使用从 RefSeq 基因组（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"https://www.sciencedirect.com/topics/immunology-and-microbiology/protozoa" \o "Learn more about protozoa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O'Leary等人，2016）（ftp://ftp.ncbi.nlm.nih.gov/genomes/refseq/）下载的六个目标分类群（古细菌、细菌、真菌、人类、原生动物和病毒）的所有可用 RefSeq“完整基因组”序列构建了一个定制的 Kraken 数据库</w:t>
      </w:r>
      <w:bookmarkStart w:id="8" w:name="bbib0125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"bib0125"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bookmarkEnd w:id="8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2019 年 2 月 18 日。每个订单采样的序列数量概述见补充表 2。根据以下公式，将 Kraken 分类的每个分类水平的读取计数进一步归一化为每百万 （RPM） 总（修剪）读取数，以消除样本之间测序深度变化引入的技术偏差：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lang w:val="en-US" w:eastAsia="zh-CN" w:bidi="ar"/>
        </w:rPr>
        <w:t>RPM=Tot一个lnumberofre一个dscl一个ss我f我ed×1m我ll我onTot一个lnumberoftr我mmedre一个ds</w:t>
      </w:r>
    </w:p>
    <w:p w14:paraId="453778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值得注意的是，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门戈病毒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在 NCBI RefSeq 基因组数据库中由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"https://www.sciencedirect.com/topics/immunology-and-microbiology/encephalomyocarditis-virus" \o "Learn more about Encephalomyocarditis virus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</w:rPr>
        <w:t>脑心肌炎病毒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（EMCV，最接近的 RefSeq 完整基因组和基于 NCBI 分类数据库的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门戈病毒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父分类单元，NCBI：txid12104）表示，本研究计算了 Kraken 命中率。出于计算原因，只有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instrText xml:space="preserve"> HYPERLINK "https://www.sciencedirect.com/topics/immunology-and-microbiology/human-genome" \o "Learn more about human genome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</w:rPr>
        <w:t>人类基因组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作为脊椎动物物种包含在数据库中。代表噬菌体物种命中的数据总是在 Order 水平 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（Caudovirales）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重新分组。对于重要的 mNGS 发现，使用了 RPM &gt; 1 的任意接受标准。</w:t>
      </w:r>
    </w:p>
    <w:p w14:paraId="52E51F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96" w:afterAutospacing="0"/>
        <w:ind w:left="0" w:right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2.6.1. 使用 Bowtie2 在 </w:t>
      </w:r>
      <w:r>
        <w:rPr>
          <w:rStyle w:val="9"/>
          <w:rFonts w:hint="eastAsia" w:ascii="宋体" w:hAnsi="宋体" w:eastAsia="宋体" w:cs="宋体"/>
          <w:b w:val="0"/>
          <w:bCs w:val="0"/>
          <w:sz w:val="28"/>
          <w:szCs w:val="28"/>
        </w:rPr>
        <w:t>Mengovirus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 基因组上进行读长定位</w:t>
      </w:r>
    </w:p>
    <w:p w14:paraId="001CE8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由于 NCBI 核苷酸数据库 （L22089.1、DQ294633.1、KX231802.1、KU955338.1） 中存在 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Mengovirus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基因组序列的不同候选条目，因此与 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Mengovirus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菌株 vMC0 （Mengo Extraction control kit， CeraamTools， bioMérieux） 最相似的序列鉴定如下。在读取映射之前，使用 sdust v0.1-r2 （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"https://github.com/lh3/sdust" \t "https://www.sciencedirect.com/science/article/pii/_blank"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https://github.com/lh3/sdust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） 鉴定候选基因组的低复杂性区域，并使用 'maskfasta' 函数 （</w:t>
      </w:r>
      <w:bookmarkStart w:id="9" w:name="bbib0135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"bib0135"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Quinlan 和 Hall， 2010</w:t>
      </w:r>
      <w:bookmarkEnd w:id="9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） 用 bedtools v2.27.1 进行掩蔽，以避免产生虚假比对。NEC 样品的读数（分子生物学级水，加标 2.17 × 10</w:t>
      </w:r>
      <w:r>
        <w:rPr>
          <w:rFonts w:hint="eastAsia" w:ascii="宋体" w:hAnsi="宋体" w:eastAsia="宋体" w:cs="宋体"/>
          <w:kern w:val="0"/>
          <w:sz w:val="28"/>
          <w:szCs w:val="28"/>
          <w:vertAlign w:val="baseline"/>
          <w:lang w:val="en-US" w:eastAsia="zh-CN" w:bidi="ar"/>
        </w:rPr>
        <w:t>6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Mengovirus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对照的拷贝）随后使用 Bowtie2 v2.3.4.3 （设置“--very-sensitive-local”选项）（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"bib0085"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Langmead 和 Salzberg，2012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年）与所有掩蔽的基因组进行比对。在 IGV 中目视验证了比对结果（</w:t>
      </w:r>
      <w:bookmarkStart w:id="10" w:name="bbib0140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"bib0140"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Robinson et al.， 2011</w:t>
      </w:r>
      <w:bookmarkEnd w:id="10"/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），表明参考文献 L22089.1 和 DQ294633.1 在整个基因组中具有完整和一致的覆盖度（补充图 1）。接下来，使用 samtools v1.9 和 bcftools v1.9 （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"bib0095"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Li， 2011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;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"https://www.sciencedirect.com/science/article/pii/S0166093420301683?via=ihub" \l "bib0100"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Li et al.， 2009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）使用选项 '--multiallelic-caller'、'--Variants-only'、'--ploidy 1' 和 '--prior 0.0011'。候选基因组 DQ294633.1 被选为已鉴定变异数量最少的 </w:t>
      </w:r>
      <w:r>
        <w:rPr>
          <w:rStyle w:val="9"/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Mengovirus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参考基因组。因此，对于每个样品，使用 Bowtie2 （设置 '--very-sensitive-local' 选项），修剪的读数始终与 DQ294633.1 对齐。使用 samtools（设置 '-q 15' 选项），仅保留映射质量分数（MAPQ，读取错误比对概率的转换）至少 15 的高质量比对。每个读取对仅计数一次，并标准化为 RPM 以允许与 Kraken 进行比较（其中计数仅基于读取对）。</w:t>
      </w:r>
    </w:p>
    <w:p w14:paraId="0841FA3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宏基因组读长分类</w:t>
      </w:r>
    </w:p>
    <w:p w14:paraId="4B0060EF">
      <w:pPr>
        <w:pStyle w:val="6"/>
        <w:keepNext w:val="0"/>
        <w:keepLines w:val="0"/>
        <w:widowControl/>
        <w:suppressLineNumbers w:val="0"/>
        <w:shd w:val="clear" w:fill="FFFFFF"/>
        <w:spacing w:before="45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所有参与者都遵循标准化的规定数据分析程序（文件 S1），以排除使用不同的生物信息学方法引入的潜在变异，使用 Kraken 进行基于 k-mer 的分类学分类，并与提供的 NCBI RefSeq 微生物基因组数据库版本 （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"https://pmc.ncbi.nlm.nih.gov/articles/PMC11448438/" \l "B28"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28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） 进行分类，该数据库将分类和未分类的 PAstV 列为“物种”。此外，与 Kraken 提供的物种分类相比，使用 Bowtie2 （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"https://pmc.ncbi.nlm.nih.gov/articles/PMC11448438/" \l "B29"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29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） 与提供给参与者的参考基因组列表进行读取映射，用于不同星状病毒的半定量物种水平定量。对于 Bowtie2 读取比对数据分析，参与者收到了一个多 FASTA 文件，其中包含 8 种猪星状病毒物种和 1 种与 PAstVs 密切相关的单峰骆驼星状病毒的参考基因组（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"https://pmc.ncbi.nlm.nih.gov/articles/PMC11448438/" \l "SuF3"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图 S1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），其登录号见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"https://pmc.ncbi.nlm.nih.gov/articles/PMC11448438/" \l "T2"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表 2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，成对序列同一性见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"https://pmc.ncbi.nlm.nih.gov/articles/PMC11448438/" \l "SuF5"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表 S2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。</w:t>
      </w:r>
    </w:p>
    <w:p w14:paraId="03F2F60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2.1. 全基因组测序和组装</w:t>
      </w:r>
    </w:p>
    <w:p w14:paraId="3F7AA54B">
      <w:pPr>
        <w:pStyle w:val="6"/>
        <w:keepNext w:val="0"/>
        <w:keepLines w:val="0"/>
        <w:widowControl/>
        <w:suppressLineNumbers w:val="0"/>
        <w:shd w:val="clear" w:fill="FFFFFF"/>
        <w:spacing w:before="45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基因组 DNA 是从 2021 年从卡洛纳岛（南纬 39°15′，东经 146°30′）采集的澳大利亚海豹胎盘拭子样本中提取的。胎盘是在该物种正常幼崽季节的高峰期推测的足月分娩产生的。没有关于母犬或幼崽的临床数据。该标本先前的贝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氏柯克斯体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 DNA 检测呈阳性，并按照前面所述进行了分子分型 [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"https://pmc.ncbi.nlm.nih.gov/articles/PMC10386718/" \l "B14-pathogens-12-00893"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14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]。</w:t>
      </w:r>
    </w:p>
    <w:p w14:paraId="0D2BE65F">
      <w:pPr>
        <w:pStyle w:val="6"/>
        <w:keepNext w:val="0"/>
        <w:keepLines w:val="0"/>
        <w:widowControl/>
        <w:suppressLineNumbers w:val="0"/>
        <w:shd w:val="clear" w:fill="FFFFFF"/>
        <w:spacing w:before="45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文库构建后，澳大利亚基因组研究设施（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"https://www.agrf.org.au/" \t "https://pmc.ncbi.nlm.nih.gov/articles/PMC10386718/_blank"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https://www.agrf.org.au/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，2022 年 7 月 18 日访问）使用 Novaseq 平台（Illumina Australia and New Zealand，澳大利亚墨尔本）进行基因组测序。将原始测序数据上传到短读存档 （Short Read Archive， PRJNA962036）。</w:t>
      </w:r>
    </w:p>
    <w:p w14:paraId="6308616C">
      <w:pPr>
        <w:pStyle w:val="6"/>
        <w:keepNext w:val="0"/>
        <w:keepLines w:val="0"/>
        <w:widowControl/>
        <w:suppressLineNumbers w:val="0"/>
        <w:shd w:val="clear" w:fill="FFFFFF"/>
        <w:spacing w:before="45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使用 Trimgalore（版本 0.4.5，https://github.com/FelixKrueger/TrimGalore，2022 年 11 月 8 日访问）过滤和修剪 Illumina 150 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"https://github.com/FelixKrueger/TrimGalore" \t "https://pmc.ncbi.nlm.nih.gov/articles/PMC10386718/_blank"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bp 双端读数，以识别和去除测序接头和低质量碱基片段。Kraken（2.0.8 版）[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"https://pmc.ncbi.nlm.nih.gov/articles/PMC10386718/" \l "B19-pathogens-12-00893"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19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] 和 Bracken [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"https://pmc.ncbi.nlm.nih.gov/articles/PMC10386718/" \l "B20-pathogens-12-00893"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20]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 用于使用 NCBI 基因组和核苷酸数据库（2021 年 4 月 15 日下载）评估胎盘 DNA 提取物中存在的微生物群落的组成。</w:t>
      </w:r>
    </w:p>
    <w:p w14:paraId="657BD2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3B3B3B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随后使用 SPAdes v 3.15.0 组装由 Kraken 鉴定的质量过滤的 </w:t>
      </w:r>
      <w:r>
        <w:rPr>
          <w:rStyle w:val="9"/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Coxiella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 读数 [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"https://pmc.ncbi.nlm.nih.gov/articles/PMC10386718/" \l "B21-pathogens-12-00893"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]。使用 Prokka3 对组装的重叠群进行功能注释（https://github.com/tseemann/prokka，2022 年 11 月 8 日访问）[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"https://pmc.ncbi.nlm.nih.gov/articles/PMC10386718/" \l "B22-pathogens-12-00893"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22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]。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"https://github.com/tseemann/prokka" \t "https://pmc.ncbi.nlm.nih.gov/articles/PMC10386718/_blank"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 xml:space="preserve">使用 </w:t>
      </w:r>
      <w:r>
        <w:rPr>
          <w:rFonts w:hint="eastAsia" w:ascii="宋体" w:hAnsi="宋体" w:eastAsia="宋体" w:cs="宋体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quast</w:t>
      </w:r>
    </w:p>
    <w:p w14:paraId="27BCA3E1">
      <w:pPr>
        <w:pStyle w:val="6"/>
        <w:keepNext w:val="0"/>
        <w:keepLines w:val="0"/>
        <w:widowControl/>
        <w:suppressLineNumbers w:val="0"/>
        <w:shd w:val="clear" w:fill="FFFFFF"/>
        <w:spacing w:before="45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（第 3 版）[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instrText xml:space="preserve"> HYPERLINK "https://pmc.ncbi.nlm.nih.gov/articles/PMC10386718/" \l "B23-pathogens-12-00893"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t>23</w:t>
      </w:r>
      <w:r>
        <w:rPr>
          <w:rFonts w:hint="eastAsia" w:ascii="宋体" w:hAnsi="宋体" w:eastAsia="宋体" w:cs="宋体"/>
          <w:i w:val="0"/>
          <w:iCs w:val="0"/>
          <w:caps w:val="0"/>
          <w:color w:val="005EA2"/>
          <w:spacing w:val="0"/>
          <w:sz w:val="28"/>
          <w:szCs w:val="28"/>
          <w:u w:val="singl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] 评估组装的完整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.</w:t>
      </w:r>
    </w:p>
    <w:p w14:paraId="6EE932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9392A"/>
          <w:spacing w:val="0"/>
          <w:kern w:val="0"/>
          <w:sz w:val="28"/>
          <w:szCs w:val="28"/>
          <w:shd w:val="clear" w:fill="FFFFFF"/>
          <w:lang w:val="en-US" w:eastAsia="zh-CN" w:bidi="ar"/>
        </w:rPr>
        <w:t>数据分析</w:t>
      </w:r>
    </w:p>
    <w:p w14:paraId="4583BC5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对于测序数据的生物信息学分析，使用 cutadapt 1.16 进行接头剪辑。使用 fastp （fastp 0.20.0） 使用 75 bp 的长度过滤器进行读取修剪，并将其他参数设置为默认值。使用 bmtagger 1.1.0 对 hg38 参考基因组进行宿主去除。使用 Kraken 2.1.2 针对预制的 Kraken 2 的标准加原生动物和真菌数据库（创建于 2022 年 8 月 9 日）执行读取分配。Kraken 2 的置信度分数阈值设置为 0.1。使用 Bracken 2.7 使用读取数阈值 10 和读取长度参数 75 在属水平进行读取丰度重新估计。</w:t>
      </w:r>
    </w:p>
    <w:p w14:paraId="51F5D8A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为了评估和比较样本中的相对分类多样性，使用 RStudio （v2022.07.1） 和 ggplot2 库制备了条形图。使用Galaxy网络平台（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instrText xml:space="preserve"> HYPERLINK "https://huttenhower.sph.harvard.edu/galaxy/" \t "https://www.microbiologyresearch.org/content/journal/jmm/10.1099/xrefwindow"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https://huttenhower.sph.harvard.edu/galaxy/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）[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instrText xml:space="preserve"> HYPERLINK "https://www.microbiologyresearch.org/content/journal/jmm/10.1099/jmm.0.001719" \l "R23"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23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]上的线性判别分析效应大小（LEfSe）工具将样本组相互比较，以计算如何区分组以及哪些分类群（如果有）以差异表示。为了评估可能的样本分组和组差异，将它们与使用 RStudio 和 vegan 和 ggplot2 库的非度量多维缩放 （NMDS） 进行比较，以及通过使用 RStudio 和 vegan 库计算 alpha 多样性 （Shannon） 指数。</w:t>
      </w:r>
    </w:p>
    <w:p w14:paraId="0531AFDE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3E3A9A0F"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66242E12">
      <w:pPr>
        <w:pStyle w:val="2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数据分析</w:t>
      </w:r>
    </w:p>
    <w:p w14:paraId="56FCE4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使用FastQC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（Version 0.12.1）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工具评估原始测序读长的质量，所有样品都通过了常用的质量标准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,使用Fastp（Version 0.23.2）,所有参数设置为默认值，进行reads过滤修剪,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然后使用 BowTie2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（Version 2.3.5.1）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提取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映射到人类基因组（GRch38 版本，从NCBI GenBank下载）的所有读数来去除人类DNA序列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"https://www.sciencedirect.com/science/article/pii/S2213716519302024?via=ihub" \l "bib0095"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 w14:paraId="69A2493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560" w:firstLineChars="200"/>
        <w:jc w:val="left"/>
        <w:textAlignment w:val="auto"/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使用Kraken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（Version 2.1.3）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软件对成对的非宿主读数进行分类并分配分类标记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"bib0100"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。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读数 （k-mer） 与预构建的 Kraken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_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DB_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standard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数据库进行比对，Kraken 为给定宏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"https://www.sciencedirect.com/topics/biochemistry-genetics-and-molecular-biology/metagenomics" \o "Learn more about metagenomic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  <w:u w:val="none"/>
        </w:rPr>
        <w:t>基因组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读数集中的每个读数分配最特异性的分类标签进行分类。但是，有时标签分配不在物种级别。特别是在在多个物种中发现几乎相同的读数的情况下，Kraken 会将其分配给最低的共同祖先，这可能是属级别或更高。因此，在包含一个或多个高度相似物种的样品中，物种特异性读数的数量会被低估。为了克服这个问题，使用 Bracken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（Version 2.8）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（Krak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en2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分类后丰度的贝叶斯重新估计）重新估计了 Krak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en2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t>分类后的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"https://www.sciencedirect.com/topics/biochemistry-genetics-and-molecular-biology/population-abundance" \o "Learn more about species abundance from ScienceDirect's AI-generated Topic Pages" </w:instrTex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1F1F1F"/>
          <w:sz w:val="28"/>
          <w:szCs w:val="28"/>
          <w:u w:val="none"/>
        </w:rPr>
        <w:t>物种丰度</w:t>
      </w:r>
      <w:r>
        <w:rPr>
          <w:rFonts w:hint="eastAsia" w:ascii="宋体" w:hAnsi="宋体" w:eastAsia="宋体" w:cs="宋体"/>
          <w:color w:val="1F1F1F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instrText xml:space="preserve"> HYPERLINK "https://www.sciencedirect.com/science/article/pii/S2213716519302024?via=ihub" \l "bib0105" </w:instrTex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sz w:val="28"/>
          <w:szCs w:val="28"/>
          <w:u w:val="none"/>
        </w:rPr>
        <w:t>。</w:t>
      </w:r>
      <w:r>
        <w:rPr>
          <w:rFonts w:hint="eastAsia" w:ascii="宋体" w:hAnsi="宋体" w:eastAsia="宋体" w:cs="宋体"/>
          <w:kern w:val="0"/>
          <w:sz w:val="28"/>
          <w:szCs w:val="28"/>
          <w:u w:val="none"/>
          <w:lang w:val="en-US" w:eastAsia="zh-CN" w:bidi="ar"/>
        </w:rPr>
        <w:fldChar w:fldCharType="end"/>
      </w:r>
    </w:p>
    <w:p w14:paraId="1D99FD1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56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 xml:space="preserve">使用 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megahit （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Version 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1.2.9）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组装由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fastp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质量过滤的读数。使用 P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rodigal（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Version  2.6.3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对组装的重叠群进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行功能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预测，使用KEGG数据库进行功能注释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instrText xml:space="preserve"> HYPERLINK "https://github.com/tseemann/prokka" \t "https://pmc.ncbi.nlm.nih.gov/articles/PMC10386718/_blank"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使用 quast（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Version 5.0.2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）评估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基因组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组装</w:t>
      </w:r>
      <w:r>
        <w:rPr>
          <w:rFonts w:hint="eastAsia" w:ascii="宋体" w:hAnsi="宋体" w:eastAsia="宋体" w:cs="宋体"/>
          <w:i w:val="0"/>
          <w:iCs w:val="0"/>
          <w:caps w:val="0"/>
          <w:color w:val="1B1B1B"/>
          <w:spacing w:val="0"/>
          <w:sz w:val="28"/>
          <w:szCs w:val="28"/>
          <w:shd w:val="clear" w:fill="FFFFFF"/>
          <w:lang w:val="en-US" w:eastAsia="zh-CN"/>
        </w:rPr>
        <w:t>。</w:t>
      </w:r>
    </w:p>
    <w:p w14:paraId="5D03F8C0">
      <w:pPr>
        <w:pStyle w:val="2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数据可视化</w:t>
      </w:r>
    </w:p>
    <w:p w14:paraId="4D13786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为了评估和比较样本中的相对分类多样性，使用 RStudio 和 ggplot2 库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作物种组成柱状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图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物种丰度变动diff图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VennDiagram</w:t>
      </w:r>
      <w:r>
        <w:rPr>
          <w:rFonts w:hint="eastAsia" w:ascii="宋体" w:hAnsi="宋体" w:eastAsia="宋体" w:cs="宋体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作物种种类Venn图。</w:t>
      </w:r>
    </w:p>
    <w:p w14:paraId="31090BB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通过使用RStudio和vegan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ggplot2库计算alpha多样性（Shannon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Simpson，Richness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）指数。</w:t>
      </w:r>
    </w:p>
    <w:p w14:paraId="551CAA8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使用RStudio和vegan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ggplot2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库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计算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beta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多样性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非度量多维缩放（NMDS）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,PCoA,基于Bray-Curtis相似性的ANOSIM检验）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进行比较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 w14:paraId="7A5A597B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RStudio和ggplot2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DESeq2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EnhancedVolcano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，pheatmap库进行差异物种分析和差异基因分析，作火山图和热图。并使用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microeco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库，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使用线性判别分析效应大小（LEfSe）将样本组相互比较，以计算如何区分组以及哪些分类群（如果有）以差异表示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作LDA score图，丰度图和系统发育图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clusterProfiler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库进行差异功能基因富集分析，作富集通路柱状图。</w:t>
      </w:r>
    </w:p>
    <w:p w14:paraId="69BE688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RStudio和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psyc库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计算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差异物种，差异代谢物之间的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相关性、p值等信息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，使用pheatmap库作相关性热图，使用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igraph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库作网络图并使用Gephi软件进行修改。</w:t>
      </w:r>
    </w:p>
    <w:p w14:paraId="110F76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625C1A49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 w14:paraId="7CC49D2D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56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 w14:paraId="775DE6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 w14:paraId="2844014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wMGU4NmJmZjk4NDNmYjY4ODdjMzE4ZjhlNjBiMTQifQ=="/>
  </w:docVars>
  <w:rsids>
    <w:rsidRoot w:val="00000000"/>
    <w:rsid w:val="023D293E"/>
    <w:rsid w:val="08CA4C87"/>
    <w:rsid w:val="0C2D3A23"/>
    <w:rsid w:val="10871E74"/>
    <w:rsid w:val="1A660815"/>
    <w:rsid w:val="273551DE"/>
    <w:rsid w:val="27962024"/>
    <w:rsid w:val="2D7519DF"/>
    <w:rsid w:val="34CD3200"/>
    <w:rsid w:val="456B7B22"/>
    <w:rsid w:val="46FA3862"/>
    <w:rsid w:val="4DCE7134"/>
    <w:rsid w:val="52C17C63"/>
    <w:rsid w:val="5D906E33"/>
    <w:rsid w:val="626B2AE4"/>
    <w:rsid w:val="6EB5794B"/>
    <w:rsid w:val="72F76F6E"/>
    <w:rsid w:val="77F000C6"/>
    <w:rsid w:val="7F26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1861</Words>
  <Characters>2872</Characters>
  <Lines>0</Lines>
  <Paragraphs>0</Paragraphs>
  <TotalTime>12</TotalTime>
  <ScaleCrop>false</ScaleCrop>
  <LinksUpToDate>false</LinksUpToDate>
  <CharactersWithSpaces>3119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2024-11-01T05:00:00Z</dcterms:created>
  <dc:creator>yyyua</dc:creator>
  <cp:lastModifiedBy>李乾坤</cp:lastModifiedBy>
  <dcterms:modified xsi:type="dcterms:W3CDTF">2025-05-06T07:18:36Z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EE9F8B9A5BEB4143B8BDFE344C33A264_12</vt:lpwstr>
  </property>
  <property fmtid="{D5CDD505-2E9C-101B-9397-08002B2CF9AE}" pid="4" name="KSOTemplateDocerSaveRecord">
    <vt:lpwstr>eyJoZGlkIjoiMTYxZWY1N2E0NzdhZTliMTE1MzNjMzI0NWE0ZTA4NmMiLCJ1c2VySWQiOiIyMzg2MzE5MjIifQ==</vt:lpwstr>
  </property>
</Properties>
</file>