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二级服务网点管理员操作手册</w:t>
      </w:r>
    </w:p>
    <w:p>
      <w:pPr>
        <w:pStyle w:val="Heading2"/>
      </w:pPr>
      <w:r>
        <w:t>1. 适用对象</w:t>
      </w:r>
    </w:p>
    <w:p>
      <w:r>
        <w:t>适用于二级服务网点管理员账号。</w:t>
      </w:r>
    </w:p>
    <w:p>
      <w:r>
        <w:t>首页截图如下：</w:t>
      </w:r>
    </w:p>
    <w:p>
      <w:r>
        <w:t>二级网点管理员首页</w:t>
      </w:r>
    </w:p>
    <w:p>
      <w:r>
        <w:drawing>
          <wp:inline xmlns:a="http://schemas.openxmlformats.org/drawingml/2006/main" xmlns:pic="http://schemas.openxmlformats.org/drawingml/2006/picture">
            <wp:extent cx="530352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admin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二级服务网点管理员当前兼具两类职责：</w:t>
      </w:r>
    </w:p>
    <w:p>
      <w:pPr>
        <w:pStyle w:val="ListBullet"/>
      </w:pPr>
      <w:r>
        <w:t>网点侧基础管理。</w:t>
      </w:r>
    </w:p>
    <w:p>
      <w:pPr>
        <w:pStyle w:val="ListBullet"/>
      </w:pPr>
      <w:r>
        <w:t>网点侧工单承接与派单入口。</w:t>
      </w:r>
    </w:p>
    <w:p>
      <w:r>
        <w:t>当前可见菜单主要包括：</w:t>
      </w:r>
    </w:p>
    <w:p>
      <w:pPr>
        <w:pStyle w:val="ListBullet"/>
      </w:pPr>
      <w:r>
        <w:t>首页</w:t>
      </w:r>
    </w:p>
    <w:p>
      <w:pPr>
        <w:pStyle w:val="ListBullet"/>
      </w:pPr>
      <w:r>
        <w:t>企业管理</w:t>
      </w:r>
    </w:p>
    <w:p>
      <w:pPr>
        <w:pStyle w:val="ListBullet"/>
      </w:pPr>
      <w:r>
        <w:t>售后管理</w:t>
      </w:r>
    </w:p>
    <w:p>
      <w:r>
        <w:t>展开后当前可见典型页面包括：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角色管理</w:t>
      </w:r>
    </w:p>
    <w:p>
      <w:pPr>
        <w:pStyle w:val="ListBullet"/>
      </w:pPr>
      <w:r>
        <w:t>维修工单</w:t>
      </w:r>
    </w:p>
    <w:p>
      <w:pPr>
        <w:pStyle w:val="Heading2"/>
      </w:pPr>
      <w:r>
        <w:t>3. 首页：服务工作台</w:t>
      </w:r>
    </w:p>
    <w:p>
      <w:r>
        <w:t>首页同样是“服务工作台”。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二级网点首页和一级网点首页外观接近，但业务处境不同。</w:t>
      </w:r>
    </w:p>
    <w:p>
      <w:pPr>
        <w:pStyle w:val="ListBullet"/>
      </w:pPr>
      <w:r>
        <w:t>二级网点更容易遇到“需要继续转出给上级网点”的场景。</w:t>
      </w:r>
    </w:p>
    <w:p>
      <w:pPr>
        <w:pStyle w:val="Heading2"/>
      </w:pPr>
      <w:r>
        <w:t>4. 维修工单页总览</w:t>
      </w:r>
    </w:p>
    <w:p>
      <w:r>
        <w:t>工单页截图如下：</w:t>
      </w:r>
    </w:p>
    <w:p>
      <w:r>
        <w:t>二级网点管理员工单页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admin-work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当前可见主要按钮</w:t>
      </w:r>
    </w:p>
    <w:p>
      <w:pPr>
        <w:pStyle w:val="ListBullet"/>
      </w:pPr>
      <w:r>
        <w:t>查询</w:t>
      </w:r>
    </w:p>
    <w:p>
      <w:pPr>
        <w:pStyle w:val="ListBullet"/>
      </w:pPr>
      <w:r>
        <w:t>重置</w:t>
      </w:r>
    </w:p>
    <w:p>
      <w:pPr>
        <w:pStyle w:val="ListBullet"/>
      </w:pPr>
      <w:r>
        <w:t>建维修订单</w:t>
      </w:r>
    </w:p>
    <w:p>
      <w:pPr>
        <w:pStyle w:val="ListBullet"/>
      </w:pPr>
      <w:r>
        <w:t>行内派单</w:t>
      </w:r>
    </w:p>
    <w:p>
      <w:r>
        <w:t>这说明在当前环境下，二级网点管理员依然可以承担建单和派单动作。</w:t>
      </w:r>
    </w:p>
    <w:p>
      <w:pPr>
        <w:pStyle w:val="Heading2"/>
      </w:pPr>
      <w:r>
        <w:t>5. 典型操作场景一：创建二级网点本地工单</w:t>
      </w:r>
    </w:p>
    <w:p>
      <w:r>
        <w:t>填写示意如下：</w:t>
      </w:r>
    </w:p>
    <w:p>
      <w:r>
        <w:t>二级网点管理员建单填写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admin-create-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建单成功示意如下：</w:t>
      </w:r>
    </w:p>
    <w:p>
      <w:r>
        <w:t>二级网点管理员建单成功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admin-create-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进入“维修工单”页面。</w:t>
      </w:r>
    </w:p>
    <w:p>
      <w:pPr>
        <w:pStyle w:val="ListNumber"/>
      </w:pPr>
      <w:r>
        <w:t>2. 点击“建维修订单”。</w:t>
      </w:r>
    </w:p>
    <w:p>
      <w:pPr>
        <w:pStyle w:val="ListNumber"/>
      </w:pPr>
      <w:r>
        <w:t>3. 默认按当前页面要求填写客户手机号码和故障说明备注。</w:t>
      </w:r>
    </w:p>
    <w:p>
      <w:pPr>
        <w:pStyle w:val="ListNumber"/>
      </w:pPr>
      <w:r>
        <w:t>4. 提交后确认无码提示。</w:t>
      </w:r>
    </w:p>
    <w:p>
      <w:pPr>
        <w:pStyle w:val="ListNumber"/>
      </w:pPr>
      <w:r>
        <w:t>5. 提交成功后，确认工单进入“待派单”。</w:t>
      </w:r>
    </w:p>
    <w:p>
      <w:pPr>
        <w:pStyle w:val="Heading2"/>
      </w:pPr>
      <w:r>
        <w:t>6. 典型操作场景二：派单给二级维修员</w:t>
      </w:r>
    </w:p>
    <w:p>
      <w:pPr>
        <w:pStyle w:val="Heading3"/>
      </w:pPr>
      <w:r>
        <w:t>6.1 选择维修员</w:t>
      </w:r>
    </w:p>
    <w:p>
      <w:r>
        <w:t>当前环境里，本次样例工单的维修员选项如下：</w:t>
      </w:r>
    </w:p>
    <w:p>
      <w:r>
        <w:t>二级网点管理员派单选项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admin-assign-o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本次样例选择了“二级维修员”：</w:t>
      </w:r>
    </w:p>
    <w:p>
      <w:r>
        <w:t>二级网点管理员派单选择结果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admin-assign-sel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 派单成功结果</w:t>
      </w:r>
    </w:p>
    <w:p>
      <w:r>
        <w:t>派单成功后，工单会进入“待接单”：</w:t>
      </w:r>
    </w:p>
    <w:p>
      <w:r>
        <w:t>二级网点管理员派单成功</w:t>
      </w:r>
    </w:p>
    <w:p>
      <w:r>
        <w:drawing>
          <wp:inline xmlns:a="http://schemas.openxmlformats.org/drawingml/2006/main" xmlns:pic="http://schemas.openxmlformats.org/drawingml/2006/picture">
            <wp:extent cx="5303520" cy="5524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-admin-assign-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2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操作步骤</w:t>
      </w:r>
    </w:p>
    <w:p>
      <w:pPr>
        <w:pStyle w:val="ListNumber"/>
      </w:pPr>
      <w:r>
        <w:t>1. 在待派单工单上点击“派单”。</w:t>
      </w:r>
    </w:p>
    <w:p>
      <w:pPr>
        <w:pStyle w:val="ListNumber"/>
      </w:pPr>
      <w:r>
        <w:t>2. 选择维修员。</w:t>
      </w:r>
    </w:p>
    <w:p>
      <w:pPr>
        <w:pStyle w:val="ListNumber"/>
      </w:pPr>
      <w:r>
        <w:t>3. 点击“确定”。</w:t>
      </w:r>
    </w:p>
    <w:p>
      <w:pPr>
        <w:pStyle w:val="ListNumber"/>
      </w:pPr>
      <w:r>
        <w:t>4. 确认状态从“待派单”变成“待接单”。</w:t>
      </w:r>
    </w:p>
    <w:p>
      <w:pPr>
        <w:pStyle w:val="Heading2"/>
      </w:pPr>
      <w:r>
        <w:t>7. 二级网点管理员的主要使用价值</w:t>
      </w:r>
    </w:p>
    <w:p>
      <w:r>
        <w:t>该角色非常适合用来讲解以下内容：</w:t>
      </w:r>
    </w:p>
    <w:p>
      <w:pPr>
        <w:pStyle w:val="ListBullet"/>
      </w:pPr>
      <w:r>
        <w:t>二级网点如何接入工单处理链。</w:t>
      </w:r>
    </w:p>
    <w:p>
      <w:pPr>
        <w:pStyle w:val="ListBullet"/>
      </w:pPr>
      <w:r>
        <w:t>二级网点如何把工单先收进本地承接池。</w:t>
      </w:r>
    </w:p>
    <w:p>
      <w:pPr>
        <w:pStyle w:val="ListBullet"/>
      </w:pPr>
      <w:r>
        <w:t>二级网点如何把工单派给本地维修员。</w:t>
      </w:r>
    </w:p>
    <w:p>
      <w:pPr>
        <w:pStyle w:val="Heading2"/>
      </w:pPr>
      <w:r>
        <w:t>8. 关于“转一级网点”的说明</w:t>
      </w:r>
    </w:p>
    <w:p>
      <w:r>
        <w:t>二级网点管理员本身更适合作为“建单与派单角色”来讲。</w:t>
      </w:r>
    </w:p>
    <w:p>
      <w:r>
        <w:t>真正进入“有故障后继续维修登记、再决定是否上转”的动作，通常要切到二级维修员角色继续演示。该部分请结合 [09-二级服务网点维修员操作手册.md](./09-二级服务网点维修员操作手册.md) 一起讲。</w:t>
      </w:r>
    </w:p>
    <w:p>
      <w:pPr>
        <w:pStyle w:val="Heading2"/>
      </w:pPr>
      <w:r>
        <w:t>9. 当前环境提醒</w:t>
      </w:r>
    </w:p>
    <w:p>
      <w:pPr>
        <w:pStyle w:val="ListBullet"/>
      </w:pPr>
      <w:r>
        <w:t>二级网点管理员当前具备建单和派单能力。</w:t>
      </w:r>
    </w:p>
    <w:p>
      <w:pPr>
        <w:pStyle w:val="ListBullet"/>
      </w:pPr>
      <w:r>
        <w:t>如果当前负责二级网点运营管理，这份手册可优先参考。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