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二级服务网点维修员操作手册</w:t>
      </w:r>
    </w:p>
    <w:p>
      <w:pPr>
        <w:pStyle w:val="Heading2"/>
      </w:pPr>
      <w:r>
        <w:t>1. 适用对象</w:t>
      </w:r>
    </w:p>
    <w:p>
      <w:r>
        <w:t>适用于二级服务网点维修员账号。</w:t>
      </w:r>
    </w:p>
    <w:p>
      <w:r>
        <w:t>首页截图如下：</w:t>
      </w:r>
    </w:p>
    <w:p>
      <w:r>
        <w:t>二级网点维修员首页</w:t>
      </w:r>
    </w:p>
    <w:p>
      <w:r>
        <w:drawing>
          <wp:inline xmlns:a="http://schemas.openxmlformats.org/drawingml/2006/main" xmlns:pic="http://schemas.openxmlformats.org/drawingml/2006/picture">
            <wp:extent cx="5303520" cy="377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repairer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1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当前角色定位</w:t>
      </w:r>
    </w:p>
    <w:p>
      <w:r>
        <w:t>二级服务网点维修员当前可以：</w:t>
      </w:r>
    </w:p>
    <w:p>
      <w:pPr>
        <w:pStyle w:val="ListBullet"/>
      </w:pPr>
      <w:r>
        <w:t>查看服务工作台首页。</w:t>
      </w:r>
    </w:p>
    <w:p>
      <w:pPr>
        <w:pStyle w:val="ListBullet"/>
      </w:pPr>
      <w:r>
        <w:t>进入维修工单页面。</w:t>
      </w:r>
    </w:p>
    <w:p>
      <w:pPr>
        <w:pStyle w:val="ListBullet"/>
      </w:pPr>
      <w:r>
        <w:t>对已派给自己的工单执行“维修员接单”。</w:t>
      </w:r>
    </w:p>
    <w:p>
      <w:pPr>
        <w:pStyle w:val="ListBullet"/>
      </w:pPr>
      <w:r>
        <w:t>在工单进入“有故障”分支后继续做维修登记前置动作。</w:t>
      </w:r>
    </w:p>
    <w:p>
      <w:pPr>
        <w:pStyle w:val="Heading2"/>
      </w:pPr>
      <w:r>
        <w:t>3. 维修工单页总览</w:t>
      </w:r>
    </w:p>
    <w:p>
      <w:r>
        <w:t>工单页截图如下：</w:t>
      </w:r>
    </w:p>
    <w:p>
      <w:r>
        <w:t>二级网点维修员工单页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repairer-work-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当前可见特点</w:t>
      </w:r>
    </w:p>
    <w:p>
      <w:pPr>
        <w:pStyle w:val="ListBullet"/>
      </w:pPr>
      <w:r>
        <w:t>有查询、重置按钮。</w:t>
      </w:r>
    </w:p>
    <w:p>
      <w:pPr>
        <w:pStyle w:val="ListBullet"/>
      </w:pPr>
      <w:r>
        <w:t>本次样例工单在待接单状态时，会出现“维修员接单”按钮。</w:t>
      </w:r>
    </w:p>
    <w:p>
      <w:pPr>
        <w:pStyle w:val="ListBullet"/>
      </w:pPr>
      <w:r>
        <w:t>接单后，工单会进入“维修中”，并出现“维修登记”按钮。</w:t>
      </w:r>
    </w:p>
    <w:p>
      <w:pPr>
        <w:pStyle w:val="Heading2"/>
      </w:pPr>
      <w:r>
        <w:t>4. 典型操作场景一：维修员接单并判定为有故障</w:t>
      </w:r>
    </w:p>
    <w:p>
      <w:pPr>
        <w:pStyle w:val="Heading3"/>
      </w:pPr>
      <w:r>
        <w:t>4.1 接单时选择“有故障”</w:t>
      </w:r>
    </w:p>
    <w:p>
      <w:r>
        <w:t>当前样例中，接单时故障判断选择了“有故障”：</w:t>
      </w:r>
    </w:p>
    <w:p>
      <w:r>
        <w:t>二级网点维修员选择有故障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repairer-accept-hasfa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 接单后的结果</w:t>
      </w:r>
    </w:p>
    <w:p>
      <w:r>
        <w:t>接单后，工单状态从“待接单”变成“维修中”，并出现“维修登记”按钮：</w:t>
      </w:r>
    </w:p>
    <w:p>
      <w:r>
        <w:t>二级网点维修员接单后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repairer-after-acce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操作步骤</w:t>
      </w:r>
    </w:p>
    <w:p>
      <w:pPr>
        <w:pStyle w:val="ListNumber"/>
      </w:pPr>
      <w:r>
        <w:t>1. 查询并找到派给本人的待接单工单。</w:t>
      </w:r>
    </w:p>
    <w:p>
      <w:pPr>
        <w:pStyle w:val="ListNumber"/>
      </w:pPr>
      <w:r>
        <w:t>2. 点击“维修员接单”。</w:t>
      </w:r>
    </w:p>
    <w:p>
      <w:pPr>
        <w:pStyle w:val="ListNumber"/>
      </w:pPr>
      <w:r>
        <w:t>3. 在故障判断中选择“有故障”。</w:t>
      </w:r>
    </w:p>
    <w:p>
      <w:pPr>
        <w:pStyle w:val="ListNumber"/>
      </w:pPr>
      <w:r>
        <w:t>4. 点击“确定”。</w:t>
      </w:r>
    </w:p>
    <w:p>
      <w:pPr>
        <w:pStyle w:val="ListNumber"/>
      </w:pPr>
      <w:r>
        <w:t>5. 返回列表确认工单状态变为“维修中”。</w:t>
      </w:r>
    </w:p>
    <w:p>
      <w:pPr>
        <w:pStyle w:val="Heading2"/>
      </w:pPr>
      <w:r>
        <w:t>5. 当前环境中的关键前置门槛</w:t>
      </w:r>
    </w:p>
    <w:p>
      <w:r>
        <w:t>当工单已经进入“维修中”，继续点击“维修登记”时，当前环境并不是立刻进入最终维修表单，而是先触发补录机型要求。</w:t>
      </w:r>
    </w:p>
    <w:p>
      <w:r>
        <w:t>截图如下：</w:t>
      </w:r>
    </w:p>
    <w:p>
      <w:r>
        <w:t>二级网点维修员维修登记前置要求</w:t>
      </w:r>
    </w:p>
    <w:p>
      <w:r>
        <w:drawing>
          <wp:inline xmlns:a="http://schemas.openxmlformats.org/drawingml/2006/main" xmlns:pic="http://schemas.openxmlformats.org/drawingml/2006/picture">
            <wp:extent cx="5303520" cy="589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repairer-repair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当前页面给出的明确信息</w:t>
      </w:r>
    </w:p>
    <w:p>
      <w:pPr>
        <w:pStyle w:val="ListBullet"/>
      </w:pPr>
      <w:r>
        <w:t>佳士品牌工单在维修登记或复检前，必须先补录机器型号。</w:t>
      </w:r>
    </w:p>
    <w:p>
      <w:pPr>
        <w:pStyle w:val="ListBullet"/>
      </w:pPr>
      <w:r>
        <w:t>补录后不可再次修改。</w:t>
      </w:r>
    </w:p>
    <w:p>
      <w:pPr>
        <w:pStyle w:val="Heading2"/>
      </w:pPr>
      <w:r>
        <w:t>6. 如何理解这个卡点</w:t>
      </w:r>
    </w:p>
    <w:p>
      <w:r>
        <w:t>这一步非常重要，建议直接按下面方式理解：</w:t>
      </w:r>
    </w:p>
    <w:p>
      <w:pPr>
        <w:pStyle w:val="ListNumber"/>
      </w:pPr>
      <w:r>
        <w:t>1. 二级维修员不是接单后马上就能直接继续转单或维修登记。</w:t>
      </w:r>
    </w:p>
    <w:p>
      <w:pPr>
        <w:pStyle w:val="ListNumber"/>
      </w:pPr>
      <w:r>
        <w:t>2. 如果当前工单属于佳士品牌且机型缺失，系统会先要求补录机型。</w:t>
      </w:r>
    </w:p>
    <w:p>
      <w:pPr>
        <w:pStyle w:val="ListNumber"/>
      </w:pPr>
      <w:r>
        <w:t>3. 只有满足前置条件后，才可能继续进入下一步维修处理或后续转单动作。</w:t>
      </w:r>
    </w:p>
    <w:p>
      <w:pPr>
        <w:pStyle w:val="Heading2"/>
      </w:pPr>
      <w:r>
        <w:t>7. 为什么本手册没有把“转一级网点”完整写死</w:t>
      </w:r>
    </w:p>
    <w:p>
      <w:r>
        <w:t>本次整理时，已经真实跑到了“维修登记前必须补录机型”这一步。</w:t>
      </w:r>
    </w:p>
    <w:p>
      <w:r>
        <w:t>因此当前更稳妥的使用说明应该是：</w:t>
      </w:r>
    </w:p>
    <w:p>
      <w:pPr>
        <w:pStyle w:val="ListBullet"/>
      </w:pPr>
      <w:r>
        <w:t>先明确二级维修员在“有故障”链路里的前置门槛是什么。</w:t>
      </w:r>
    </w:p>
    <w:p>
      <w:pPr>
        <w:pStyle w:val="ListBullet"/>
      </w:pPr>
      <w:r>
        <w:t>再由实施或管理员结合真实业务数据，补充机型补录后的后续流程演示。</w:t>
      </w:r>
    </w:p>
    <w:p>
      <w:r>
        <w:t>这种写法比直接假设“点几下就能转一级网点”更符合当前环境实际表现。</w:t>
      </w:r>
    </w:p>
    <w:p>
      <w:pPr>
        <w:pStyle w:val="Heading2"/>
      </w:pPr>
      <w:r>
        <w:t>8. 使用建议</w:t>
      </w:r>
    </w:p>
    <w:p>
      <w:r>
        <w:t>当前理解本角色时，建议分两段看：</w:t>
      </w:r>
    </w:p>
    <w:p>
      <w:pPr>
        <w:pStyle w:val="Heading3"/>
      </w:pPr>
      <w:r>
        <w:t>第一段：当前已经验证通过的部分</w:t>
      </w:r>
    </w:p>
    <w:p>
      <w:pPr>
        <w:pStyle w:val="ListBullet"/>
      </w:pPr>
      <w:r>
        <w:t>查询工单</w:t>
      </w:r>
    </w:p>
    <w:p>
      <w:pPr>
        <w:pStyle w:val="ListBullet"/>
      </w:pPr>
      <w:r>
        <w:t>维修员接单</w:t>
      </w:r>
    </w:p>
    <w:p>
      <w:pPr>
        <w:pStyle w:val="ListBullet"/>
      </w:pPr>
      <w:r>
        <w:t>选择有故障</w:t>
      </w:r>
    </w:p>
    <w:p>
      <w:pPr>
        <w:pStyle w:val="ListBullet"/>
      </w:pPr>
      <w:r>
        <w:t>状态进入维修中</w:t>
      </w:r>
    </w:p>
    <w:p>
      <w:pPr>
        <w:pStyle w:val="Heading3"/>
      </w:pPr>
      <w:r>
        <w:t>第二段：需要满足前置条件后继续的部分</w:t>
      </w:r>
    </w:p>
    <w:p>
      <w:pPr>
        <w:pStyle w:val="ListBullet"/>
      </w:pPr>
      <w:r>
        <w:t>补录机型</w:t>
      </w:r>
    </w:p>
    <w:p>
      <w:pPr>
        <w:pStyle w:val="ListBullet"/>
      </w:pPr>
      <w:r>
        <w:t>维修登记</w:t>
      </w:r>
    </w:p>
    <w:p>
      <w:pPr>
        <w:pStyle w:val="ListBullet"/>
      </w:pPr>
      <w:r>
        <w:t>是否需要继续转单</w:t>
      </w:r>
    </w:p>
    <w:p>
      <w:pPr>
        <w:pStyle w:val="Heading2"/>
      </w:pPr>
      <w:r>
        <w:t>9. 当前环境提醒</w:t>
      </w:r>
    </w:p>
    <w:p>
      <w:pPr>
        <w:pStyle w:val="ListBullet"/>
      </w:pPr>
      <w:r>
        <w:t>当前环境下，“二级维修员 -&gt; 有故障 -&gt; 维修登记”链路已确认存在机型补录前置要求。</w:t>
      </w:r>
    </w:p>
    <w:p>
      <w:pPr>
        <w:pStyle w:val="ListBullet"/>
      </w:pPr>
      <w:r>
        <w:t>这不是可以忽略的小细节，而是会直接卡住实际操作的关键前置条件。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