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常见异常、FAQ 与权限差异</w:t>
      </w:r>
    </w:p>
    <w:p>
      <w:pPr>
        <w:pStyle w:val="Heading2"/>
      </w:pPr>
      <w:r>
        <w:t>1. 文档用途</w:t>
      </w:r>
    </w:p>
    <w:p>
      <w:r>
        <w:t>本文件用于单独沉淀以下内容：</w:t>
      </w:r>
    </w:p>
    <w:p>
      <w:pPr>
        <w:pStyle w:val="ListBullet"/>
      </w:pPr>
      <w:r>
        <w:t>常见异常现象</w:t>
      </w:r>
    </w:p>
    <w:p>
      <w:pPr>
        <w:pStyle w:val="ListBullet"/>
      </w:pPr>
      <w:r>
        <w:t>常见排查思路</w:t>
      </w:r>
    </w:p>
    <w:p>
      <w:pPr>
        <w:pStyle w:val="ListBullet"/>
      </w:pPr>
      <w:r>
        <w:t>当前环境下已经观察到的权限差异</w:t>
      </w:r>
    </w:p>
    <w:p>
      <w:pPr>
        <w:pStyle w:val="ListBullet"/>
      </w:pPr>
      <w:r>
        <w:t>最容易被问到的问题</w:t>
      </w:r>
    </w:p>
    <w:p>
      <w:r>
        <w:t>这部分建议在正式使用前优先阅读。</w:t>
      </w:r>
    </w:p>
    <w:p>
      <w:pPr>
        <w:pStyle w:val="Heading2"/>
      </w:pPr>
      <w:r>
        <w:t>2. 常见问题一：为什么能登录首页，却进不了工单模块？</w:t>
      </w:r>
    </w:p>
    <w:p>
      <w:pPr>
        <w:pStyle w:val="Heading3"/>
      </w:pPr>
      <w:r>
        <w:t>当前真实案例</w:t>
      </w:r>
    </w:p>
    <w:p>
      <w:r>
        <w:t>总部维修员账号当前首页可登录，但进入工单模块后页面只显示“返回首页”。</w:t>
      </w:r>
    </w:p>
    <w:p>
      <w:r>
        <w:t>对应截图：</w:t>
      </w:r>
    </w:p>
    <w:p>
      <w:r>
        <w:t>总部维修员工单异常</w:t>
      </w:r>
    </w:p>
    <w:p>
      <w:r>
        <w:drawing>
          <wp:inline xmlns:a="http://schemas.openxmlformats.org/drawingml/2006/main" xmlns:pic="http://schemas.openxmlformats.org/drawingml/2006/picture">
            <wp:extent cx="5303520" cy="4051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q-repairer-work-or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51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常见原因</w:t>
      </w:r>
    </w:p>
    <w:p>
      <w:pPr>
        <w:pStyle w:val="ListBullet"/>
      </w:pPr>
      <w:r>
        <w:t>账号本身有效。</w:t>
      </w:r>
    </w:p>
    <w:p>
      <w:pPr>
        <w:pStyle w:val="ListBullet"/>
      </w:pPr>
      <w:r>
        <w:t>首页路由可访问。</w:t>
      </w:r>
    </w:p>
    <w:p>
      <w:pPr>
        <w:pStyle w:val="ListBullet"/>
      </w:pPr>
      <w:r>
        <w:t>但工单模块菜单或页面权限不完整。</w:t>
      </w:r>
    </w:p>
    <w:p>
      <w:pPr>
        <w:pStyle w:val="Heading3"/>
      </w:pPr>
      <w:r>
        <w:t>说明</w:t>
      </w:r>
    </w:p>
    <w:p>
      <w:r>
        <w:t>“能登录首页”不等于“能进入所有业务模块”。如果工单页只出现‘返回首页’，优先排查角色和菜单授权，而不是先怀疑浏览器故障。</w:t>
      </w:r>
    </w:p>
    <w:p>
      <w:pPr>
        <w:pStyle w:val="Heading2"/>
      </w:pPr>
      <w:r>
        <w:t>3. 常见问题二：为什么派单员当前看不到建单按钮？</w:t>
      </w:r>
    </w:p>
    <w:p>
      <w:pPr>
        <w:pStyle w:val="Heading3"/>
      </w:pPr>
      <w:r>
        <w:t>当前真实案例</w:t>
      </w:r>
    </w:p>
    <w:p>
      <w:r>
        <w:t>一级服务网点派单员账号当前可以进入维修工单页面，但页面上只看到“查询”“重置”等按钮，未看到“建维修订单”。</w:t>
      </w:r>
    </w:p>
    <w:p>
      <w:r>
        <w:t>对应截图：</w:t>
      </w:r>
    </w:p>
    <w:p>
      <w:r>
        <w:t>一级派单员工单页</w:t>
      </w:r>
    </w:p>
    <w:p>
      <w:r>
        <w:drawing>
          <wp:inline xmlns:a="http://schemas.openxmlformats.org/drawingml/2006/main" xmlns:pic="http://schemas.openxmlformats.org/drawingml/2006/picture">
            <wp:extent cx="5303520" cy="4051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1-dispatcher-work-or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51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说明</w:t>
      </w:r>
    </w:p>
    <w:p>
      <w:pPr>
        <w:pStyle w:val="ListBullet"/>
      </w:pPr>
      <w:r>
        <w:t>当前环境下，本账号更适合作为“查询/查看角色”使用。</w:t>
      </w:r>
    </w:p>
    <w:p>
      <w:pPr>
        <w:pStyle w:val="ListBullet"/>
      </w:pPr>
      <w:r>
        <w:t>若业务要求该角色必须建单，应由管理员确认是否需要补齐权限。</w:t>
      </w:r>
    </w:p>
    <w:p>
      <w:pPr>
        <w:pStyle w:val="Heading2"/>
      </w:pPr>
      <w:r>
        <w:t>4. 常见问题三：为什么维修员当前反而能看到建单按钮？</w:t>
      </w:r>
    </w:p>
    <w:p>
      <w:pPr>
        <w:pStyle w:val="Heading3"/>
      </w:pPr>
      <w:r>
        <w:t>当前真实案例</w:t>
      </w:r>
    </w:p>
    <w:p>
      <w:r>
        <w:t>一级服务网点维修员当前页面上除了接单相关能力，还能看到“建维修订单”按钮。</w:t>
      </w:r>
    </w:p>
    <w:p>
      <w:r>
        <w:t>对应截图：</w:t>
      </w:r>
    </w:p>
    <w:p>
      <w:r>
        <w:t>一级维修员工单页</w:t>
      </w:r>
    </w:p>
    <w:p>
      <w:r>
        <w:drawing>
          <wp:inline xmlns:a="http://schemas.openxmlformats.org/drawingml/2006/main" xmlns:pic="http://schemas.openxmlformats.org/drawingml/2006/picture">
            <wp:extent cx="5303520" cy="4051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1-repairer-work-or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51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说明</w:t>
      </w:r>
    </w:p>
    <w:p>
      <w:pPr>
        <w:pStyle w:val="ListBullet"/>
      </w:pPr>
      <w:r>
        <w:t>当前环境里，角色能力不一定完全符合岗位名称直觉。</w:t>
      </w:r>
    </w:p>
    <w:p>
      <w:pPr>
        <w:pStyle w:val="ListBullet"/>
      </w:pPr>
      <w:r>
        <w:t>不要用“按名字猜权限”的方式理解，要以当前真实页面为准。</w:t>
      </w:r>
    </w:p>
    <w:p>
      <w:pPr>
        <w:pStyle w:val="Heading2"/>
      </w:pPr>
      <w:r>
        <w:t>5. 常见问题四：为什么工单明明还在系统里，我却在当前处理里查不到？</w:t>
      </w:r>
    </w:p>
    <w:p>
      <w:pPr>
        <w:pStyle w:val="Heading3"/>
      </w:pPr>
      <w:r>
        <w:t>常见原因</w:t>
      </w:r>
    </w:p>
    <w:p>
      <w:pPr>
        <w:pStyle w:val="ListBullet"/>
      </w:pPr>
      <w:r>
        <w:t>工单已经转出，不再属于当前受理方。</w:t>
      </w:r>
    </w:p>
    <w:p>
      <w:pPr>
        <w:pStyle w:val="ListBullet"/>
      </w:pPr>
      <w:r>
        <w:t>当前账号所在公司只是历史参与方。</w:t>
      </w:r>
    </w:p>
    <w:p>
      <w:pPr>
        <w:pStyle w:val="ListBullet"/>
      </w:pPr>
      <w:r>
        <w:t>当前页签停留在“当前处理”，而不是“历史转出/只读”。</w:t>
      </w:r>
    </w:p>
    <w:p>
      <w:pPr>
        <w:pStyle w:val="Heading3"/>
      </w:pPr>
      <w:r>
        <w:t>排查步骤</w:t>
      </w:r>
    </w:p>
    <w:p>
      <w:pPr>
        <w:pStyle w:val="ListNumber"/>
      </w:pPr>
      <w:r>
        <w:t>1. 先确认查询条件是否正确。</w:t>
      </w:r>
    </w:p>
    <w:p>
      <w:pPr>
        <w:pStyle w:val="ListNumber"/>
      </w:pPr>
      <w:r>
        <w:t>2. 再切换到“历史转出/只读”页签查看。</w:t>
      </w:r>
    </w:p>
    <w:p>
      <w:pPr>
        <w:pStyle w:val="ListNumber"/>
      </w:pPr>
      <w:r>
        <w:t>3. 再结合工单详情中的“当前受理方”“流转历史”判断责任归属。</w:t>
      </w:r>
    </w:p>
    <w:p>
      <w:pPr>
        <w:pStyle w:val="Heading2"/>
      </w:pPr>
      <w:r>
        <w:t>6. 常见问题五：为什么二级网点的有故障工单不能继续直接维修登记？</w:t>
      </w:r>
    </w:p>
    <w:p>
      <w:pPr>
        <w:pStyle w:val="Heading3"/>
      </w:pPr>
      <w:r>
        <w:t>当前真实案例</w:t>
      </w:r>
    </w:p>
    <w:p>
      <w:r>
        <w:t>二级维修员把工单接单并判定为“有故障”后，继续点“维修登记”时，系统先要求补录机型。</w:t>
      </w:r>
    </w:p>
    <w:p>
      <w:r>
        <w:t>对应截图：</w:t>
      </w:r>
    </w:p>
    <w:p>
      <w:r>
        <w:t>二级维修员维修登记前置要求</w:t>
      </w:r>
    </w:p>
    <w:p>
      <w:r>
        <w:drawing>
          <wp:inline xmlns:a="http://schemas.openxmlformats.org/drawingml/2006/main" xmlns:pic="http://schemas.openxmlformats.org/drawingml/2006/picture">
            <wp:extent cx="5303520" cy="589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2-repairer-repair-dia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892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当前页面明确提示</w:t>
      </w:r>
    </w:p>
    <w:p>
      <w:pPr>
        <w:pStyle w:val="ListBullet"/>
      </w:pPr>
      <w:r>
        <w:t>佳士品牌工单在维修登记或复检前必须先补录机器型号。</w:t>
      </w:r>
    </w:p>
    <w:p>
      <w:pPr>
        <w:pStyle w:val="ListBullet"/>
      </w:pPr>
      <w:r>
        <w:t>补录后不可再次修改。</w:t>
      </w:r>
    </w:p>
    <w:p>
      <w:pPr>
        <w:pStyle w:val="Heading3"/>
      </w:pPr>
      <w:r>
        <w:t>说明</w:t>
      </w:r>
    </w:p>
    <w:p>
      <w:r>
        <w:t>这类情况不是系统卡死，而是业务前置条件未满足。</w:t>
      </w:r>
    </w:p>
    <w:p>
      <w:pPr>
        <w:pStyle w:val="Heading2"/>
      </w:pPr>
      <w:r>
        <w:t>7. 常见问题六：无码工单为什么会弹出确认框？</w:t>
      </w:r>
    </w:p>
    <w:p>
      <w:pPr>
        <w:pStyle w:val="Heading3"/>
      </w:pPr>
      <w:r>
        <w:t>当前真实案例</w:t>
      </w:r>
    </w:p>
    <w:p>
      <w:r>
        <w:t>一级网点管理员建单时，如果没有填写产品条形码，系统会弹出确认提示。</w:t>
      </w:r>
    </w:p>
    <w:p>
      <w:r>
        <w:t>对应截图：</w:t>
      </w:r>
    </w:p>
    <w:p>
      <w:r>
        <w:t>无码工单确认框</w:t>
      </w:r>
    </w:p>
    <w:p>
      <w:r>
        <w:drawing>
          <wp:inline xmlns:a="http://schemas.openxmlformats.org/drawingml/2006/main" xmlns:pic="http://schemas.openxmlformats.org/drawingml/2006/picture">
            <wp:extent cx="5303520" cy="5156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1-admin-create-confi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56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说明</w:t>
      </w:r>
    </w:p>
    <w:p>
      <w:pPr>
        <w:pStyle w:val="ListBullet"/>
      </w:pPr>
      <w:r>
        <w:t>这表示系统准备按无码工单继续提交。</w:t>
      </w:r>
    </w:p>
    <w:p>
      <w:pPr>
        <w:pStyle w:val="ListBullet"/>
      </w:pPr>
      <w:r>
        <w:t>需要了解无码工单的处理口径和风险。</w:t>
      </w:r>
    </w:p>
    <w:p>
      <w:pPr>
        <w:pStyle w:val="Heading2"/>
      </w:pPr>
      <w:r>
        <w:t>8. 常见问题七：派单成功后为什么自己看不到继续处理按钮了？</w:t>
      </w:r>
    </w:p>
    <w:p>
      <w:pPr>
        <w:pStyle w:val="Heading3"/>
      </w:pPr>
      <w:r>
        <w:t>原因</w:t>
      </w:r>
    </w:p>
    <w:p>
      <w:r>
        <w:t>派单成功后，当前维修员已经被指定给别人。</w:t>
      </w:r>
    </w:p>
    <w:p>
      <w:r>
        <w:t>如果当前登录账号不是被派到的维修员，页面通常会变成只读提示，例如：</w:t>
      </w:r>
    </w:p>
    <w:p>
      <w:pPr>
        <w:pStyle w:val="ListBullet"/>
      </w:pPr>
      <w:r>
        <w:t>当前由其他维修人员处理</w:t>
      </w:r>
    </w:p>
    <w:p>
      <w:pPr>
        <w:pStyle w:val="Heading3"/>
      </w:pPr>
      <w:r>
        <w:t>说明</w:t>
      </w:r>
    </w:p>
    <w:p>
      <w:r>
        <w:t>这代表权限和处理责任已经切换，不是系统出错。</w:t>
      </w:r>
    </w:p>
    <w:p>
      <w:pPr>
        <w:pStyle w:val="Heading2"/>
      </w:pPr>
      <w:r>
        <w:t>9. 角色差异速查表</w:t>
      </w:r>
    </w:p>
    <w:p>
      <w:r>
        <w:t>以下为本次整理时基于当前环境观察到的典型差异：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首页可见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工单页可见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当前重点说明</w:t>
            </w:r>
          </w:p>
        </w:tc>
      </w:tr>
      <w:tr>
        <w:tc>
          <w:tcPr>
            <w:tcW w:type="dxa" w:w="2160"/>
          </w:tcPr>
          <w:p>
            <w:r>
              <w:t>平台管理员</w:t>
            </w:r>
          </w:p>
        </w:tc>
        <w:tc>
          <w:tcPr>
            <w:tcW w:type="dxa" w:w="2160"/>
          </w:tcPr>
          <w:p>
            <w:r>
              <w:t>治理看板</w:t>
            </w:r>
          </w:p>
        </w:tc>
        <w:tc>
          <w:tcPr>
            <w:tcW w:type="dxa" w:w="2160"/>
          </w:tcPr>
          <w:p>
            <w:r>
              <w:t>非主工单角色</w:t>
            </w:r>
          </w:p>
        </w:tc>
        <w:tc>
          <w:tcPr>
            <w:tcW w:type="dxa" w:w="2160"/>
          </w:tcPr>
          <w:p>
            <w:r>
              <w:t>偏治理、配置、日志</w:t>
            </w:r>
          </w:p>
        </w:tc>
      </w:tr>
      <w:tr>
        <w:tc>
          <w:tcPr>
            <w:tcW w:type="dxa" w:w="2160"/>
          </w:tcPr>
          <w:p>
            <w:r>
              <w:t>总部管理员</w:t>
            </w:r>
          </w:p>
        </w:tc>
        <w:tc>
          <w:tcPr>
            <w:tcW w:type="dxa" w:w="2160"/>
          </w:tcPr>
          <w:p>
            <w:r>
              <w:t>调度看板</w:t>
            </w:r>
          </w:p>
        </w:tc>
        <w:tc>
          <w:tcPr>
            <w:tcW w:type="dxa" w:w="2160"/>
          </w:tcPr>
          <w:p>
            <w:r>
              <w:t>可进工单，可见建单/派单</w:t>
            </w:r>
          </w:p>
        </w:tc>
        <w:tc>
          <w:tcPr>
            <w:tcW w:type="dxa" w:w="2160"/>
          </w:tcPr>
          <w:p>
            <w:r>
              <w:t>偏总部调度</w:t>
            </w:r>
          </w:p>
        </w:tc>
      </w:tr>
      <w:tr>
        <w:tc>
          <w:tcPr>
            <w:tcW w:type="dxa" w:w="2160"/>
          </w:tcPr>
          <w:p>
            <w:r>
              <w:t>总部维修员</w:t>
            </w:r>
          </w:p>
        </w:tc>
        <w:tc>
          <w:tcPr>
            <w:tcW w:type="dxa" w:w="2160"/>
          </w:tcPr>
          <w:p>
            <w:r>
              <w:t>可登录首页</w:t>
            </w:r>
          </w:p>
        </w:tc>
        <w:tc>
          <w:tcPr>
            <w:tcW w:type="dxa" w:w="2160"/>
          </w:tcPr>
          <w:p>
            <w:r>
              <w:t>工单页仅返回首页</w:t>
            </w:r>
          </w:p>
        </w:tc>
        <w:tc>
          <w:tcPr>
            <w:tcW w:type="dxa" w:w="2160"/>
          </w:tcPr>
          <w:p>
            <w:r>
              <w:t>权限不完整案例</w:t>
            </w:r>
          </w:p>
        </w:tc>
      </w:tr>
      <w:tr>
        <w:tc>
          <w:tcPr>
            <w:tcW w:type="dxa" w:w="2160"/>
          </w:tcPr>
          <w:p>
            <w:r>
              <w:t>一级网点管理员</w:t>
            </w:r>
          </w:p>
        </w:tc>
        <w:tc>
          <w:tcPr>
            <w:tcW w:type="dxa" w:w="2160"/>
          </w:tcPr>
          <w:p>
            <w:r>
              <w:t>服务工作台</w:t>
            </w:r>
          </w:p>
        </w:tc>
        <w:tc>
          <w:tcPr>
            <w:tcW w:type="dxa" w:w="2160"/>
          </w:tcPr>
          <w:p>
            <w:r>
              <w:t>可建单、可派单</w:t>
            </w:r>
          </w:p>
        </w:tc>
        <w:tc>
          <w:tcPr>
            <w:tcW w:type="dxa" w:w="2160"/>
          </w:tcPr>
          <w:p>
            <w:r>
              <w:t>适合作为完整入口角色</w:t>
            </w:r>
          </w:p>
        </w:tc>
      </w:tr>
      <w:tr>
        <w:tc>
          <w:tcPr>
            <w:tcW w:type="dxa" w:w="2160"/>
          </w:tcPr>
          <w:p>
            <w:r>
              <w:t>一级网点派单员</w:t>
            </w:r>
          </w:p>
        </w:tc>
        <w:tc>
          <w:tcPr>
            <w:tcW w:type="dxa" w:w="2160"/>
          </w:tcPr>
          <w:p>
            <w:r>
              <w:t>服务工作台</w:t>
            </w:r>
          </w:p>
        </w:tc>
        <w:tc>
          <w:tcPr>
            <w:tcW w:type="dxa" w:w="2160"/>
          </w:tcPr>
          <w:p>
            <w:r>
              <w:t>可进工单，但当前未见建单按钮</w:t>
            </w:r>
          </w:p>
        </w:tc>
        <w:tc>
          <w:tcPr>
            <w:tcW w:type="dxa" w:w="2160"/>
          </w:tcPr>
          <w:p>
            <w:r>
              <w:t>权限差异案例</w:t>
            </w:r>
          </w:p>
        </w:tc>
      </w:tr>
      <w:tr>
        <w:tc>
          <w:tcPr>
            <w:tcW w:type="dxa" w:w="2160"/>
          </w:tcPr>
          <w:p>
            <w:r>
              <w:t>一级网点维修员</w:t>
            </w:r>
          </w:p>
        </w:tc>
        <w:tc>
          <w:tcPr>
            <w:tcW w:type="dxa" w:w="2160"/>
          </w:tcPr>
          <w:p>
            <w:r>
              <w:t>服务工作台</w:t>
            </w:r>
          </w:p>
        </w:tc>
        <w:tc>
          <w:tcPr>
            <w:tcW w:type="dxa" w:w="2160"/>
          </w:tcPr>
          <w:p>
            <w:r>
              <w:t>可接单、可关闭，当前也可见建单按钮</w:t>
            </w:r>
          </w:p>
        </w:tc>
        <w:tc>
          <w:tcPr>
            <w:tcW w:type="dxa" w:w="2160"/>
          </w:tcPr>
          <w:p>
            <w:r>
              <w:t>适合讲接单关闭</w:t>
            </w:r>
          </w:p>
        </w:tc>
      </w:tr>
      <w:tr>
        <w:tc>
          <w:tcPr>
            <w:tcW w:type="dxa" w:w="2160"/>
          </w:tcPr>
          <w:p>
            <w:r>
              <w:t>二级网点管理员</w:t>
            </w:r>
          </w:p>
        </w:tc>
        <w:tc>
          <w:tcPr>
            <w:tcW w:type="dxa" w:w="2160"/>
          </w:tcPr>
          <w:p>
            <w:r>
              <w:t>服务工作台</w:t>
            </w:r>
          </w:p>
        </w:tc>
        <w:tc>
          <w:tcPr>
            <w:tcW w:type="dxa" w:w="2160"/>
          </w:tcPr>
          <w:p>
            <w:r>
              <w:t>可建单、可派单</w:t>
            </w:r>
          </w:p>
        </w:tc>
        <w:tc>
          <w:tcPr>
            <w:tcW w:type="dxa" w:w="2160"/>
          </w:tcPr>
          <w:p>
            <w:r>
              <w:t>适合讲二级入口</w:t>
            </w:r>
          </w:p>
        </w:tc>
      </w:tr>
      <w:tr>
        <w:tc>
          <w:tcPr>
            <w:tcW w:type="dxa" w:w="2160"/>
          </w:tcPr>
          <w:p>
            <w:r>
              <w:t>二级网点维修员</w:t>
            </w:r>
          </w:p>
        </w:tc>
        <w:tc>
          <w:tcPr>
            <w:tcW w:type="dxa" w:w="2160"/>
          </w:tcPr>
          <w:p>
            <w:r>
              <w:t>服务工作台</w:t>
            </w:r>
          </w:p>
        </w:tc>
        <w:tc>
          <w:tcPr>
            <w:tcW w:type="dxa" w:w="2160"/>
          </w:tcPr>
          <w:p>
            <w:r>
              <w:t>可接单，维修登记前有机型补录前置条件</w:t>
            </w:r>
          </w:p>
        </w:tc>
        <w:tc>
          <w:tcPr>
            <w:tcW w:type="dxa" w:w="2160"/>
          </w:tcPr>
          <w:p>
            <w:r>
              <w:t>适合讲前置门槛</w:t>
            </w:r>
          </w:p>
        </w:tc>
      </w:tr>
    </w:tbl>
    <w:p/>
    <w:p>
      <w:pPr>
        <w:pStyle w:val="Heading2"/>
      </w:pPr>
      <w:r>
        <w:t>10. 页面差异与异常的理解方式</w:t>
      </w:r>
    </w:p>
    <w:p>
      <w:pPr>
        <w:pStyle w:val="Heading3"/>
      </w:pPr>
      <w:r>
        <w:t>页面不一致时</w:t>
      </w:r>
    </w:p>
    <w:p>
      <w:r>
        <w:t>建议先确认当前账号的主体、角色和工单状态。这个系统的按钮和菜单是按角色、主体、状态三层一起控制的。</w:t>
      </w:r>
    </w:p>
    <w:p>
      <w:pPr>
        <w:pStyle w:val="Heading3"/>
      </w:pPr>
      <w:r>
        <w:t>怀疑系统异常时</w:t>
      </w:r>
    </w:p>
    <w:p>
      <w:r>
        <w:t>建议先确认三件事：</w:t>
      </w:r>
    </w:p>
    <w:p>
      <w:pPr>
        <w:pStyle w:val="ListNumber"/>
      </w:pPr>
      <w:r>
        <w:t>1. 你现在登录的是哪个账号？</w:t>
      </w:r>
    </w:p>
    <w:p>
      <w:pPr>
        <w:pStyle w:val="ListNumber"/>
      </w:pPr>
      <w:r>
        <w:t>2. 你现在看到的当前公司和当前角色是什么？</w:t>
      </w:r>
    </w:p>
    <w:p>
      <w:pPr>
        <w:pStyle w:val="ListNumber"/>
      </w:pPr>
      <w:r>
        <w:t>3. 这个工单现在是当前处理还是历史转出/只读？</w:t>
      </w:r>
    </w:p>
    <w:p>
      <w:pPr>
        <w:pStyle w:val="Heading2"/>
      </w:pPr>
      <w:r>
        <w:t>11. 建议的排查顺序</w:t>
      </w:r>
    </w:p>
    <w:p>
      <w:r>
        <w:t>当发现页面或按钮异常时，建议按下面顺序排查：</w:t>
      </w:r>
    </w:p>
    <w:p>
      <w:pPr>
        <w:pStyle w:val="ListNumber"/>
      </w:pPr>
      <w:r>
        <w:t>1. 先确认账号是否登录正确。</w:t>
      </w:r>
    </w:p>
    <w:p>
      <w:pPr>
        <w:pStyle w:val="ListNumber"/>
      </w:pPr>
      <w:r>
        <w:t>2. 先看个人中心里的当前公司和当前角色。</w:t>
      </w:r>
    </w:p>
    <w:p>
      <w:pPr>
        <w:pStyle w:val="ListNumber"/>
      </w:pPr>
      <w:r>
        <w:t>3. 再看左侧是否存在模块菜单。</w:t>
      </w:r>
    </w:p>
    <w:p>
      <w:pPr>
        <w:pStyle w:val="ListNumber"/>
      </w:pPr>
      <w:r>
        <w:t>4. 再看当前页签是否正确。</w:t>
      </w:r>
    </w:p>
    <w:p>
      <w:pPr>
        <w:pStyle w:val="ListNumber"/>
      </w:pPr>
      <w:r>
        <w:t>5. 最后才看是不是页面异常或接口问题。</w:t>
      </w:r>
    </w:p>
    <w:p>
      <w:pPr>
        <w:pStyle w:val="Heading2"/>
      </w:pPr>
      <w:r>
        <w:t>12. 最后提醒</w:t>
      </w:r>
    </w:p>
    <w:p>
      <w:r>
        <w:t>本文件里记录的差异并不是“理论规则”，而是本次在当前运行环境里真实观察到的现状。</w:t>
      </w:r>
    </w:p>
    <w:p>
      <w:r>
        <w:t>如果后续角色权限、菜单授权、工单流程前置条件发生变化，应优先更新本文件，再同步更新各角色操作手册。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