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主动修改意见陈述正文及原始依据表</w:t>
      </w:r>
    </w:p>
    <w:p>
      <w:pPr>
        <w:jc w:val="center"/>
      </w:pPr>
      <w:r>
        <w:rPr>
          <w:b/>
        </w:rPr>
        <w:t>申请号 2026109280496</w:t>
      </w:r>
    </w:p>
    <w:p>
      <w:r>
        <w:t>发明名称：一种基于AI工作流的影视前期制作方法及系统</w:t>
      </w:r>
    </w:p>
    <w:p>
      <w:r>
        <w:t>陈述事项：主动提出修改（根据《中华人民共和国专利法实施细则》第五十七条第一款）</w:t>
      </w:r>
    </w:p>
    <w:p>
      <w:pPr>
        <w:pStyle w:val="Heading1"/>
      </w:pPr>
      <w:r>
        <w:t>陈述正文</w:t>
      </w:r>
    </w:p>
    <w:p>
      <w:r>
        <w:t>申请人在法定主动修改期限内提交本次主动修改文件。申请人此前提交的意见陈述书未附权利要求书全文替换页及修改对照页，未形成完整的权利要求替换文本。本次提交随附《权利要求书全文替换页》和《权利要求书修改对照页》，申请人请求以本次提交的九项权利要求作为后续审查基础。</w:t>
      </w:r>
    </w:p>
    <w:p>
      <w:r>
        <w:t>本次修改主要包括：对权利要求1中幕结构及视频合成相关限定进行整理；明确创意版本评价和反馈迭代的适用条件；增加条件解锁DAG状态机引擎的从属限定；整理Shot分镜数据结构、逐幕生成、拖拽排序、后端保存和双视图同源显示关系；进一步明确视频片段时序读取、总时长计算、AI音乐生成降级、静音音轨回退、音频裁剪、混音、视频拼接以及片段生成失败时的兜底机制；对系统权利要求作相应调整。</w:t>
      </w:r>
    </w:p>
    <w:p>
      <w:r>
        <w:t>上述修改均能够在原说明书、原权利要求书及附图中找到依据，未引入新的技术内容，未超出原说明书和权利要求书记载的范围。申请人请求国家知识产权局以本次权利要求书全文替换页为基础继续审查。</w:t>
      </w:r>
    </w:p>
    <w:p>
      <w:pPr>
        <w:pStyle w:val="Heading1"/>
      </w:pPr>
      <w:r>
        <w:t>附件清单</w:t>
      </w:r>
    </w:p>
    <w:p>
      <w:pPr>
        <w:pStyle w:val="ListNumber"/>
      </w:pPr>
      <w:r>
        <w:t>1. 权利要求书全文替换页，共2页；</w:t>
      </w:r>
    </w:p>
    <w:p>
      <w:pPr>
        <w:pStyle w:val="ListNumber"/>
      </w:pPr>
      <w:r>
        <w:t>2. 权利要求书修改对照页；</w:t>
      </w:r>
    </w:p>
    <w:p>
      <w:pPr>
        <w:pStyle w:val="Heading1"/>
      </w:pPr>
      <w:r>
        <w:t>提交前核对项</w:t>
      </w:r>
    </w:p>
    <w:p>
      <w:pPr>
        <w:pStyle w:val="ListBullet"/>
      </w:pPr>
      <w:r>
        <w:t>确认已收到进入实质审查阶段通知书，或本次与实质审查请求同时提交；</w:t>
      </w:r>
    </w:p>
    <w:p>
      <w:pPr>
        <w:pStyle w:val="ListBullet"/>
      </w:pPr>
      <w:r>
        <w:t>填写系统中的真实提交日期、通知书发文日及发文序号；</w:t>
      </w:r>
    </w:p>
    <w:p>
      <w:pPr>
        <w:pStyle w:val="ListBullet"/>
      </w:pPr>
      <w:r>
        <w:t>确认电子系统显示三份文件均已上传并进入待提交清单；</w:t>
      </w:r>
    </w:p>
    <w:p>
      <w:pPr>
        <w:pStyle w:val="ListBullet"/>
      </w:pPr>
      <w:r>
        <w:t>正式提交前再次核对局端当前权利要求版本。</w:t>
      </w:r>
    </w:p>
    <w:p>
      <w:pPr>
        <w:pStyle w:val="Heading1"/>
      </w:pPr>
      <w:r>
        <w:t>逐项原始依据</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3211"/>
            <w:shd w:fill="D9EAF7"/>
            <w:tcMar>
              <w:top w:w="100" w:type="dxa"/>
              <w:start w:w="110" w:type="dxa"/>
              <w:bottom w:w="100" w:type="dxa"/>
              <w:end w:w="110" w:type="dxa"/>
            </w:tcMar>
          </w:tcPr>
          <w:p>
            <w:r>
              <w:rPr>
                <w:b/>
              </w:rPr>
              <w:t>权项</w:t>
            </w:r>
          </w:p>
        </w:tc>
        <w:tc>
          <w:tcPr>
            <w:tcW w:type="dxa" w:w="3211"/>
            <w:shd w:fill="D9EAF7"/>
            <w:tcMar>
              <w:top w:w="100" w:type="dxa"/>
              <w:start w:w="110" w:type="dxa"/>
              <w:bottom w:w="100" w:type="dxa"/>
              <w:end w:w="110" w:type="dxa"/>
            </w:tcMar>
          </w:tcPr>
          <w:p>
            <w:r>
              <w:rPr>
                <w:b/>
              </w:rPr>
              <w:t>主要限定</w:t>
            </w:r>
          </w:p>
        </w:tc>
        <w:tc>
          <w:tcPr>
            <w:tcW w:type="dxa" w:w="3211"/>
            <w:shd w:fill="D9EAF7"/>
            <w:tcMar>
              <w:top w:w="100" w:type="dxa"/>
              <w:start w:w="110" w:type="dxa"/>
              <w:bottom w:w="100" w:type="dxa"/>
              <w:end w:w="110" w:type="dxa"/>
            </w:tcMar>
          </w:tcPr>
          <w:p>
            <w:r>
              <w:rPr>
                <w:b/>
              </w:rPr>
              <w:t>原申请依据</w:t>
            </w:r>
          </w:p>
        </w:tc>
      </w:tr>
      <w:tr>
        <w:tc>
          <w:tcPr>
            <w:tcW w:type="dxa" w:w="3211"/>
            <w:tcMar>
              <w:top w:w="100" w:type="dxa"/>
              <w:start w:w="110" w:type="dxa"/>
              <w:bottom w:w="100" w:type="dxa"/>
              <w:end w:w="110" w:type="dxa"/>
            </w:tcMar>
            <w:vAlign w:val="center"/>
          </w:tcPr>
          <w:p>
            <w:pPr>
              <w:jc w:val="center"/>
            </w:pPr>
            <w:r>
              <w:t>1</w:t>
            </w:r>
          </w:p>
        </w:tc>
        <w:tc>
          <w:tcPr>
            <w:tcW w:type="dxa" w:w="3211"/>
            <w:tcMar>
              <w:top w:w="100" w:type="dxa"/>
              <w:start w:w="110" w:type="dxa"/>
              <w:bottom w:w="100" w:type="dxa"/>
              <w:end w:w="110" w:type="dxa"/>
            </w:tcMar>
            <w:vAlign w:val="center"/>
          </w:tcPr>
          <w:p>
            <w:r>
              <w:t>整理S3幕结构限定；增加视频总时长计算；明确备用AI音乐模型与静音音轨。</w:t>
            </w:r>
          </w:p>
        </w:tc>
        <w:tc>
          <w:tcPr>
            <w:tcW w:type="dxa" w:w="3211"/>
            <w:tcMar>
              <w:top w:w="100" w:type="dxa"/>
              <w:start w:w="110" w:type="dxa"/>
              <w:bottom w:w="100" w:type="dxa"/>
              <w:end w:w="110" w:type="dxa"/>
            </w:tcMar>
            <w:vAlign w:val="center"/>
          </w:tcPr>
          <w:p>
            <w:r>
              <w:t>原说明书[0005]—[0007]；原权利要求1。</w:t>
            </w:r>
          </w:p>
        </w:tc>
      </w:tr>
      <w:tr>
        <w:tc>
          <w:tcPr>
            <w:tcW w:type="dxa" w:w="3211"/>
            <w:tcMar>
              <w:top w:w="100" w:type="dxa"/>
              <w:start w:w="110" w:type="dxa"/>
              <w:bottom w:w="100" w:type="dxa"/>
              <w:end w:w="110" w:type="dxa"/>
            </w:tcMar>
            <w:vAlign w:val="center"/>
          </w:tcPr>
          <w:p>
            <w:pPr>
              <w:jc w:val="center"/>
            </w:pPr>
            <w:r>
              <w:t>2</w:t>
            </w:r>
          </w:p>
        </w:tc>
        <w:tc>
          <w:tcPr>
            <w:tcW w:type="dxa" w:w="3211"/>
            <w:tcMar>
              <w:top w:w="100" w:type="dxa"/>
              <w:start w:w="110" w:type="dxa"/>
              <w:bottom w:w="100" w:type="dxa"/>
              <w:end w:w="110" w:type="dxa"/>
            </w:tcMar>
            <w:vAlign w:val="center"/>
          </w:tcPr>
          <w:p>
            <w:r>
              <w:t>把无条件强制上涨改为针对对应短板实现优化时相对上一版本至少提高5分。</w:t>
            </w:r>
          </w:p>
        </w:tc>
        <w:tc>
          <w:tcPr>
            <w:tcW w:type="dxa" w:w="3211"/>
            <w:tcMar>
              <w:top w:w="100" w:type="dxa"/>
              <w:start w:w="110" w:type="dxa"/>
              <w:bottom w:w="100" w:type="dxa"/>
              <w:end w:w="110" w:type="dxa"/>
            </w:tcMar>
            <w:vAlign w:val="center"/>
          </w:tcPr>
          <w:p>
            <w:r>
              <w:t>原说明书[0005]、[0008]；原权利要求2。</w:t>
            </w:r>
          </w:p>
        </w:tc>
      </w:tr>
      <w:tr>
        <w:tc>
          <w:tcPr>
            <w:tcW w:type="dxa" w:w="3211"/>
            <w:tcMar>
              <w:top w:w="100" w:type="dxa"/>
              <w:start w:w="110" w:type="dxa"/>
              <w:bottom w:w="100" w:type="dxa"/>
              <w:end w:w="110" w:type="dxa"/>
            </w:tcMar>
            <w:vAlign w:val="center"/>
          </w:tcPr>
          <w:p>
            <w:pPr>
              <w:jc w:val="center"/>
            </w:pPr>
            <w:r>
              <w:t>3</w:t>
            </w:r>
          </w:p>
        </w:tc>
        <w:tc>
          <w:tcPr>
            <w:tcW w:type="dxa" w:w="3211"/>
            <w:tcMar>
              <w:top w:w="100" w:type="dxa"/>
              <w:start w:w="110" w:type="dxa"/>
              <w:bottom w:w="100" w:type="dxa"/>
              <w:end w:w="110" w:type="dxa"/>
            </w:tcMar>
            <w:vAlign w:val="center"/>
          </w:tcPr>
          <w:p>
            <w:r>
              <w:t>明确提示词限定评估及修改范围，使反馈迭代针对当前创意方向。</w:t>
            </w:r>
          </w:p>
        </w:tc>
        <w:tc>
          <w:tcPr>
            <w:tcW w:type="dxa" w:w="3211"/>
            <w:tcMar>
              <w:top w:w="100" w:type="dxa"/>
              <w:start w:w="110" w:type="dxa"/>
              <w:bottom w:w="100" w:type="dxa"/>
              <w:end w:w="110" w:type="dxa"/>
            </w:tcMar>
            <w:vAlign w:val="center"/>
          </w:tcPr>
          <w:p>
            <w:r>
              <w:t>原说明书[0005]；原权利要求3。</w:t>
            </w:r>
          </w:p>
        </w:tc>
      </w:tr>
      <w:tr>
        <w:tc>
          <w:tcPr>
            <w:tcW w:type="dxa" w:w="3211"/>
            <w:tcMar>
              <w:top w:w="100" w:type="dxa"/>
              <w:start w:w="110" w:type="dxa"/>
              <w:bottom w:w="100" w:type="dxa"/>
              <w:end w:w="110" w:type="dxa"/>
            </w:tcMar>
            <w:vAlign w:val="center"/>
          </w:tcPr>
          <w:p>
            <w:pPr>
              <w:jc w:val="center"/>
            </w:pPr>
            <w:r>
              <w:t>4</w:t>
            </w:r>
          </w:p>
        </w:tc>
        <w:tc>
          <w:tcPr>
            <w:tcW w:type="dxa" w:w="3211"/>
            <w:tcMar>
              <w:top w:w="100" w:type="dxa"/>
              <w:start w:w="110" w:type="dxa"/>
              <w:bottom w:w="100" w:type="dxa"/>
              <w:end w:w="110" w:type="dxa"/>
            </w:tcMar>
            <w:vAlign w:val="center"/>
          </w:tcPr>
          <w:p>
            <w:r>
              <w:t>新增条件解锁DAG状态机、九个工作步骤、完成状态字段及解锁条件。</w:t>
            </w:r>
          </w:p>
        </w:tc>
        <w:tc>
          <w:tcPr>
            <w:tcW w:type="dxa" w:w="3211"/>
            <w:tcMar>
              <w:top w:w="100" w:type="dxa"/>
              <w:start w:w="110" w:type="dxa"/>
              <w:bottom w:w="100" w:type="dxa"/>
              <w:end w:w="110" w:type="dxa"/>
            </w:tcMar>
            <w:vAlign w:val="center"/>
          </w:tcPr>
          <w:p>
            <w:r>
              <w:t>原说明书[0003]、[0004]及图3。</w:t>
            </w:r>
          </w:p>
        </w:tc>
      </w:tr>
      <w:tr>
        <w:tc>
          <w:tcPr>
            <w:tcW w:type="dxa" w:w="3211"/>
            <w:tcMar>
              <w:top w:w="100" w:type="dxa"/>
              <w:start w:w="110" w:type="dxa"/>
              <w:bottom w:w="100" w:type="dxa"/>
              <w:end w:w="110" w:type="dxa"/>
            </w:tcMar>
            <w:vAlign w:val="center"/>
          </w:tcPr>
          <w:p>
            <w:pPr>
              <w:jc w:val="center"/>
            </w:pPr>
            <w:r>
              <w:t>5</w:t>
            </w:r>
          </w:p>
        </w:tc>
        <w:tc>
          <w:tcPr>
            <w:tcW w:type="dxa" w:w="3211"/>
            <w:tcMar>
              <w:top w:w="100" w:type="dxa"/>
              <w:start w:w="110" w:type="dxa"/>
              <w:bottom w:w="100" w:type="dxa"/>
              <w:end w:w="110" w:type="dxa"/>
            </w:tcMar>
            <w:vAlign w:val="center"/>
          </w:tcPr>
          <w:p>
            <w:r>
              <w:t>由原权利要求4调整为从属项；补入尾帧地址并整理逐幕生成、同源双视图和后端保存关系。</w:t>
            </w:r>
          </w:p>
        </w:tc>
        <w:tc>
          <w:tcPr>
            <w:tcW w:type="dxa" w:w="3211"/>
            <w:tcMar>
              <w:top w:w="100" w:type="dxa"/>
              <w:start w:w="110" w:type="dxa"/>
              <w:bottom w:w="100" w:type="dxa"/>
              <w:end w:w="110" w:type="dxa"/>
            </w:tcMar>
            <w:vAlign w:val="center"/>
          </w:tcPr>
          <w:p>
            <w:r>
              <w:t>原说明书[0006]及图示说明；原权利要求4。</w:t>
            </w:r>
          </w:p>
        </w:tc>
      </w:tr>
      <w:tr>
        <w:tc>
          <w:tcPr>
            <w:tcW w:type="dxa" w:w="3211"/>
            <w:tcMar>
              <w:top w:w="100" w:type="dxa"/>
              <w:start w:w="110" w:type="dxa"/>
              <w:bottom w:w="100" w:type="dxa"/>
              <w:end w:w="110" w:type="dxa"/>
            </w:tcMar>
            <w:vAlign w:val="center"/>
          </w:tcPr>
          <w:p>
            <w:pPr>
              <w:jc w:val="center"/>
            </w:pPr>
            <w:r>
              <w:t>6</w:t>
            </w:r>
          </w:p>
        </w:tc>
        <w:tc>
          <w:tcPr>
            <w:tcW w:type="dxa" w:w="3211"/>
            <w:tcMar>
              <w:top w:w="100" w:type="dxa"/>
              <w:start w:w="110" w:type="dxa"/>
              <w:bottom w:w="100" w:type="dxa"/>
              <w:end w:w="110" w:type="dxa"/>
            </w:tcMar>
            <w:vAlign w:val="center"/>
          </w:tcPr>
          <w:p>
            <w:r>
              <w:t>由原权利要求5调整而来，明确幕摘要用于确定后续片段组织结构。</w:t>
            </w:r>
          </w:p>
        </w:tc>
        <w:tc>
          <w:tcPr>
            <w:tcW w:type="dxa" w:w="3211"/>
            <w:tcMar>
              <w:top w:w="100" w:type="dxa"/>
              <w:start w:w="110" w:type="dxa"/>
              <w:bottom w:w="100" w:type="dxa"/>
              <w:end w:w="110" w:type="dxa"/>
            </w:tcMar>
            <w:vAlign w:val="center"/>
          </w:tcPr>
          <w:p>
            <w:r>
              <w:t>原说明书[0006]；原权利要求5。</w:t>
            </w:r>
          </w:p>
        </w:tc>
      </w:tr>
      <w:tr>
        <w:tc>
          <w:tcPr>
            <w:tcW w:type="dxa" w:w="3211"/>
            <w:tcMar>
              <w:top w:w="100" w:type="dxa"/>
              <w:start w:w="110" w:type="dxa"/>
              <w:bottom w:w="100" w:type="dxa"/>
              <w:end w:w="110" w:type="dxa"/>
            </w:tcMar>
            <w:vAlign w:val="center"/>
          </w:tcPr>
          <w:p>
            <w:pPr>
              <w:jc w:val="center"/>
            </w:pPr>
            <w:r>
              <w:t>7</w:t>
            </w:r>
          </w:p>
        </w:tc>
        <w:tc>
          <w:tcPr>
            <w:tcW w:type="dxa" w:w="3211"/>
            <w:tcMar>
              <w:top w:w="100" w:type="dxa"/>
              <w:start w:w="110" w:type="dxa"/>
              <w:bottom w:w="100" w:type="dxa"/>
              <w:end w:w="110" w:type="dxa"/>
            </w:tcMar>
            <w:vAlign w:val="center"/>
          </w:tcPr>
          <w:p>
            <w:r>
              <w:t>由原权利要求6调整为从属项，整理片段读取、总时长、音乐降级、裁剪、混音和拼接。</w:t>
            </w:r>
          </w:p>
        </w:tc>
        <w:tc>
          <w:tcPr>
            <w:tcW w:type="dxa" w:w="3211"/>
            <w:tcMar>
              <w:top w:w="100" w:type="dxa"/>
              <w:start w:w="110" w:type="dxa"/>
              <w:bottom w:w="100" w:type="dxa"/>
              <w:end w:w="110" w:type="dxa"/>
            </w:tcMar>
            <w:vAlign w:val="center"/>
          </w:tcPr>
          <w:p>
            <w:r>
              <w:t>原说明书[0007]、[0008]及图4；原权利要求1、6。</w:t>
            </w:r>
          </w:p>
        </w:tc>
      </w:tr>
      <w:tr>
        <w:tc>
          <w:tcPr>
            <w:tcW w:type="dxa" w:w="3211"/>
            <w:tcMar>
              <w:top w:w="100" w:type="dxa"/>
              <w:start w:w="110" w:type="dxa"/>
              <w:bottom w:w="100" w:type="dxa"/>
              <w:end w:w="110" w:type="dxa"/>
            </w:tcMar>
            <w:vAlign w:val="center"/>
          </w:tcPr>
          <w:p>
            <w:pPr>
              <w:jc w:val="center"/>
            </w:pPr>
            <w:r>
              <w:t>8</w:t>
            </w:r>
          </w:p>
        </w:tc>
        <w:tc>
          <w:tcPr>
            <w:tcW w:type="dxa" w:w="3211"/>
            <w:tcMar>
              <w:top w:w="100" w:type="dxa"/>
              <w:start w:w="110" w:type="dxa"/>
              <w:bottom w:w="100" w:type="dxa"/>
              <w:end w:w="110" w:type="dxa"/>
            </w:tcMar>
            <w:vAlign w:val="center"/>
          </w:tcPr>
          <w:p>
            <w:r>
              <w:t>由原权利要求7调整而来，明确首帧或实拍参考图、缓慢缩放、兜底标记和参与拼接。</w:t>
            </w:r>
          </w:p>
        </w:tc>
        <w:tc>
          <w:tcPr>
            <w:tcW w:type="dxa" w:w="3211"/>
            <w:tcMar>
              <w:top w:w="100" w:type="dxa"/>
              <w:start w:w="110" w:type="dxa"/>
              <w:bottom w:w="100" w:type="dxa"/>
              <w:end w:w="110" w:type="dxa"/>
            </w:tcMar>
            <w:vAlign w:val="center"/>
          </w:tcPr>
          <w:p>
            <w:r>
              <w:t>原说明书[0007]、[0008]及图4；原权利要求7。</w:t>
            </w:r>
          </w:p>
        </w:tc>
      </w:tr>
      <w:tr>
        <w:tc>
          <w:tcPr>
            <w:tcW w:type="dxa" w:w="3211"/>
            <w:tcMar>
              <w:top w:w="100" w:type="dxa"/>
              <w:start w:w="110" w:type="dxa"/>
              <w:bottom w:w="100" w:type="dxa"/>
              <w:end w:w="110" w:type="dxa"/>
            </w:tcMar>
            <w:vAlign w:val="center"/>
          </w:tcPr>
          <w:p>
            <w:pPr>
              <w:jc w:val="center"/>
            </w:pPr>
            <w:r>
              <w:t>9</w:t>
            </w:r>
          </w:p>
        </w:tc>
        <w:tc>
          <w:tcPr>
            <w:tcW w:type="dxa" w:w="3211"/>
            <w:tcMar>
              <w:top w:w="100" w:type="dxa"/>
              <w:start w:w="110" w:type="dxa"/>
              <w:bottom w:w="100" w:type="dxa"/>
              <w:end w:w="110" w:type="dxa"/>
            </w:tcMar>
            <w:vAlign w:val="center"/>
          </w:tcPr>
          <w:p>
            <w:r>
              <w:t>由原权利要求8调整而来，并补入条件解锁状态机、时长确定及背景音乐降级关系。</w:t>
            </w:r>
          </w:p>
        </w:tc>
        <w:tc>
          <w:tcPr>
            <w:tcW w:type="dxa" w:w="3211"/>
            <w:tcMar>
              <w:top w:w="100" w:type="dxa"/>
              <w:start w:w="110" w:type="dxa"/>
              <w:bottom w:w="100" w:type="dxa"/>
              <w:end w:w="110" w:type="dxa"/>
            </w:tcMar>
            <w:vAlign w:val="center"/>
          </w:tcPr>
          <w:p>
            <w:r>
              <w:t>原说明书[0003]—[0007]；原权利要求8。</w:t>
            </w:r>
          </w:p>
        </w:tc>
      </w:tr>
    </w:tbl>
    <w:sectPr w:rsidR="00FC693F" w:rsidRPr="0006063C" w:rsidSect="00034616">
      <w:footerReference w:type="default" r:id="rId9"/>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sz w:val="18"/>
      </w:rPr>
      <w:t>申请号 2026109280496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