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Постановка задачи</w:t>
      </w:r>
    </w:p>
    <w:p>
      <w:pPr>
        <w:pStyle w:val="Subtitle"/>
        <w:spacing w:after="240"/>
        <w:ind w:firstLine="0"/>
      </w:pPr>
      <w:r>
        <w:t>Информационная система вуза</w:t>
        <w:br/>
        <w:t>Подсистема учёта успеваемости</w:t>
      </w:r>
    </w:p>
    <w:p>
      <w:pPr>
        <w:pStyle w:val="Heading1"/>
      </w:pPr>
      <w:r>
        <w:t>1 Цель и назначение разработки</w:t>
      </w:r>
    </w:p>
    <w:p>
      <w:pPr>
        <w:jc w:val="both"/>
      </w:pPr>
      <w:r>
        <w:t>Необходимо спроектировать и реализовать реляционную базу данных подсистемы учёта успеваемости информационной системы вуза. База данных должна обеспечивать централизованное хранение сведений об участниках учебного процесса, учебных планах, результатах аттестаций и итогах экзаменационных сессий.</w:t>
      </w:r>
    </w:p>
    <w:p>
      <w:pPr>
        <w:jc w:val="both"/>
      </w:pPr>
      <w:r>
        <w:t>Цель разработки — обеспечить достоверный учёт результатов обучения, сократить трудоёмкость подготовки ведомостей и отчётов, а также предоставить деканату сведения для контроля академических задолженностей, рассмотрения вопросов продолжения обучения и назначения академических стипендий.</w:t>
      </w:r>
    </w:p>
    <w:p>
      <w:pPr>
        <w:pStyle w:val="Heading1"/>
      </w:pPr>
      <w:r>
        <w:t>2 Описание предметной области</w:t>
      </w:r>
    </w:p>
    <w:p>
      <w:pPr>
        <w:jc w:val="both"/>
      </w:pPr>
      <w:r>
        <w:t>В структуру вуза входят факультеты и кафедры. Каждый факультет имеет деканат, который контролирует учебный процесс и успеваемость студентов. Каждая кафедра административно относится к одному факультету. Преподаватель закрепляется за кафедрой и занимает одну из должностей: ассистент, преподаватель, старший преподаватель, доцент или профессор. Он может вести дисциплины и принимать аттестации у групп разных факультетов.</w:t>
      </w:r>
    </w:p>
    <w:p>
      <w:pPr>
        <w:jc w:val="both"/>
      </w:pPr>
      <w:r>
        <w:t>Студенты объединяются в учебные группы. Для группы определяются факультет, образовательная программа, год набора и применяемый учебный план. При переводе студента в другую группу необходимо сохранять историю его принадлежности к группам. Курс обучения определяется для выбранного учебного периода с учётом переводов и изменений статуса студента.</w:t>
      </w:r>
    </w:p>
    <w:p>
      <w:pPr>
        <w:jc w:val="both"/>
      </w:pPr>
      <w:r>
        <w:t>Учебный план устанавливает перечень дисциплин по курсам и семестрам для соответствующей образовательной программы и года набора. Для каждой дисциплины задаются объём часов по видам занятий и форма промежуточной аттестации. К видам занятий относятся лекции, семинары, практические и лабораторные работы, консультации, курсовые работы, индивидуальная работа и другие предусмотренные планом виды деятельности.</w:t>
      </w:r>
    </w:p>
    <w:p>
      <w:pPr>
        <w:jc w:val="both"/>
      </w:pPr>
      <w:r>
        <w:t>Каждый семестр делится на два этапа. По завершении каждого этапа проводится рубежная аттестация, включающая баллы за работу на занятиях и баллы за контрольную работу или тест. По окончании семестра проводятся зачёты и экзамены. На основе результатов рубежного и итогового контроля формируется итоговый результат освоения дисциплины.</w:t>
      </w:r>
    </w:p>
    <w:p>
      <w:r>
        <w:br w:type="page"/>
      </w:r>
    </w:p>
    <w:p>
      <w:pPr>
        <w:pStyle w:val="Heading1"/>
      </w:pPr>
      <w:r>
        <w:t>3 Состав хранимых данных</w:t>
      </w:r>
    </w:p>
    <w:p>
      <w:pPr>
        <w:jc w:val="both"/>
      </w:pPr>
      <w:r>
        <w:t>База данных должна содержать взаимосвязанные сведения о следующих объектах предметной области:</w:t>
      </w:r>
    </w:p>
    <w:p>
      <w:pPr>
        <w:ind w:hanging="369" w:left="369"/>
        <w:jc w:val="both"/>
      </w:pPr>
      <w:r>
        <w:t>1. Факультеты, кафедры и образовательные программы: идентификаторы, наименования и связи между подразделениями и программами.</w:t>
      </w:r>
    </w:p>
    <w:p>
      <w:pPr>
        <w:ind w:hanging="369" w:left="369"/>
        <w:jc w:val="both"/>
      </w:pPr>
      <w:r>
        <w:t>2. Учебные группы и студенты: обозначение группы, год набора, учебный план; номер зачётной книжки, ФИО, дата рождения, пол, количество детей, дата зачисления, форма и основа обучения, текущий статус студента и история переводов между группами.</w:t>
      </w:r>
    </w:p>
    <w:p>
      <w:pPr>
        <w:ind w:hanging="369" w:left="369"/>
        <w:jc w:val="both"/>
      </w:pPr>
      <w:r>
        <w:t>3. Преподаватели: табельный номер, ФИО, кафедра, должностная категория, дата рождения, пол, количество детей и размер заработной платы. Сведения об оплате труда используются как справочные данные для предусмотренных запросов.</w:t>
      </w:r>
    </w:p>
    <w:p>
      <w:pPr>
        <w:ind w:hanging="369" w:left="369"/>
        <w:jc w:val="both"/>
      </w:pPr>
      <w:r>
        <w:t>4. Учебные планы и дисциплины: версия плана, образовательная программа и год набора, дисциплина, курс, семестр, виды занятий, количество часов и форма контроля.</w:t>
      </w:r>
    </w:p>
    <w:p>
      <w:pPr>
        <w:ind w:hanging="369" w:left="369"/>
        <w:jc w:val="both"/>
      </w:pPr>
      <w:r>
        <w:t>5. Учебные периоды и назначения преподавателей: учебный год, семестр, сроки этапов и сессии; группа, дисциплина, преподаватель и его роль при проведении занятий или аттестации.</w:t>
      </w:r>
    </w:p>
    <w:p>
      <w:pPr>
        <w:ind w:hanging="369" w:left="369"/>
        <w:jc w:val="both"/>
      </w:pPr>
      <w:r>
        <w:t>6. Результаты контроля: студент, дисциплина, учебный период, этап аттестации, баллы за работу на занятиях и контрольное задание; дата зачёта или экзамена, преподаватель, номер попытки, баллы, оценка и статус явки или допуска.</w:t>
      </w:r>
    </w:p>
    <w:p>
      <w:pPr>
        <w:ind w:hanging="369" w:left="369"/>
        <w:jc w:val="both"/>
      </w:pPr>
      <w:r>
        <w:t>7. Правила оценивания: предельные баллы по компонентам, интервалы перевода суммы баллов в оценку, условия получения зачёта и период действия правил.</w:t>
      </w:r>
    </w:p>
    <w:p>
      <w:pPr>
        <w:ind w:hanging="369" w:left="369"/>
        <w:jc w:val="both"/>
      </w:pPr>
      <w:r>
        <w:t>8. Итоги обучения и стипендии: итоговые результаты по дисциплинам, задолженности и сроки их ликвидации; вид, размер и период назначения стипендии; решение о продолжении обучения или отчислении, дата и основание решения.</w:t>
      </w:r>
    </w:p>
    <w:p>
      <w:pPr>
        <w:jc w:val="both"/>
      </w:pPr>
      <w:r>
        <w:t>Возраст и год рождения определяются по дате рождения; признак наличия детей — по их количеству. Признак получения стипендии определяется по действующему назначению на дату запроса. Такие показатели не должны независимо дублироваться в базе данных.</w:t>
      </w:r>
    </w:p>
    <w:p>
      <w:r>
        <w:br w:type="page"/>
      </w:r>
    </w:p>
    <w:p>
      <w:pPr>
        <w:pStyle w:val="Heading1"/>
      </w:pPr>
      <w:r>
        <w:t>4 Правила обработки и целостности данных</w:t>
      </w:r>
    </w:p>
    <w:p>
      <w:pPr>
        <w:ind w:hanging="369" w:left="369"/>
        <w:jc w:val="both"/>
      </w:pPr>
      <w:r>
        <w:t>1. Для каждого студента должен использоваться уникальный номер зачётной книжки, для каждого преподавателя — уникальный табельный номер. Все записи должны иметь первичные ключи, а связи между объектами — обеспечиваться внешними ключами.</w:t>
      </w:r>
    </w:p>
    <w:p>
      <w:pPr>
        <w:ind w:hanging="369" w:left="369"/>
        <w:jc w:val="both"/>
      </w:pPr>
      <w:r>
        <w:t>2. Результат аттестации связывается с конкретным студентом, дисциплиной и учебным периодом. Для каждой рубежной аттестации фиксируются два компонента баллов. Повторная запись одного результата не допускается; пересдача оформляется отдельной попыткой.</w:t>
      </w:r>
    </w:p>
    <w:p>
      <w:pPr>
        <w:ind w:hanging="369" w:left="369"/>
        <w:jc w:val="both"/>
      </w:pPr>
      <w:r>
        <w:t>3. Итоговый балл определяется суммой баллов за работу на занятиях и контрольные задания двух этапов, а также баллов за зачёт или экзамен. Предельные значения компонентов задаются так, чтобы максимально возможная сумма составляла 100 баллов.</w:t>
      </w:r>
    </w:p>
    <w:p>
      <w:pPr>
        <w:ind w:hanging="369" w:left="369"/>
        <w:jc w:val="both"/>
      </w:pPr>
      <w:r>
        <w:t>4. Итоговая экзаменационная оценка определяется по действующей шкале вуза: «отлично» — 5, «хорошо» — 4, «удовлетворительно» — 3, «неудовлетворительно» — 2. Для обычного зачёта фиксируется результат «зачтено» или «не зачтено». Границы интервалов и дополнительные условия допуска задаются отдельно; изменение правил не должно менять уже утверждённые результаты.</w:t>
      </w:r>
    </w:p>
    <w:p>
      <w:pPr>
        <w:ind w:hanging="369" w:left="369"/>
        <w:jc w:val="both"/>
      </w:pPr>
      <w:r>
        <w:t>5. Отсутствие оценки, неявка и недопуск фиксируются отдельно от нулевого балла. До получения обязательных компонентов результат считается незавершённым. При пересдаче сохраняются все попытки и явно определяется результат, учитываемый в итогах сессии.</w:t>
      </w:r>
    </w:p>
    <w:p>
      <w:pPr>
        <w:ind w:hanging="369" w:left="369"/>
        <w:jc w:val="both"/>
      </w:pPr>
      <w:r>
        <w:t>6. Показатели «на отлично», «без троек» и «без двоек» рассчитываются по всем обязательным дисциплинам выбранной сессии. «На отлично» означает только оценки 5 и зачтённые зачёты; «без троек» — оценки 4 и 5 и зачтённые зачёты; «без двоек» — оценки 3, 4 и 5 и зачтённые зачёты. Незавершённые аттестации исключают включение студента в эти выборки.</w:t>
      </w:r>
    </w:p>
    <w:p>
      <w:pPr>
        <w:ind w:hanging="369" w:left="369"/>
        <w:jc w:val="both"/>
      </w:pPr>
      <w:r>
        <w:t>7. Академическая задолженность определяется по неудовлетворительным результатам и незавершённым обязательным аттестациям после установленного срока. Успешная пересдача закрывает задолженность с сохранением истории её возникновения и ликвидации.</w:t>
      </w:r>
    </w:p>
    <w:p>
      <w:pPr>
        <w:ind w:hanging="369" w:left="369"/>
        <w:jc w:val="both"/>
      </w:pPr>
      <w:r>
        <w:t>8. Рекомендации на обычную и повышенную академическую стипендию формируются по действующим правилам вуза с учётом успеваемости, формы и основы обучения и иных предусмотренных критериев. Рекомендация и утверждённое назначение хранятся раздельно. Решение об отчислении или продолжении обучения регистрируется уполномоченным сотрудником.</w:t>
      </w:r>
    </w:p>
    <w:p>
      <w:pPr>
        <w:ind w:hanging="369" w:left="369"/>
        <w:jc w:val="both"/>
      </w:pPr>
      <w:r>
        <w:t>9. Баллы и часы не могут быть отрицательными; баллы не должны превышать установленные пределы. Интервалы шкалы оценивания не должны пересекаться. История успеваемости должна сохраняться при переводе и отчислении студента.</w:t>
      </w:r>
    </w:p>
    <w:p>
      <w:r>
        <w:br w:type="page"/>
      </w:r>
    </w:p>
    <w:p>
      <w:pPr>
        <w:pStyle w:val="Heading1"/>
      </w:pPr>
      <w:r>
        <w:t>5 Требуемые запросы и отчёты</w:t>
      </w:r>
    </w:p>
    <w:p>
      <w:pPr>
        <w:jc w:val="both"/>
      </w:pPr>
      <w:r>
        <w:t>Система должна обеспечивать получение следующих выборок. Для списков студентов и преподавателей необходимо выводить также общее число найденных лиц без повторного подсчёта одного человека.</w:t>
      </w:r>
    </w:p>
    <w:p>
      <w:pPr>
        <w:ind w:hanging="369" w:left="369"/>
        <w:jc w:val="both"/>
      </w:pPr>
      <w:r>
        <w:t>1. Перечень студентов выбранных групп либо курсов факультета с фильтрацией по полу, году рождения, возрасту на заданную дату, наличию детей, получению стипендии и её размеру.</w:t>
      </w:r>
    </w:p>
    <w:p>
      <w:pPr>
        <w:ind w:hanging="369" w:left="369"/>
        <w:jc w:val="both"/>
      </w:pPr>
      <w:r>
        <w:t>2. Перечень преподавателей выбранных кафедр или факультета с фильтрацией по должностной категории, полу, году рождения, возрасту, наличию и количеству детей, размеру заработной платы.</w:t>
      </w:r>
    </w:p>
    <w:p>
      <w:pPr>
        <w:ind w:hanging="369" w:left="369"/>
        <w:jc w:val="both"/>
      </w:pPr>
      <w:r>
        <w:t>3. Список студентов выбранных групп, сдавших зачёт или экзамен по заданной дисциплине с указанной оценкой либо результатом зачёта в выбранном семестре. Для экзамена должна различаться оценка за попытку и итоговая оценка по дисциплине.</w:t>
      </w:r>
    </w:p>
    <w:p>
      <w:pPr>
        <w:ind w:hanging="369" w:left="369"/>
        <w:jc w:val="both"/>
      </w:pPr>
      <w:r>
        <w:t>4. Список студентов выбранных групп или курсов факультета, завершивших указанную сессию на отлично, без троек либо без двоек.</w:t>
      </w:r>
    </w:p>
    <w:p>
      <w:pPr>
        <w:ind w:hanging="369" w:left="369"/>
        <w:jc w:val="both"/>
      </w:pPr>
      <w:r>
        <w:t>5. Перечень преподавателей, назначенных принимать или фактически принимавших экзамены в выбранных группах по указанным дисциплинам в заданном семестре.</w:t>
      </w:r>
    </w:p>
    <w:p>
      <w:pPr>
        <w:ind w:hanging="369" w:left="369"/>
        <w:jc w:val="both"/>
      </w:pPr>
      <w:r>
        <w:t>6. Список студентов выбранных групп, которым заданный преподаватель выставил указанную экзаменационную оценку по выбранным дисциплинам, с ограничением по семестрам или диапазону дат.</w:t>
      </w:r>
    </w:p>
    <w:p>
      <w:pPr>
        <w:ind w:hanging="369" w:left="369"/>
        <w:jc w:val="both"/>
      </w:pPr>
      <w:r>
        <w:t>7. Списки студентов выбранных групп, рекомендованных к назначению обычной либо повышенной академической стипендии, с указанием основания рекомендации.</w:t>
      </w:r>
    </w:p>
    <w:p>
      <w:pPr>
        <w:ind w:hanging="369" w:left="369"/>
        <w:jc w:val="both"/>
      </w:pPr>
      <w:r>
        <w:t>8. Список студентов с академическими задолженностями по группе, факультету, дисциплине или семестру; история попыток сдачи и сведения о ликвидации задолженностей.</w:t>
      </w:r>
    </w:p>
    <w:p>
      <w:pPr>
        <w:ind w:hanging="369" w:left="369"/>
        <w:jc w:val="both"/>
      </w:pPr>
      <w:r>
        <w:t>9. Ведомость успеваемости группы и индивидуальная карточка студента с баллами двух рубежных аттестаций, результатами зачётов и экзаменов, итоговыми баллами и оценками.</w:t>
      </w:r>
    </w:p>
    <w:p>
      <w:pPr>
        <w:pStyle w:val="Heading1"/>
      </w:pPr>
      <w:r>
        <w:t>6 Требования к реализации и результат разработки</w:t>
      </w:r>
    </w:p>
    <w:p>
      <w:pPr>
        <w:jc w:val="both"/>
      </w:pPr>
      <w:r>
        <w:t>Необходимо разработать концептуальную и логическую модели данных, привести структуру базы данных к третьей нормальной форме, определить ключи и ограничения целостности, создать таблицы средствами выбранной СУБД и реализовать SQL-запросы для перечисленных выборок.</w:t>
      </w:r>
    </w:p>
    <w:p>
      <w:pPr>
        <w:jc w:val="both"/>
      </w:pPr>
      <w:r>
        <w:t>Следует предусмотреть роли администратора, сотрудника деканата и преподавателя. Преподаватель вносит результаты по своим назначениям, деканат контролирует успеваемость и регистрирует решения, администратор обслуживает справочники и права доступа. Изменения утверждённых результатов должны регистрироваться с указанием автора, времени и основания.</w:t>
      </w:r>
    </w:p>
    <w:p>
      <w:pPr>
        <w:jc w:val="both"/>
      </w:pPr>
      <w:r>
        <w:t>Результатом работы является база данных с тестовыми данными и набором проверенных запросов. Проверка должна охватывать обычную сдачу, неявку, пересдачу, перевод студента и формирование стипендиальных рекомендаций. Расчёт заработной платы и фактическое перечисление стипендий в задачи подсистемы не входят.</w:t>
      </w:r>
    </w:p>
    <w:sectPr w:rsidR="00FC693F" w:rsidRPr="0006063C" w:rsidSect="00034616">
      <w:footerReference w:type="default" r:id="rId9"/>
      <w:pgSz w:w="11906" w:h="16838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59" w:lineRule="auto" w:after="100"/>
      <w:ind w:firstLine="709"/>
    </w:pPr>
    <w:rPr>
      <w:rFonts w:ascii="Times New Roman" w:hAnsi="Times New Roman" w:eastAsia="Times New Roman" w:cs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ind w:firstLine="0"/>
      <w:outlineLvl w:val="0"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40"/>
      <w:ind w:firstLine="0"/>
      <w:outlineLvl w:val="1"/>
    </w:pPr>
    <w:rPr>
      <w:rFonts w:ascii="Times New Roman" w:hAnsi="Times New Roman" w:eastAsia="Times New Roman" w:cs="Times New Roman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00" w:line="240" w:lineRule="auto"/>
      <w:ind w:firstLine="0"/>
      <w:contextualSpacing/>
    </w:pPr>
    <w:rPr>
      <w:rFonts w:ascii="Times New Roman" w:hAnsi="Times New Roman" w:eastAsia="Times New Roman" w:cs="Times New Roman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Times New Roman" w:hAnsi="Times New Roman" w:eastAsia="Times New Roman" w:cs="Times New Roman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Постановка задачи — Подсистема учёта успеваемости вуза</dc:title>
  <dc:subject>Проектирование реляционной базы данных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