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2332"/>
          <w:sz w:val="56"/>
          <w:szCs w:val="56"/>
        </w:rPr>
        <w:t xml:space="preserve">NAMEERA KHAN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B6CB0"/>
          <w:sz w:val="26"/>
          <w:szCs w:val="26"/>
        </w:rPr>
        <w:t xml:space="preserve">Portfolio Build Plan  ·  Ice Blue Edition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AI/ML Systems Engineer  ·  MS CS @ Texas Tech  ·  Available May 2026  ·  OPT eligible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34"/>
                <w:szCs w:val="34"/>
              </w:rPr>
              <w:t xml:space="preserve">&lt;100ms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RAG pipeline latency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FA3B8"/>
                <w:sz w:val="15"/>
                <w:szCs w:val="15"/>
              </w:rPr>
              <w:t xml:space="preserve">NetSec Arcade — 1,000+ chunks</w:t>
            </w:r>
          </w:p>
        </w:tc>
        <w:tc>
          <w:tcPr>
            <w:tcW w:type="dxa" w:w="234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34"/>
                <w:szCs w:val="34"/>
              </w:rPr>
              <w:t xml:space="preserve">85–95%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Semantic grading accuracy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FA3B8"/>
                <w:sz w:val="15"/>
                <w:szCs w:val="15"/>
              </w:rPr>
              <w:t xml:space="preserve">Embedding-based, no fine-tuning</w:t>
            </w:r>
          </w:p>
        </w:tc>
        <w:tc>
          <w:tcPr>
            <w:tcW w:type="dxa" w:w="234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34"/>
                <w:szCs w:val="34"/>
              </w:rPr>
              <w:t xml:space="preserve">30%+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Async throughput gain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FA3B8"/>
                <w:sz w:val="15"/>
                <w:szCs w:val="15"/>
              </w:rPr>
              <w:t xml:space="preserve">Non-blocking APIs &amp; pipelines</w:t>
            </w:r>
          </w:p>
        </w:tc>
        <w:tc>
          <w:tcPr>
            <w:tcW w:type="dxa" w:w="234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34"/>
                <w:szCs w:val="34"/>
              </w:rPr>
              <w:t xml:space="preserve">6+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ML models evaluated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FA3B8"/>
                <w:sz w:val="15"/>
                <w:szCs w:val="15"/>
              </w:rPr>
              <w:t xml:space="preserve">High-80% validation accuracy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B6CB0" w:sz="6"/>
        </w:pBdr>
        <w:spacing w:after="120" w:before="4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00 — Visual Identity &amp; Color System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Your portfolio should feel immediately distinct from Salish's warm-earthy palette. His reads: handcrafted, founder-energy, terracotta warmth. Yours reads: sharp, engineered, precise. Ice blue is the right color for that story — it maps directly onto your actual work: fast systems, clean architecture, measurable accuracy.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Why Ice Blue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Quality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Salish (warm)</w:t>
            </w:r>
          </w:p>
        </w:tc>
        <w:tc>
          <w:tcPr>
            <w:tcW w:type="dxa" w:w="3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Nameera (ice blue)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Vibe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Handcrafted, founder-energy</w:t>
            </w:r>
          </w:p>
        </w:tc>
        <w:tc>
          <w:tcPr>
            <w:tcW w:type="dxa" w:w="3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Engineered, precise, fast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Palette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Off-white + terracotta</w:t>
            </w:r>
          </w:p>
        </w:tc>
        <w:tc>
          <w:tcPr>
            <w:tcW w:type="dxa" w:w="3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Ice white + deep blue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What it says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"I build products that matter"</w:t>
            </w:r>
          </w:p>
        </w:tc>
        <w:tc>
          <w:tcPr>
            <w:tcW w:type="dxa" w:w="3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"I build systems that perform"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Anchor stat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4M+ users</w:t>
            </w:r>
          </w:p>
        </w:tc>
        <w:tc>
          <w:tcPr>
            <w:tcW w:type="dxa" w:w="3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&lt;100ms RAG latency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Full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0F4F8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Page BG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32"/>
                <w:sz w:val="15"/>
                <w:szCs w:val="15"/>
              </w:rPr>
              <w:t xml:space="preserve">#F0F4F8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1A2332"/>
                <w:sz w:val="14"/>
                <w:szCs w:val="14"/>
              </w:rPr>
              <w:t xml:space="preserve">Barely-blue white</w:t>
            </w:r>
          </w:p>
        </w:tc>
        <w:tc>
          <w:tcPr>
            <w:tcW w:type="dxa" w:w="15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Card BG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32"/>
                <w:sz w:val="15"/>
                <w:szCs w:val="15"/>
              </w:rPr>
              <w:t xml:space="preserve">#E8EEF4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1A2332"/>
                <w:sz w:val="14"/>
                <w:szCs w:val="14"/>
              </w:rPr>
              <w:t xml:space="preserve">Tiles &amp; sections</w:t>
            </w:r>
          </w:p>
        </w:tc>
        <w:tc>
          <w:tcPr>
            <w:tcW w:type="dxa" w:w="15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2B6CB0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Accent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5"/>
                <w:szCs w:val="15"/>
              </w:rPr>
              <w:t xml:space="preserve">#2B6CB0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Numbers &amp; CTAs</w:t>
            </w:r>
          </w:p>
        </w:tc>
        <w:tc>
          <w:tcPr>
            <w:tcW w:type="dxa" w:w="15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BFD7ED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Soft Blue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32"/>
                <w:sz w:val="15"/>
                <w:szCs w:val="15"/>
              </w:rPr>
              <w:t xml:space="preserve">#BFD7ED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1A2332"/>
                <w:sz w:val="14"/>
                <w:szCs w:val="14"/>
              </w:rPr>
              <w:t xml:space="preserve">Tags &amp; borders</w:t>
            </w:r>
          </w:p>
        </w:tc>
        <w:tc>
          <w:tcPr>
            <w:tcW w:type="dxa" w:w="15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DEEAF5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Hover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32"/>
                <w:sz w:val="15"/>
                <w:szCs w:val="15"/>
              </w:rPr>
              <w:t xml:space="preserve">#DEEAF5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1A2332"/>
                <w:sz w:val="14"/>
                <w:szCs w:val="14"/>
              </w:rPr>
              <w:t xml:space="preserve">Alt fills</w:t>
            </w:r>
          </w:p>
        </w:tc>
        <w:tc>
          <w:tcPr>
            <w:tcW w:type="dxa" w:w="15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2332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Ink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5"/>
                <w:szCs w:val="15"/>
              </w:rPr>
              <w:t xml:space="preserve">#1A2332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All text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960"/>
        <w:gridCol w:w="4000"/>
      </w:tblGrid>
      <w:tr>
        <w:tc>
          <w:tcPr>
            <w:tcW w:type="dxa" w:w="18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CSS Token</w:t>
            </w:r>
          </w:p>
        </w:tc>
        <w:tc>
          <w:tcPr>
            <w:tcW w:type="dxa" w:w="1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4A5568"/>
                <w:sz w:val="18"/>
                <w:szCs w:val="18"/>
              </w:rPr>
              <w:t xml:space="preserve">Hex</w:t>
            </w:r>
          </w:p>
        </w:tc>
        <w:tc>
          <w:tcPr>
            <w:tcW w:type="dxa" w:w="1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4A5568"/>
                <w:sz w:val="18"/>
                <w:szCs w:val="18"/>
              </w:rPr>
              <w:t xml:space="preserve">Tailwind</w:t>
            </w:r>
          </w:p>
        </w:tc>
        <w:tc>
          <w:tcPr>
            <w:tcW w:type="dxa" w:w="4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18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B6CB0"/>
                <w:sz w:val="18"/>
                <w:szCs w:val="18"/>
              </w:rPr>
              <w:t xml:space="preserve">--bg</w:t>
            </w:r>
          </w:p>
        </w:tc>
        <w:tc>
          <w:tcPr>
            <w:tcW w:type="dxa" w:w="1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8"/>
                <w:szCs w:val="18"/>
              </w:rPr>
              <w:t xml:space="preserve">#F0F4F8</w:t>
            </w:r>
          </w:p>
        </w:tc>
        <w:tc>
          <w:tcPr>
            <w:tcW w:type="dxa" w:w="1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FA3B8"/>
                <w:sz w:val="18"/>
                <w:szCs w:val="18"/>
              </w:rPr>
              <w:t xml:space="preserve">blue-50</w:t>
            </w:r>
          </w:p>
        </w:tc>
        <w:tc>
          <w:tcPr>
            <w:tcW w:type="dxa" w:w="4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Page background. Whisper of ice — barely there but cools the canvas.</w:t>
            </w:r>
          </w:p>
        </w:tc>
      </w:tr>
      <w:tr>
        <w:tc>
          <w:tcPr>
            <w:tcW w:type="dxa" w:w="18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B6CB0"/>
                <w:sz w:val="18"/>
                <w:szCs w:val="18"/>
              </w:rPr>
              <w:t xml:space="preserve">--bg-card</w:t>
            </w:r>
          </w:p>
        </w:tc>
        <w:tc>
          <w:tcPr>
            <w:tcW w:type="dxa" w:w="1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8"/>
                <w:szCs w:val="18"/>
              </w:rPr>
              <w:t xml:space="preserve">#E8EEF4</w:t>
            </w:r>
          </w:p>
        </w:tc>
        <w:tc>
          <w:tcPr>
            <w:tcW w:type="dxa" w:w="1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FA3B8"/>
                <w:sz w:val="18"/>
                <w:szCs w:val="18"/>
              </w:rPr>
              <w:t xml:space="preserve">blue-100</w:t>
            </w:r>
          </w:p>
        </w:tc>
        <w:tc>
          <w:tcPr>
            <w:tcW w:type="dxa" w:w="4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Project cards, stat tiles, skill groups. Slightly deeper than bg.</w:t>
            </w:r>
          </w:p>
        </w:tc>
      </w:tr>
      <w:tr>
        <w:tc>
          <w:tcPr>
            <w:tcW w:type="dxa" w:w="18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B6CB0"/>
                <w:sz w:val="18"/>
                <w:szCs w:val="18"/>
              </w:rPr>
              <w:t xml:space="preserve">--accent</w:t>
            </w:r>
          </w:p>
        </w:tc>
        <w:tc>
          <w:tcPr>
            <w:tcW w:type="dxa" w:w="1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8"/>
                <w:szCs w:val="18"/>
              </w:rPr>
              <w:t xml:space="preserve">#2B6CB0</w:t>
            </w:r>
          </w:p>
        </w:tc>
        <w:tc>
          <w:tcPr>
            <w:tcW w:type="dxa" w:w="1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FA3B8"/>
                <w:sz w:val="18"/>
                <w:szCs w:val="18"/>
              </w:rPr>
              <w:t xml:space="preserve">blue-700</w:t>
            </w:r>
          </w:p>
        </w:tc>
        <w:tc>
          <w:tcPr>
            <w:tcW w:type="dxa" w:w="4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Stat numbers, CTA buttons, availability dot, active nav links.</w:t>
            </w:r>
          </w:p>
        </w:tc>
      </w:tr>
      <w:tr>
        <w:tc>
          <w:tcPr>
            <w:tcW w:type="dxa" w:w="18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B6CB0"/>
                <w:sz w:val="18"/>
                <w:szCs w:val="18"/>
              </w:rPr>
              <w:t xml:space="preserve">--accent-soft</w:t>
            </w:r>
          </w:p>
        </w:tc>
        <w:tc>
          <w:tcPr>
            <w:tcW w:type="dxa" w:w="1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8"/>
                <w:szCs w:val="18"/>
              </w:rPr>
              <w:t xml:space="preserve">#BFD7ED</w:t>
            </w:r>
          </w:p>
        </w:tc>
        <w:tc>
          <w:tcPr>
            <w:tcW w:type="dxa" w:w="1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FA3B8"/>
                <w:sz w:val="18"/>
                <w:szCs w:val="18"/>
              </w:rPr>
              <w:t xml:space="preserve">blue-200</w:t>
            </w:r>
          </w:p>
        </w:tc>
        <w:tc>
          <w:tcPr>
            <w:tcW w:type="dxa" w:w="4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Tag pill backgrounds, input focus rings, section dividers.</w:t>
            </w:r>
          </w:p>
        </w:tc>
      </w:tr>
      <w:tr>
        <w:tc>
          <w:tcPr>
            <w:tcW w:type="dxa" w:w="18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B6CB0"/>
                <w:sz w:val="18"/>
                <w:szCs w:val="18"/>
              </w:rPr>
              <w:t xml:space="preserve">--accent-hover</w:t>
            </w:r>
          </w:p>
        </w:tc>
        <w:tc>
          <w:tcPr>
            <w:tcW w:type="dxa" w:w="1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8"/>
                <w:szCs w:val="18"/>
              </w:rPr>
              <w:t xml:space="preserve">#DEEAF5</w:t>
            </w:r>
          </w:p>
        </w:tc>
        <w:tc>
          <w:tcPr>
            <w:tcW w:type="dxa" w:w="1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FA3B8"/>
                <w:sz w:val="18"/>
                <w:szCs w:val="18"/>
              </w:rPr>
              <w:t xml:space="preserve">blue-100</w:t>
            </w:r>
          </w:p>
        </w:tc>
        <w:tc>
          <w:tcPr>
            <w:tcW w:type="dxa" w:w="4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Hover state fills, alt card backgrounds.</w:t>
            </w:r>
          </w:p>
        </w:tc>
      </w:tr>
      <w:tr>
        <w:tc>
          <w:tcPr>
            <w:tcW w:type="dxa" w:w="18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B6CB0"/>
                <w:sz w:val="18"/>
                <w:szCs w:val="18"/>
              </w:rPr>
              <w:t xml:space="preserve">--ink</w:t>
            </w:r>
          </w:p>
        </w:tc>
        <w:tc>
          <w:tcPr>
            <w:tcW w:type="dxa" w:w="1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8"/>
                <w:szCs w:val="18"/>
              </w:rPr>
              <w:t xml:space="preserve">#1A2332</w:t>
            </w:r>
          </w:p>
        </w:tc>
        <w:tc>
          <w:tcPr>
            <w:tcW w:type="dxa" w:w="1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FA3B8"/>
                <w:sz w:val="18"/>
                <w:szCs w:val="18"/>
              </w:rPr>
              <w:t xml:space="preserve">slate-900</w:t>
            </w:r>
          </w:p>
        </w:tc>
        <w:tc>
          <w:tcPr>
            <w:tcW w:type="dxa" w:w="4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All headings and primary body text.</w:t>
            </w:r>
          </w:p>
        </w:tc>
      </w:tr>
      <w:tr>
        <w:tc>
          <w:tcPr>
            <w:tcW w:type="dxa" w:w="18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B6CB0"/>
                <w:sz w:val="18"/>
                <w:szCs w:val="18"/>
              </w:rPr>
              <w:t xml:space="preserve">--ink-2</w:t>
            </w:r>
          </w:p>
        </w:tc>
        <w:tc>
          <w:tcPr>
            <w:tcW w:type="dxa" w:w="1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8"/>
                <w:szCs w:val="18"/>
              </w:rPr>
              <w:t xml:space="preserve">#4A5568</w:t>
            </w:r>
          </w:p>
        </w:tc>
        <w:tc>
          <w:tcPr>
            <w:tcW w:type="dxa" w:w="1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FA3B8"/>
                <w:sz w:val="18"/>
                <w:szCs w:val="18"/>
              </w:rPr>
              <w:t xml:space="preserve">slate-600</w:t>
            </w:r>
          </w:p>
        </w:tc>
        <w:tc>
          <w:tcPr>
            <w:tcW w:type="dxa" w:w="4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Body copy, descriptions, secondary content.</w:t>
            </w:r>
          </w:p>
        </w:tc>
      </w:tr>
      <w:tr>
        <w:tc>
          <w:tcPr>
            <w:tcW w:type="dxa" w:w="18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B6CB0"/>
                <w:sz w:val="18"/>
                <w:szCs w:val="18"/>
              </w:rPr>
              <w:t xml:space="preserve">--ink-3</w:t>
            </w:r>
          </w:p>
        </w:tc>
        <w:tc>
          <w:tcPr>
            <w:tcW w:type="dxa" w:w="1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8"/>
                <w:szCs w:val="18"/>
              </w:rPr>
              <w:t xml:space="preserve">#8FA3B8</w:t>
            </w:r>
          </w:p>
        </w:tc>
        <w:tc>
          <w:tcPr>
            <w:tcW w:type="dxa" w:w="1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FA3B8"/>
                <w:sz w:val="18"/>
                <w:szCs w:val="18"/>
              </w:rPr>
              <w:t xml:space="preserve">slate-400</w:t>
            </w:r>
          </w:p>
        </w:tc>
        <w:tc>
          <w:tcPr>
            <w:tcW w:type="dxa" w:w="4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Labels, captions, timestamps, mono tags.</w:t>
            </w:r>
          </w:p>
        </w:tc>
      </w:tr>
      <w:tr>
        <w:tc>
          <w:tcPr>
            <w:tcW w:type="dxa" w:w="18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B6CB0"/>
                <w:sz w:val="18"/>
                <w:szCs w:val="18"/>
              </w:rPr>
              <w:t xml:space="preserve">--border</w:t>
            </w:r>
          </w:p>
        </w:tc>
        <w:tc>
          <w:tcPr>
            <w:tcW w:type="dxa" w:w="1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8"/>
                <w:szCs w:val="18"/>
              </w:rPr>
              <w:t xml:space="preserve">#C9D8E8</w:t>
            </w:r>
          </w:p>
        </w:tc>
        <w:tc>
          <w:tcPr>
            <w:tcW w:type="dxa" w:w="1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FA3B8"/>
                <w:sz w:val="18"/>
                <w:szCs w:val="18"/>
              </w:rPr>
              <w:t xml:space="preserve">blue-200</w:t>
            </w:r>
          </w:p>
        </w:tc>
        <w:tc>
          <w:tcPr>
            <w:tcW w:type="dxa" w:w="4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All borders, dividers, card outlines.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Font</w:t>
            </w:r>
          </w:p>
        </w:tc>
        <w:tc>
          <w:tcPr>
            <w:tcW w:type="dxa" w:w="45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Display headline</w:t>
            </w:r>
          </w:p>
        </w:tc>
        <w:tc>
          <w:tcPr>
            <w:tcW w:type="dxa" w:w="28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B6CB0"/>
                <w:sz w:val="18"/>
                <w:szCs w:val="18"/>
              </w:rPr>
              <w:t xml:space="preserve">Syne or DM Serif Display italic</w:t>
            </w:r>
          </w:p>
        </w:tc>
        <w:tc>
          <w:tcPr>
            <w:tcW w:type="dxa" w:w="45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The big "I engineer AI systems…" line. One font used once.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Body copy</w:t>
            </w:r>
          </w:p>
        </w:tc>
        <w:tc>
          <w:tcPr>
            <w:tcW w:type="dxa" w:w="28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B6CB0"/>
                <w:sz w:val="18"/>
                <w:szCs w:val="18"/>
              </w:rPr>
              <w:t xml:space="preserve">Inter weight 300 or DM Sans 300</w:t>
            </w:r>
          </w:p>
        </w:tc>
        <w:tc>
          <w:tcPr>
            <w:tcW w:type="dxa" w:w="45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Lightweight, airy. Same instinct as Salish — thin not bold.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Labels &amp; tags</w:t>
            </w:r>
          </w:p>
        </w:tc>
        <w:tc>
          <w:tcPr>
            <w:tcW w:type="dxa" w:w="28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B6CB0"/>
                <w:sz w:val="18"/>
                <w:szCs w:val="18"/>
              </w:rPr>
              <w:t xml:space="preserve">DM Mono or JetBrains Mono</w:t>
            </w:r>
          </w:p>
        </w:tc>
        <w:tc>
          <w:tcPr>
            <w:tcW w:type="dxa" w:w="45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Tech stack tags, section numbers, stat subtitles. Mono signals engineer.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Stat numbers</w:t>
            </w:r>
          </w:p>
        </w:tc>
        <w:tc>
          <w:tcPr>
            <w:tcW w:type="dxa" w:w="28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B6CB0"/>
                <w:sz w:val="18"/>
                <w:szCs w:val="18"/>
              </w:rPr>
              <w:t xml:space="preserve">Syne Bold or DM Serif</w:t>
            </w:r>
          </w:p>
        </w:tc>
        <w:tc>
          <w:tcPr>
            <w:tcW w:type="dxa" w:w="45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The &lt;100ms, 85–95%, 30%+ numbers. Big, blue, impossible to miss.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Design Rules — 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Background: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  Near-zero tint (#F0F4F8). You feel the coolness before you register it consciously.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Accent: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  #2B6CB0. Touches only numbers, CTAs, nav hover, availability dot. Never used as area fill.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Color restraint: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  No decorative gradients, no blobs, no abstract shapes. Color is carried by numbers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Card borders: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  Consistent 1px border in #C9D8E8 on all cards. This defines sections without shadows.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White space: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  Generous. More padding than you think you need. Ice blue needs room to breathe.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Motion: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  Subtle: border-color transitions on hover, accent underline on nav links. No bounce animations.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Mobile: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  Below 768px: single column, nav becomes hamburger, stat tiles wrap 2x2.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B6CB0" w:sz="6"/>
        </w:pBdr>
        <w:spacing w:after="120" w:before="4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01 — Positioning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Hero Tagline</w:t>
      </w:r>
    </w:p>
    <w:p>
      <w:pPr>
        <w:pBdr>
          <w:left w:val="single" w:color="2B6CB0" w:sz="20"/>
        </w:pBdr>
        <w:shd w:fill="E8EEF4" w:val="clear"/>
        <w:spacing w:after="80" w:before="80"/>
      </w:pPr>
      <w:r>
        <w:rPr>
          <w:rFonts w:ascii="Arial" w:cs="Arial" w:eastAsia="Arial" w:hAnsi="Arial"/>
          <w:i/>
          <w:iCs/>
          <w:color w:val="1A2332"/>
          <w:sz w:val="22"/>
          <w:szCs w:val="22"/>
        </w:rPr>
        <w:t xml:space="preserve">   "I engineer AI systems that are fast, measurable, and production-ready."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This is your north star sentence. Every section reinforces it. Lead with precision — not scale, not products. Your edge is depth and rigor.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FA3B8"/>
                <w:sz w:val="17"/>
                <w:szCs w:val="17"/>
              </w:rPr>
              <w:t xml:space="preserve">title line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AI/ML Systems Engineer  ·  MS CS @ Texas Tech  ·  OPT · May 2026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FA3B8"/>
                <w:sz w:val="17"/>
                <w:szCs w:val="17"/>
              </w:rPr>
              <w:t xml:space="preserve">availability badge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🔵  Available · Full-time roles · May 2026 · OPT eligible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FA3B8"/>
                <w:sz w:val="17"/>
                <w:szCs w:val="17"/>
              </w:rPr>
              <w:t xml:space="preserve">badge color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Accent blue dot (#2B6CB0) + soft blue bg (#DEEAF5) — visible on load, never buried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B6CB0" w:sz="6"/>
        </w:pBdr>
        <w:spacing w:after="120" w:before="4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02 — Page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Build and ship in this exact order. Don't skip ahead.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Section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c>
          <w:tcPr>
            <w:tcW w:type="dxa" w:w="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Section</w:t>
            </w:r>
          </w:p>
        </w:tc>
        <w:tc>
          <w:tcPr>
            <w:tcW w:type="dxa" w:w="66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Key content</w:t>
            </w:r>
          </w:p>
        </w:tc>
      </w:tr>
      <w:tr>
        <w:tc>
          <w:tcPr>
            <w:tcW w:type="dxa" w:w="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Hero</w:t>
            </w:r>
          </w:p>
        </w:tc>
        <w:tc>
          <w:tcPr>
            <w:tcW w:type="dxa" w:w="66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Availability badge · positioning line · 4-stat tile grid · two CTAs</w:t>
            </w:r>
          </w:p>
        </w:tc>
      </w:tr>
      <w:tr>
        <w:tc>
          <w:tcPr>
            <w:tcW w:type="dxa" w:w="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Projects</w:t>
            </w:r>
          </w:p>
        </w:tc>
        <w:tc>
          <w:tcPr>
            <w:tcW w:type="dxa" w:w="66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4 cards — NetSec (featured full-width) + 3 smaller · status badges · metrics</w:t>
            </w:r>
          </w:p>
        </w:tc>
      </w:tr>
      <w:tr>
        <w:tc>
          <w:tcPr>
            <w:tcW w:type="dxa" w:w="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Experience</w:t>
            </w:r>
          </w:p>
        </w:tc>
        <w:tc>
          <w:tcPr>
            <w:tcW w:type="dxa" w:w="66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Left: period + company  /  Right: role title + 1–2 impact bullets each</w:t>
            </w:r>
          </w:p>
        </w:tc>
      </w:tr>
      <w:tr>
        <w:tc>
          <w:tcPr>
            <w:tcW w:type="dxa" w:w="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Skills</w:t>
            </w:r>
          </w:p>
        </w:tc>
        <w:tc>
          <w:tcPr>
            <w:tcW w:type="dxa" w:w="66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6-category tag grid — no prose, no lists, tags only</w:t>
            </w:r>
          </w:p>
        </w:tc>
      </w:tr>
      <w:tr>
        <w:tc>
          <w:tcPr>
            <w:tcW w:type="dxa" w:w="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Contact</w:t>
            </w:r>
          </w:p>
        </w:tc>
        <w:tc>
          <w:tcPr>
            <w:tcW w:type="dxa" w:w="66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Email · LinkedIn · GitHub + CTA line for recruiters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B6CB0" w:sz="6"/>
        </w:pBdr>
        <w:spacing w:after="120" w:before="4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03 — Project Cards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4 projects. One featured (full-width dark card), three standard. Each card: status badge → title → subtitle → description → metrics → tech tags.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000"/>
        <w:gridCol w:w="1600"/>
        <w:gridCol w:w="5340"/>
      </w:tblGrid>
      <w:tr>
        <w:tc>
          <w:tcPr>
            <w:tcW w:type="dxa" w:w="4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Project</w:t>
            </w:r>
          </w:p>
        </w:tc>
        <w:tc>
          <w:tcPr>
            <w:tcW w:type="dxa" w:w="1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Status</w:t>
            </w:r>
          </w:p>
        </w:tc>
        <w:tc>
          <w:tcPr>
            <w:tcW w:type="dxa" w:w="534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Why it's in this slot</w:t>
            </w:r>
          </w:p>
        </w:tc>
      </w:tr>
      <w:tr>
        <w:tc>
          <w:tcPr>
            <w:tcW w:type="dxa" w:w="4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01</w:t>
            </w:r>
          </w:p>
        </w:tc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NetSec Arcade</w:t>
            </w:r>
          </w:p>
          <w:p>
            <w:r>
              <w:rPr>
                <w:rFonts w:ascii="Courier New" w:cs="Courier New" w:eastAsia="Courier New" w:hAnsi="Courier New"/>
                <w:color w:val="BFD7ED"/>
                <w:sz w:val="15"/>
                <w:szCs w:val="15"/>
              </w:rPr>
              <w:t xml:space="preserve">FEATURED</w:t>
            </w:r>
          </w:p>
        </w:tc>
        <w:tc>
          <w:tcPr>
            <w:tcW w:type="dxa" w:w="1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DE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Live</w:t>
            </w:r>
          </w:p>
        </w:tc>
        <w:tc>
          <w:tcPr>
            <w:tcW w:type="dxa" w:w="534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Strongest technical showcase. Hard numbers on latency, accuracy, concurrency. Built under a 3-day deadline — signals execution speed under pressure.</w:t>
            </w:r>
          </w:p>
        </w:tc>
      </w:tr>
      <w:tr>
        <w:tc>
          <w:tcPr>
            <w:tcW w:type="dxa" w:w="4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FA3B8"/>
                <w:sz w:val="18"/>
                <w:szCs w:val="18"/>
              </w:rPr>
              <w:t xml:space="preserve">02</w:t>
            </w:r>
          </w:p>
        </w:tc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AI vs Human Text Detection</w:t>
            </w:r>
          </w:p>
        </w:tc>
        <w:tc>
          <w:tcPr>
            <w:tcW w:type="dxa" w:w="1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DE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Applied ML</w:t>
            </w:r>
          </w:p>
        </w:tc>
        <w:tc>
          <w:tcPr>
            <w:tcW w:type="dxa" w:w="534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Shows ML eval depth — 6+ models, systematic comparison, real-time inference. Signals senior thinking, not just implementation.</w:t>
            </w:r>
          </w:p>
        </w:tc>
      </w:tr>
      <w:tr>
        <w:tc>
          <w:tcPr>
            <w:tcW w:type="dxa" w:w="4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FA3B8"/>
                <w:sz w:val="18"/>
                <w:szCs w:val="18"/>
              </w:rPr>
              <w:t xml:space="preserve">03</w:t>
            </w:r>
          </w:p>
        </w:tc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FLOW</w:t>
            </w:r>
          </w:p>
        </w:tc>
        <w:tc>
          <w:tcPr>
            <w:tcW w:type="dxa" w:w="1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DE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In Development</w:t>
            </w:r>
          </w:p>
        </w:tc>
        <w:tc>
          <w:tcPr>
            <w:tcW w:type="dxa" w:w="534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Solo SaaS from scratch — proves full-stack capability. List it like Salish's RankPilot. Real product, actively building, shows initiative.</w:t>
            </w:r>
          </w:p>
        </w:tc>
      </w:tr>
      <w:tr>
        <w:tc>
          <w:tcPr>
            <w:tcW w:type="dxa" w:w="4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FA3B8"/>
                <w:sz w:val="18"/>
                <w:szCs w:val="18"/>
              </w:rPr>
              <w:t xml:space="preserve">04</w:t>
            </w:r>
          </w:p>
        </w:tc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Visual Localization</w:t>
            </w:r>
          </w:p>
        </w:tc>
        <w:tc>
          <w:tcPr>
            <w:tcW w:type="dxa" w:w="1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DE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Research</w:t>
            </w:r>
          </w:p>
        </w:tc>
        <w:tc>
          <w:tcPr>
            <w:tcW w:type="dxa" w:w="534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CV + optimization depth. 99% convergence on KITTI. Shows ML breadth beyond LLMs — important for serious ML engineering roles.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B6CB0" w:sz="6"/>
        </w:pBdr>
        <w:spacing w:after="120" w:before="4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04 — Copy Bank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Use these word-for-word. Written in your voice already.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Hero Subtext</w:t>
      </w:r>
    </w:p>
    <w:p>
      <w:pPr>
        <w:pBdr>
          <w:left w:val="single" w:color="C9D8E8" w:sz="12"/>
        </w:pBdr>
        <w:shd w:fill="E8EEF4" w:val="clear"/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   Fast pipelines. Rigorous evals. Backends that hold under load. MS Computer Science at Texas Tech (GPA 3.8), building at the intersection of applied AI and production systems — from sub-100ms RAG to concurrent async inference at scale.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01 — NetSec Arcade  (Featured card)</w:t>
      </w:r>
    </w:p>
    <w:p>
      <w:pPr>
        <w:pBdr>
          <w:left w:val="single" w:color="C9D8E8" w:sz="8"/>
        </w:pBdr>
        <w:shd w:fill="E8EEF4" w:val="clear"/>
        <w:spacing w:after="6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   End-to-end RAG system for a cybersecurity learning platform, built under a 3-day deadline. Optimized retrieval from scratch — took latency from ~400ms to under 100ms over 1,000+ indexed chunks. Designed an AI grading pipeline using embedding-based semantic comparison, achieving 85–95% agreement with human graders without fine-tuning. Async FastAPI inference with Redis caching and SSE streaming handles 30+ concurrent tasks with zero blocking.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4A5568"/>
          <w:sz w:val="20"/>
          <w:szCs w:val="20"/>
        </w:rPr>
        <w:t xml:space="preserve">Show these metrics: &lt;100ms  ·  85–95%  ·  1,000+ chunks  ·  30+ concurrent tasks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02 — AI vs Human Text Detection</w:t>
      </w:r>
    </w:p>
    <w:p>
      <w:pPr>
        <w:pBdr>
          <w:left w:val="single" w:color="C9D8E8" w:sz="8"/>
        </w:pBdr>
        <w:shd w:fill="E8EEF4" w:val="clear"/>
        <w:spacing w:after="6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   Systematic evaluation of 6+ ML/DL models — fine-tuned classifiers, embedding-based approaches, and ensemble methods — for detecting AI-generated text. Deployed a real-time inference service with embedding-based feature extraction and per-prediction confidence scoring. High-80% validation accuracy on an adversarial classification problem.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4A5568"/>
          <w:sz w:val="20"/>
          <w:szCs w:val="20"/>
        </w:rPr>
        <w:t xml:space="preserve">Show these metrics: 6+ models  ·  High-80% validation accuracy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03 — FLOW  (In Development)</w:t>
      </w:r>
    </w:p>
    <w:p>
      <w:pPr>
        <w:pBdr>
          <w:left w:val="single" w:color="C9D8E8" w:sz="8"/>
        </w:pBdr>
        <w:shd w:fill="E8EEF4" w:val="clear"/>
        <w:spacing w:after="6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   Solo-built AI life optimizer targeting professionals aged 20–40. 60-second morning check-in → AI-generated 4-block day plan → evening feedback loop, tracking Energy &amp; Body, Mental Space, and Meaningful Connections. Full-stack: Next.js 14, Supabase, gpt-4o, Tailwind. Building in public.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04 — Modular Visual Localization</w:t>
      </w:r>
    </w:p>
    <w:p>
      <w:pPr>
        <w:pBdr>
          <w:left w:val="single" w:color="C9D8E8" w:sz="8"/>
        </w:pBdr>
        <w:shd w:fill="E8EEF4" w:val="clear"/>
        <w:spacing w:after="6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   Modular visual odometry pipeline over KITTI sequences. 99% convergence stability in sparse Jacobian optimization. Reduced trajectory drift through pose-graph optimization and smoothing. Demonstrates CV and numerical optimization depth beyond LLM work.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B6CB0" w:sz="6"/>
        </w:pBdr>
        <w:spacing w:after="120" w:before="4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05 — Tech Stack to Build With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Same stack as FLOW — no context switching, you already know it.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Framework</w:t>
            </w:r>
          </w:p>
        </w:tc>
        <w:tc>
          <w:tcPr>
            <w:tcW w:type="dxa" w:w="7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Next.js 14 App Router + TypeScript — same as FLOW, no relearning</w:t>
            </w:r>
          </w:p>
        </w:tc>
      </w:tr>
      <w:tr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Styling</w:t>
            </w:r>
          </w:p>
        </w:tc>
        <w:tc>
          <w:tcPr>
            <w:tcW w:type="dxa" w:w="7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Tailwind CSS + shadcn/ui. Use CSS variables for the palette tokens above.</w:t>
            </w:r>
          </w:p>
        </w:tc>
      </w:tr>
      <w:tr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Hosting</w:t>
            </w:r>
          </w:p>
        </w:tc>
        <w:tc>
          <w:tcPr>
            <w:tcW w:type="dxa" w:w="7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Vercel — free tier, instant deploys, custom domain ready</w:t>
            </w:r>
          </w:p>
        </w:tc>
      </w:tr>
      <w:tr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nameerakhan.dev or nameera.dev — check Namecheap / Cloudflare (~$10/yr)</w:t>
            </w:r>
          </w:p>
        </w:tc>
      </w:tr>
      <w:tr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Contact form</w:t>
            </w:r>
          </w:p>
        </w:tc>
        <w:tc>
          <w:tcPr>
            <w:tcW w:type="dxa" w:w="7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Resend (email API) or Formspree — no backend needed</w:t>
            </w:r>
          </w:p>
        </w:tc>
      </w:tr>
      <w:tr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Analytics</w:t>
            </w:r>
          </w:p>
        </w:tc>
        <w:tc>
          <w:tcPr>
            <w:tcW w:type="dxa" w:w="7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Vercel Analytics (free) — see which recruiters are visiting</w:t>
            </w:r>
          </w:p>
        </w:tc>
      </w:tr>
      <w:tr>
        <w:tc>
          <w:tcPr>
            <w:tcW w:type="dxa" w:w="2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No backend</w:t>
            </w:r>
          </w:p>
        </w:tc>
        <w:tc>
          <w:tcPr>
            <w:tcW w:type="dxa" w:w="7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Static site. Keep it lean and fast. Sub-1s load time is part of the brand.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B6CB0" w:sz="6"/>
        </w:pBdr>
        <w:spacing w:after="120" w:before="4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06 — Build Order &amp; Checklist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Ship v1 in one session. Polish after.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5260"/>
      </w:tblGrid>
      <w:tr>
        <w:tc>
          <w:tcPr>
            <w:tcW w:type="dxa" w:w="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Task</w:t>
            </w:r>
          </w:p>
        </w:tc>
        <w:tc>
          <w:tcPr>
            <w:tcW w:type="dxa" w:w="52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Done when…</w:t>
            </w:r>
          </w:p>
        </w:tc>
      </w:tr>
      <w:tr>
        <w:tc>
          <w:tcPr>
            <w:tcW w:type="dxa" w:w="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Init Next.js 14 project</w:t>
            </w:r>
          </w:p>
        </w:tc>
        <w:tc>
          <w:tcPr>
            <w:tcW w:type="dxa" w:w="52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Repo on GitHub, deployed on Vercel at .vercel.app URL</w:t>
            </w:r>
          </w:p>
        </w:tc>
      </w:tr>
      <w:tr>
        <w:tc>
          <w:tcPr>
            <w:tcW w:type="dxa" w:w="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Tailwind config + design tokens</w:t>
            </w:r>
          </w:p>
        </w:tc>
        <w:tc>
          <w:tcPr>
            <w:tcW w:type="dxa" w:w="52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All 9 CSS variables defined, font loaded (DM Sans/Inter 300)</w:t>
            </w:r>
          </w:p>
        </w:tc>
      </w:tr>
      <w:tr>
        <w:tc>
          <w:tcPr>
            <w:tcW w:type="dxa" w:w="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Nav + layout shell</w:t>
            </w:r>
          </w:p>
        </w:tc>
        <w:tc>
          <w:tcPr>
            <w:tcW w:type="dxa" w:w="52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Sticky nav with name + links + CTA button renders correctly</w:t>
            </w:r>
          </w:p>
        </w:tc>
      </w:tr>
      <w:tr>
        <w:tc>
          <w:tcPr>
            <w:tcW w:type="dxa" w:w="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Hero section</w:t>
            </w:r>
          </w:p>
        </w:tc>
        <w:tc>
          <w:tcPr>
            <w:tcW w:type="dxa" w:w="52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Tagline, availability badge, subtext, stat grid, 2 CTAs — all above fold</w:t>
            </w:r>
          </w:p>
        </w:tc>
      </w:tr>
      <w:tr>
        <w:tc>
          <w:tcPr>
            <w:tcW w:type="dxa" w:w="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Projects section</w:t>
            </w:r>
          </w:p>
        </w:tc>
        <w:tc>
          <w:tcPr>
            <w:tcW w:type="dxa" w:w="52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All 4 cards with metrics, badges, tags. NetSec as featured full-width.</w:t>
            </w:r>
          </w:p>
        </w:tc>
      </w:tr>
      <w:tr>
        <w:tc>
          <w:tcPr>
            <w:tcW w:type="dxa" w:w="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Experience section</w:t>
            </w:r>
          </w:p>
        </w:tc>
        <w:tc>
          <w:tcPr>
            <w:tcW w:type="dxa" w:w="52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3 roles, impact numbers leading each, left/right two-column layout</w:t>
            </w:r>
          </w:p>
        </w:tc>
      </w:tr>
      <w:tr>
        <w:tc>
          <w:tcPr>
            <w:tcW w:type="dxa" w:w="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Skills grid</w:t>
            </w:r>
          </w:p>
        </w:tc>
        <w:tc>
          <w:tcPr>
            <w:tcW w:type="dxa" w:w="52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6 categories, all tags from resume present</w:t>
            </w:r>
          </w:p>
        </w:tc>
      </w:tr>
      <w:tr>
        <w:tc>
          <w:tcPr>
            <w:tcW w:type="dxa" w:w="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Contact footer</w:t>
            </w:r>
          </w:p>
        </w:tc>
        <w:tc>
          <w:tcPr>
            <w:tcW w:type="dxa" w:w="52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Email, LinkedIn, GitHub — clean CTA line for recruiters</w:t>
            </w:r>
          </w:p>
        </w:tc>
      </w:tr>
      <w:tr>
        <w:tc>
          <w:tcPr>
            <w:tcW w:type="dxa" w:w="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Responsive pass</w:t>
            </w:r>
          </w:p>
        </w:tc>
        <w:tc>
          <w:tcPr>
            <w:tcW w:type="dxa" w:w="52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Single column at 768px, stat tiles wrap 2×2, nav collapses</w:t>
            </w:r>
          </w:p>
        </w:tc>
      </w:tr>
      <w:tr>
        <w:tc>
          <w:tcPr>
            <w:tcW w:type="dxa" w:w="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Polish: hover states + transitions</w:t>
            </w:r>
          </w:p>
        </w:tc>
        <w:tc>
          <w:tcPr>
            <w:tcW w:type="dxa" w:w="52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Border color change on card hover, accent underline on links</w:t>
            </w:r>
          </w:p>
        </w:tc>
      </w:tr>
      <w:tr>
        <w:tc>
          <w:tcPr>
            <w:tcW w:type="dxa" w:w="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Custom domain</w:t>
            </w:r>
          </w:p>
        </w:tc>
        <w:tc>
          <w:tcPr>
            <w:tcW w:type="dxa" w:w="52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nameera.dev pointing to Vercel (optional for v1)</w:t>
            </w:r>
          </w:p>
        </w:tc>
      </w:tr>
      <w:tr>
        <w:tc>
          <w:tcPr>
            <w:tcW w:type="dxa" w:w="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LinkedIn Featured update</w:t>
            </w:r>
          </w:p>
        </w:tc>
        <w:tc>
          <w:tcPr>
            <w:tcW w:type="dxa" w:w="52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Portfolio URL added to Featured section on LinkedIn profile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C9D8E8" w:sz="2"/>
        </w:pBdr>
        <w:spacing w:after="80" w:before="280"/>
        <w:jc w:val="center"/>
      </w:pPr>
      <w:r>
        <w:rPr>
          <w:rFonts w:ascii="Arial" w:cs="Arial" w:eastAsia="Arial" w:hAnsi="Arial"/>
          <w:i/>
          <w:iCs/>
          <w:color w:val="8FA3B8"/>
          <w:sz w:val="17"/>
          <w:szCs w:val="17"/>
        </w:rPr>
        <w:t xml:space="preserve">Nameera Khan  ·  Portfolio Build Plan  ·  Ice Blue Edition  ·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2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2026-03-28T19:07:34.666Z</dcterms:created>
  <dcterms:modified xsi:type="dcterms:W3CDTF">2026-03-28T19:07:34.667Z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