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63BE" w14:textId="77777777" w:rsidR="00356114" w:rsidRDefault="00356114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осталось сделать</w:t>
      </w:r>
    </w:p>
    <w:p w14:paraId="5DF8322F" w14:textId="77777777" w:rsidR="00356114" w:rsidRDefault="00356114">
      <w:pPr>
        <w:jc w:val="center"/>
        <w:divId w:val="1190485111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ОСТАЛОСЬ_СДЕЛАТЬ.md</w:t>
      </w:r>
    </w:p>
    <w:p w14:paraId="15AA1DD4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Краткий список. 16.08.2026.</w:t>
      </w:r>
      <w:r>
        <w:rPr>
          <w:color w:val="000000"/>
          <w:sz w:val="23"/>
          <w:szCs w:val="23"/>
        </w:rPr>
        <w:t xml:space="preserve"> Исходные условия: работаете как самозанятый, лимит дохода и наём не рассматриваются как препятствие, заказчик на работу с физлицом согласен, сайт и бэкенд (LLM + GLiNER) размещаются на аттестованном сервере ООО «ИНТЕРФОНИКА» в РФ.</w:t>
      </w:r>
    </w:p>
    <w:p w14:paraId="3A46FEF2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A30767F">
          <v:rect id="_x0000_i1025" style="width:0;height:1.5pt" o:hralign="center" o:hrstd="t" o:hr="t" fillcolor="#a0a0a0" stroked="f"/>
        </w:pict>
      </w:r>
    </w:p>
    <w:p w14:paraId="50AF54D7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Что уже НЕ нужно — снято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5632"/>
      </w:tblGrid>
      <w:tr w:rsidR="00000000" w14:paraId="23499E2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6AE85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Отпало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20C2B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Почему</w:t>
            </w:r>
          </w:p>
        </w:tc>
      </w:tr>
      <w:tr w:rsidR="00000000" w14:paraId="06BCD7C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5BB9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Приказ о назначении ответственного за организацию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9DC1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1 ст. 18.1, ч. 1 ст. 22.1 — обязанность только для операторов-юрлиц</w:t>
            </w:r>
          </w:p>
        </w:tc>
      </w:tr>
      <w:tr w:rsidR="00000000" w14:paraId="60552F9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E2E4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Издание локальных актов по обработке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23CD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2 ч. 1 ст. 18.1 — только для юрлиц</w:t>
            </w:r>
          </w:p>
        </w:tc>
      </w:tr>
      <w:tr w:rsidR="00000000" w14:paraId="569E1E5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0919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Ознакомление работников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F56B4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6 ч. 1 ст. 18.1 — работников нет</w:t>
            </w:r>
          </w:p>
        </w:tc>
      </w:tr>
      <w:tr w:rsidR="00000000" w14:paraId="1A1251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EDFA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Срочная регистрация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5C5C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Заказчик согласен работать с физлицом.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Открыть ИП заранее, если планируется превышение 2,4 млн</w:t>
            </w:r>
          </w:p>
        </w:tc>
      </w:tr>
      <w:tr w:rsidR="00000000" w14:paraId="292BF1B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AF6E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Обязательства по Gemma Terms of Use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F87D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Продуктивная модель — Qwen 3.5 35B, Apache-2.0</w:t>
            </w:r>
          </w:p>
        </w:tc>
      </w:tr>
      <w:tr w:rsidR="00000000" w14:paraId="1CB19C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5D24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о трансграничной передаче (ст. 12)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1AA5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 размещении всего контура в РФ передачи за пределы РФ нет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при условии подтверждения по п. 3.1</w:t>
            </w:r>
          </w:p>
        </w:tc>
      </w:tr>
      <w:tr w:rsidR="00000000" w14:paraId="087B328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18E3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Устранение конфигурации </w:t>
            </w:r>
            <w:r>
              <w:rPr>
                <w:rStyle w:val="HTML"/>
                <w:color w:val="000000"/>
              </w:rPr>
              <w:t>fra1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9B75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Выполнено 16.08.2026, составлен акт </w:t>
            </w:r>
            <w:r>
              <w:rPr>
                <w:rStyle w:val="HTML"/>
                <w:color w:val="000000"/>
              </w:rPr>
              <w:t>01</w:t>
            </w:r>
          </w:p>
        </w:tc>
      </w:tr>
      <w:tr w:rsidR="00000000" w14:paraId="73EBF6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E98F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E5A5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требуется ни как оператору, ни как разработчику при текущем позиционировании</w:t>
            </w:r>
          </w:p>
        </w:tc>
      </w:tr>
      <w:tr w:rsidR="00000000" w14:paraId="30C2098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B99B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Включение в реестр российского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F5CCE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Требуется только при закупке с условием российского происхождения</w:t>
            </w:r>
          </w:p>
        </w:tc>
      </w:tr>
      <w:tr w:rsidR="00000000" w14:paraId="6951A84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3D9C2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Требования приказа РКН № 140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5A1E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применяются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пока не заявляется режим обезличивания. Останетесь на маскировании — весь блок отпадает</w:t>
            </w:r>
          </w:p>
        </w:tc>
      </w:tr>
    </w:tbl>
    <w:p w14:paraId="7CB1D248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03EA4DB">
          <v:rect id="_x0000_i1026" style="width:0;height:1.5pt" o:hralign="center" o:hrstd="t" o:hr="t" fillcolor="#a0a0a0" stroked="f"/>
        </w:pict>
      </w:r>
    </w:p>
    <w:p w14:paraId="4CDD0539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Что сделано в коде 16.08.2026</w:t>
      </w:r>
    </w:p>
    <w:p w14:paraId="561E394B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Удалён </w:t>
      </w:r>
      <w:r>
        <w:rPr>
          <w:rStyle w:val="HTML"/>
          <w:color w:val="000000"/>
        </w:rPr>
        <w:t>vercel.json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с регионом ЕС · терминология «обезличивание» → «маскирование» во всех внешних текстах · токен и URL вынесены из </w:t>
      </w:r>
      <w:r>
        <w:rPr>
          <w:rStyle w:val="HTML"/>
          <w:color w:val="000000"/>
        </w:rPr>
        <w:t>app.py</w:t>
      </w:r>
      <w:r>
        <w:rPr>
          <w:color w:val="000000"/>
          <w:sz w:val="23"/>
          <w:szCs w:val="23"/>
        </w:rPr>
        <w:t xml:space="preserve"> в окружение · убран </w:t>
      </w:r>
      <w:r>
        <w:rPr>
          <w:rStyle w:val="HTML"/>
          <w:color w:val="000000"/>
        </w:rPr>
        <w:t>Access-Control-Allow-</w:t>
      </w:r>
      <w:r>
        <w:rPr>
          <w:rStyle w:val="HTML"/>
          <w:color w:val="000000"/>
        </w:rPr>
        <w:lastRenderedPageBreak/>
        <w:t>Origin: *</w:t>
      </w:r>
      <w:r>
        <w:rPr>
          <w:color w:val="000000"/>
          <w:sz w:val="23"/>
          <w:szCs w:val="23"/>
        </w:rPr>
        <w:t xml:space="preserve"> · </w:t>
      </w:r>
      <w:r>
        <w:rPr>
          <w:rStyle w:val="HTML"/>
          <w:color w:val="000000"/>
        </w:rPr>
        <w:t>spans[].text</w:t>
      </w:r>
      <w:r>
        <w:rPr>
          <w:color w:val="000000"/>
          <w:sz w:val="23"/>
          <w:szCs w:val="23"/>
        </w:rPr>
        <w:t xml:space="preserve"> (второй ключ деанонимизации) не возвращается · добавлен режим </w:t>
      </w:r>
      <w:r>
        <w:rPr>
          <w:rStyle w:val="HTML"/>
          <w:color w:val="000000"/>
        </w:rPr>
        <w:t>irreversible</w:t>
      </w:r>
      <w:r>
        <w:rPr>
          <w:color w:val="000000"/>
          <w:sz w:val="23"/>
          <w:szCs w:val="23"/>
        </w:rPr>
        <w:t xml:space="preserve"> без формирования ключа · детерминированный TTL заданий · запрет core dump · журнал операций </w:t>
      </w:r>
      <w:r>
        <w:rPr>
          <w:rStyle w:val="HTML"/>
          <w:color w:val="000000"/>
        </w:rPr>
        <w:t>depersonalization_log.py</w:t>
      </w:r>
      <w:r>
        <w:rPr>
          <w:color w:val="000000"/>
          <w:sz w:val="23"/>
          <w:szCs w:val="23"/>
        </w:rPr>
        <w:t>.</w:t>
      </w:r>
    </w:p>
    <w:p w14:paraId="6088C710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Тесты: 265 passed / 29 failed — идентично состоянию до правок.</w:t>
      </w:r>
    </w:p>
    <w:p w14:paraId="7A49A253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E471A4F">
          <v:rect id="_x0000_i1027" style="width:0;height:1.5pt" o:hralign="center" o:hrstd="t" o:hr="t" fillcolor="#a0a0a0" stroked="f"/>
        </w:pict>
      </w:r>
    </w:p>
    <w:p w14:paraId="75E55178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ЮРИДИЧЕСКИЕ ДОКУМЕНТЫ — что осталось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3506"/>
        <w:gridCol w:w="1678"/>
        <w:gridCol w:w="3623"/>
      </w:tblGrid>
      <w:tr w:rsidR="00000000" w14:paraId="66DDDC3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36A97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D28C0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13E5D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27637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Статус</w:t>
            </w:r>
          </w:p>
        </w:tc>
      </w:tr>
      <w:tr w:rsidR="00000000" w14:paraId="477D5E6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5373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3222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 поручения обработки ПДн с ООО «ИНТЕРФОНИКА»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все 9 обязательных условий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1F35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1C4F2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Шаблон </w:t>
            </w:r>
            <w:r>
              <w:rPr>
                <w:rStyle w:val="HTML"/>
                <w:color w:val="000000"/>
              </w:rPr>
              <w:t>03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требует дополнения до 9 условий</w:t>
            </w:r>
          </w:p>
        </w:tc>
      </w:tr>
      <w:tr w:rsidR="00000000" w14:paraId="721A8BD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BF4E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021E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Политика обработки ПДн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написать 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опубликовать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сайте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28EA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2 ст. 18.1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(оговорки о юрлице нет)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6E19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7E5559A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4AE4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E793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Уведомление в Роскомнадзор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C047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Ст. 22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исключений для физлиц 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46E3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Данные готовы — </w:t>
            </w:r>
            <w:r>
              <w:rPr>
                <w:rStyle w:val="HTML"/>
                <w:color w:val="000000"/>
              </w:rPr>
              <w:t>04</w:t>
            </w:r>
          </w:p>
        </w:tc>
      </w:tr>
      <w:tr w:rsidR="00000000" w14:paraId="39D5162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D001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90A42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24 ч о факте, 72 ч о результатах расследования, формы уведомлений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B5DA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3.1 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44A5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6409F1C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F4CC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239A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Оценка вреда субъектам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9913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5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46F2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14369B5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D56C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7EBD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Порядок внутреннего контроля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E4F6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4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9B94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7715106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2F0D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E287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Определение угроз безопасности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(модель угроз)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35E9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2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F5B0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0BF9F47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279C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7DDE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Акт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9C44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3 ст. 19; ПП РФ № 1119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CE42A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25F578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3CDC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9F14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Оценка эффективности мер — до ввода в эксплуатацию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A348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4 ч. 2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D926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4B2F23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3F5E4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D12A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Договор с заказчиком + соглашение о поручении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(вы как обработчик)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08C6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7CE3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376EBF5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F473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BDEF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NDA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(взаимное соглашение о конфиденциальности)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6CA8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98-ФЗ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5955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Шаблон готов — </w:t>
            </w:r>
            <w:r>
              <w:rPr>
                <w:rStyle w:val="HTML"/>
                <w:color w:val="000000"/>
              </w:rPr>
              <w:t>ГОТОВЫЕ_ДОКУМЕНТЫ/6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Не заполнены п. 8.2 (штраф), 8.3 (предел ответственности), 9.1 (сроки) и приложение № 1 со стороны заказчика</w:t>
            </w:r>
          </w:p>
        </w:tc>
      </w:tr>
      <w:tr w:rsidR="00000000" w14:paraId="6D95D2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B0125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3.14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BD53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Раздел «Конфиденциальность» и заверения Пользователя для Оферты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E86E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98-ФЗ; ст. 431.2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9238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Готов — </w:t>
            </w:r>
            <w:r>
              <w:rPr>
                <w:rStyle w:val="HTML"/>
                <w:color w:val="000000"/>
              </w:rPr>
              <w:t>ГОТОВЫЕ_ДОКУМЕНТЫ/7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Публикации не подлежит до выполнения задачи 2.1 (stateless)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п. N.4 до этого недостоверен</w:t>
            </w:r>
          </w:p>
        </w:tc>
      </w:tr>
      <w:tr w:rsidR="00000000" w14:paraId="7072142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508F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5EDB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Порядок уничтожения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DFE6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Ст. 21;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3.1 ч. 2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52BE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16DEA91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B46A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3.13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32B1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NOTICE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THIRD_PARTY_LICENSES.md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9262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 §4; CC BY-SA (словари OpenCorpora)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9E90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</w:tbl>
    <w:p w14:paraId="77097327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8C91DBF">
          <v:rect id="_x0000_i1028" style="width:0;height:1.5pt" o:hralign="center" o:hrstd="t" o:hr="t" fillcolor="#a0a0a0" stroked="f"/>
        </w:pict>
      </w:r>
    </w:p>
    <w:p w14:paraId="409387EB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ТЕХНИЧЕСКИЕ ЗАДАЧИ — что осталось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3571"/>
        <w:gridCol w:w="3346"/>
        <w:gridCol w:w="1985"/>
      </w:tblGrid>
      <w:tr w:rsidR="00000000" w14:paraId="656BD8A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219CF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5196D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1D54ED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FB1FC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Ломает совместимость</w:t>
            </w:r>
          </w:p>
        </w:tc>
      </w:tr>
      <w:tr w:rsidR="00000000" w14:paraId="6E02B5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2684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7A384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Отозвать JupyterHub-токен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затем ротировать ключ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8E77A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Инцидент </w:t>
            </w:r>
            <w:r>
              <w:rPr>
                <w:rStyle w:val="HTML"/>
                <w:color w:val="000000"/>
              </w:rPr>
              <w:t>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51C1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02D4917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6776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EBDB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Аутентификация входящих запросов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на Python-сервере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0407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2 п. 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4DC4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 — клиентам нужен токен</w:t>
            </w:r>
          </w:p>
        </w:tc>
      </w:tr>
      <w:tr w:rsidR="00000000" w14:paraId="78E55E6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CBF0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8FF4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Привязка </w:t>
            </w:r>
            <w:r>
              <w:rPr>
                <w:rStyle w:val="HTML"/>
                <w:b/>
                <w:bCs/>
                <w:color w:val="000000"/>
              </w:rPr>
              <w:t>job_id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 xml:space="preserve"> к субъекту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+ криптостойкий идентификатор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63D2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2 п. 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5E73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6926A25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3E31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C00CA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Убрать имя файла из </w:t>
            </w:r>
            <w:r>
              <w:rPr>
                <w:rStyle w:val="HTML"/>
                <w:color w:val="000000"/>
              </w:rPr>
              <w:t>logs/usage.jsonl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(хеш)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6FC8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2BB43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Правка теста</w:t>
            </w:r>
          </w:p>
        </w:tc>
      </w:tr>
      <w:tr w:rsidR="00000000" w14:paraId="0C34D79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E31B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5A14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Раздельная выдача документа и ключа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9074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Ст. 19; приказ № 140 п. 1.6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если режим обезличивания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9B4A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</w:tr>
      <w:tr w:rsidR="00000000" w14:paraId="414E1F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FA308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E5F4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частоты запросов, защита от вредоносных файлов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B3C74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B176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31C9335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0556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A054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Проработать применение СЗИ с функцией уничтожения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91DC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3.1 ч. 2 ст. 19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(введён ФЗ-233) — норма новая, практики 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842D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Требует изучения</w:t>
            </w:r>
          </w:p>
        </w:tc>
      </w:tr>
      <w:tr w:rsidR="00000000" w14:paraId="6BDB34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4109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C2A60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Решение по Natasha: удалить либо внести в SBOM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251F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FF15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42F2D84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6A41F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4.9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323E2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Единый дефолт модели во всём коде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48125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Достоверность заявлений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B65F2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</w:tbl>
    <w:p w14:paraId="795FA35C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4686E215">
          <v:rect id="_x0000_i1029" style="width:0;height:1.5pt" o:hralign="center" o:hrstd="t" o:hr="t" fillcolor="#a0a0a0" stroked="f"/>
        </w:pict>
      </w:r>
    </w:p>
    <w:p w14:paraId="650AE785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ЧТО ПОДТВЕРДИТЬ У ПРОВАЙДЕРА</w:t>
      </w:r>
    </w:p>
    <w:p w14:paraId="6E60D71E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Запрос готов — </w:t>
      </w:r>
      <w:r>
        <w:rPr>
          <w:rStyle w:val="HTML"/>
          <w:color w:val="000000"/>
        </w:rPr>
        <w:t>02</w:t>
      </w:r>
      <w:r>
        <w:rPr>
          <w:color w:val="000000"/>
          <w:sz w:val="23"/>
          <w:szCs w:val="23"/>
        </w:rPr>
        <w:t>, часть III. Критичны пять пунктов:</w:t>
      </w:r>
    </w:p>
    <w:p w14:paraId="14299921" w14:textId="77777777" w:rsidR="00356114" w:rsidRDefault="0035611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Физическое размещение мощностей </w:t>
      </w:r>
      <w:r>
        <w:rPr>
          <w:rStyle w:val="HTML"/>
          <w:color w:val="000000"/>
        </w:rPr>
        <w:t>oui.interfonica.cloud</w:t>
      </w:r>
      <w:r>
        <w:rPr>
          <w:rFonts w:eastAsia="Times New Roman"/>
          <w:color w:val="000000"/>
          <w:sz w:val="23"/>
          <w:szCs w:val="23"/>
        </w:rPr>
        <w:t xml:space="preserve">; </w:t>
      </w:r>
      <w:r>
        <w:rPr>
          <w:rStyle w:val="a6"/>
          <w:rFonts w:eastAsia="Times New Roman"/>
          <w:color w:val="000000"/>
          <w:sz w:val="23"/>
          <w:szCs w:val="23"/>
        </w:rPr>
        <w:t>есть ли апстрим</w:t>
      </w:r>
      <w:r>
        <w:rPr>
          <w:rFonts w:eastAsia="Times New Roman"/>
          <w:color w:val="000000"/>
          <w:sz w:val="23"/>
          <w:szCs w:val="23"/>
        </w:rPr>
        <w:t xml:space="preserve"> за пределы контура.</w:t>
      </w:r>
    </w:p>
    <w:p w14:paraId="1AE44AF3" w14:textId="77777777" w:rsidR="00356114" w:rsidRDefault="0035611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Входят ли ваш контур и мощности шлюза в область действия аттестата</w:t>
      </w:r>
      <w:r>
        <w:rPr>
          <w:rFonts w:eastAsia="Times New Roman"/>
          <w:color w:val="000000"/>
          <w:sz w:val="23"/>
          <w:szCs w:val="23"/>
        </w:rPr>
        <w:t xml:space="preserve"> № 1068.00022.2024 (прислана только титульная страница).</w:t>
      </w:r>
    </w:p>
    <w:p w14:paraId="431C1C73" w14:textId="77777777" w:rsidR="00356114" w:rsidRDefault="0035611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Логируются ли промпты; используются ли данные для обучения.</w:t>
      </w:r>
    </w:p>
    <w:p w14:paraId="287C4F41" w14:textId="77777777" w:rsidR="00356114" w:rsidRDefault="0035611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Матрица разграничения ответственности</w:t>
      </w:r>
      <w:r>
        <w:rPr>
          <w:rFonts w:eastAsia="Times New Roman"/>
          <w:color w:val="000000"/>
          <w:sz w:val="23"/>
          <w:szCs w:val="23"/>
        </w:rPr>
        <w:t xml:space="preserve"> по мерам приказа ФСТЭК № 21.</w:t>
      </w:r>
    </w:p>
    <w:p w14:paraId="43F94488" w14:textId="77777777" w:rsidR="00356114" w:rsidRDefault="00356114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Готовность подписать договор поручения по ч. 3 ст. 6.</w:t>
      </w:r>
    </w:p>
    <w:p w14:paraId="4CC70007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F9C1439">
          <v:rect id="_x0000_i1030" style="width:0;height:1.5pt" o:hralign="center" o:hrstd="t" o:hr="t" fillcolor="#a0a0a0" stroked="f"/>
        </w:pict>
      </w:r>
    </w:p>
    <w:p w14:paraId="0958F898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Порядок</w:t>
      </w:r>
    </w:p>
    <w:p w14:paraId="35458FD9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Сначала:</w:t>
      </w:r>
      <w:r>
        <w:rPr>
          <w:color w:val="000000"/>
          <w:sz w:val="23"/>
          <w:szCs w:val="23"/>
        </w:rPr>
        <w:t xml:space="preserve"> отзыв токена (4.1) · запрос провайдеру (раздел 5) · договор поручения (3.1). </w:t>
      </w:r>
      <w:r>
        <w:rPr>
          <w:rStyle w:val="a6"/>
          <w:color w:val="000000"/>
          <w:sz w:val="23"/>
          <w:szCs w:val="23"/>
        </w:rPr>
        <w:t>Затем: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политика + публикация (3.2) · уведомление в РКН (3.3) · регламент инцидентов (3.4) · аутентификация и </w:t>
      </w:r>
      <w:r>
        <w:rPr>
          <w:rStyle w:val="HTML"/>
          <w:color w:val="000000"/>
        </w:rPr>
        <w:t>job_id</w:t>
      </w:r>
      <w:r>
        <w:rPr>
          <w:color w:val="000000"/>
          <w:sz w:val="23"/>
          <w:szCs w:val="23"/>
        </w:rPr>
        <w:t xml:space="preserve"> (4.2, 4.3). </w:t>
      </w:r>
      <w:r>
        <w:rPr>
          <w:rStyle w:val="a6"/>
          <w:color w:val="000000"/>
          <w:sz w:val="23"/>
          <w:szCs w:val="23"/>
        </w:rPr>
        <w:t>Далее:</w:t>
      </w:r>
      <w:r>
        <w:rPr>
          <w:color w:val="000000"/>
          <w:sz w:val="23"/>
          <w:szCs w:val="23"/>
        </w:rPr>
        <w:t xml:space="preserve"> модель угроз (3.7) · акт УЗ (3.8) · оценка эффективности до ввода в эксплуатацию (3.9) · оценка вреда (3.5) · порядок уничтожения (3.12). </w:t>
      </w:r>
      <w:r>
        <w:rPr>
          <w:rStyle w:val="a6"/>
          <w:color w:val="000000"/>
          <w:sz w:val="23"/>
          <w:szCs w:val="23"/>
        </w:rPr>
        <w:t>Параллельно:</w:t>
      </w:r>
      <w:r>
        <w:rPr>
          <w:color w:val="000000"/>
          <w:sz w:val="23"/>
          <w:szCs w:val="23"/>
        </w:rPr>
        <w:t xml:space="preserve"> договор с заказчиком и NDA (3.10, 3.11) · лицензионные файлы (3.13).</w:t>
      </w:r>
    </w:p>
    <w:p w14:paraId="48AC4D40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1C0AB51">
          <v:rect id="_x0000_i1031" style="width:0;height:1.5pt" o:hralign="center" o:hrstd="t" o:hr="t" fillcolor="#a0a0a0" stroked="f"/>
        </w:pict>
      </w:r>
    </w:p>
    <w:p w14:paraId="151C6CCA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Нужна ли лицензия на обработку персональных данных</w:t>
      </w:r>
    </w:p>
    <w:p w14:paraId="7E86415E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Нет. Такой лицензии не существует.</w:t>
      </w:r>
    </w:p>
    <w:p w14:paraId="7F86B7FE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Проверено по полному тексту 152-ФЗ: корень «лицензи» встречается во всём законе </w:t>
      </w:r>
      <w:r>
        <w:rPr>
          <w:rStyle w:val="a6"/>
          <w:color w:val="000000"/>
          <w:sz w:val="23"/>
          <w:szCs w:val="23"/>
        </w:rPr>
        <w:t>три раза</w:t>
      </w:r>
      <w:r>
        <w:rPr>
          <w:color w:val="000000"/>
          <w:sz w:val="23"/>
          <w:szCs w:val="23"/>
        </w:rPr>
        <w:t xml:space="preserve">, все — в статье 23, в описании полномочия Роскомнадзора обратиться в лицензирующий орган, если у оператора имеется лицензия </w:t>
      </w:r>
      <w:r>
        <w:rPr>
          <w:rStyle w:val="a6"/>
          <w:color w:val="000000"/>
          <w:sz w:val="23"/>
          <w:szCs w:val="23"/>
        </w:rPr>
        <w:t>на иную деятельность</w:t>
      </w:r>
      <w:r>
        <w:rPr>
          <w:color w:val="000000"/>
          <w:sz w:val="23"/>
          <w:szCs w:val="23"/>
        </w:rPr>
        <w:t>, условием которой является запрет передачи персональных данных без согласия субъекта. Лицензирования самой обработки закон не устанавливает.</w:t>
      </w:r>
    </w:p>
    <w:p w14:paraId="6E4D8D6C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Режим уведомительный, а не разрешительный.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 xml:space="preserve">Оператор не получает право обрабатывать — он уведомляет о начале обработки. Часть 4 статьи 22: уполномоченный орган в течение 30 дней </w:t>
      </w:r>
      <w:r>
        <w:rPr>
          <w:rStyle w:val="a6"/>
          <w:color w:val="000000"/>
          <w:sz w:val="23"/>
          <w:szCs w:val="23"/>
        </w:rPr>
        <w:t>вносит сведения в реестр</w:t>
      </w:r>
      <w:r>
        <w:rPr>
          <w:color w:val="000000"/>
          <w:sz w:val="23"/>
          <w:szCs w:val="23"/>
        </w:rPr>
        <w:t>. Часть 5 статьи 22: на оператора не могут возлагаться расходы в связи с рассмотрением уведомления. Проверки или одобрения до внесения в реестр не производится.</w:t>
      </w:r>
    </w:p>
    <w:p w14:paraId="303755B5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Право обрабатывать даёт основание из статьи 6</w:t>
      </w:r>
      <w:r>
        <w:rPr>
          <w:color w:val="000000"/>
          <w:sz w:val="23"/>
          <w:szCs w:val="23"/>
        </w:rPr>
        <w:t>, а не документ от государства. В нашем случае — поручение оператора (часть 3 статьи 6), то есть договор с заказчиком.</w:t>
      </w:r>
    </w:p>
    <w:p w14:paraId="55DFC2C4" w14:textId="77777777" w:rsidR="00356114" w:rsidRDefault="0035611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путают с лицензией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5155"/>
        <w:gridCol w:w="1236"/>
      </w:tblGrid>
      <w:tr w:rsidR="00000000" w14:paraId="703D657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FB405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9DCFD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Кому нужен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FA018" w14:textId="77777777" w:rsidR="00356114" w:rsidRDefault="00356114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Нужен ли вам</w:t>
            </w:r>
          </w:p>
        </w:tc>
      </w:tr>
      <w:tr w:rsidR="00000000" w14:paraId="73B8EA2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9D77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Роскомнадзор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C2FF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Всем операторам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93667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но это не лицензия</w:t>
            </w:r>
          </w:p>
        </w:tc>
      </w:tr>
      <w:tr w:rsidR="00000000" w14:paraId="295BE2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CBB9C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ФСТЭК на техническую защиту конфиденциальной информации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5FB8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Тем, кто оказывает услуги по защите информации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другим лицам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E67A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4DA1A7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B06A9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Лицензия ФСБ на деятельность в области шифровальных средств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B5B1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Разработчикам, распространителям и обслуживающим организациям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21EBA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336230C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8435E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 соответствия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D3FF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лицензия. Подтверждение соответствия конкретного объекта информатизации; для негосударственного оператора — добровольный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AF5BD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276EF86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6D37B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«Сервер с лицензией на хранение ПДн»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BF991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Юридически не существует.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Маркетинговая формулировка. За ней стоит аттестат провайдера, заключение об оценке эффективности либо лицензия ФСТЭК самого провайдера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1E806" w14:textId="77777777" w:rsidR="00356114" w:rsidRDefault="00356114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</w:tr>
    </w:tbl>
    <w:p w14:paraId="673D9463" w14:textId="77777777" w:rsidR="00356114" w:rsidRDefault="0035611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Можно ли составлять документы самостоятельно</w:t>
      </w:r>
    </w:p>
    <w:p w14:paraId="4072808B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Да, и закон говорит это прямо. </w:t>
      </w:r>
      <w:r>
        <w:rPr>
          <w:rStyle w:val="a6"/>
          <w:color w:val="000000"/>
          <w:sz w:val="23"/>
          <w:szCs w:val="23"/>
        </w:rPr>
        <w:t>Часть 1 статьи 18.1: «Оператор самостоятельно определяет состав и перечень мер, необходимых и достаточных для обеспечения выполнения обязанностей».</w:t>
      </w:r>
      <w:r>
        <w:rPr>
          <w:color w:val="000000"/>
          <w:sz w:val="23"/>
          <w:szCs w:val="23"/>
        </w:rPr>
        <w:t xml:space="preserve"> Политика, модель угроз, акт определения уровня защищённости, регламенты — внутренние документы оператора. Они не подлежат утверждению, аккредитации или согласованию с кем-либо.</w:t>
      </w:r>
    </w:p>
    <w:p w14:paraId="03BA2187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Оператор обязан предъявить их </w:t>
      </w:r>
      <w:r>
        <w:rPr>
          <w:rStyle w:val="a6"/>
          <w:color w:val="000000"/>
          <w:sz w:val="23"/>
          <w:szCs w:val="23"/>
        </w:rPr>
        <w:t>по запросу</w:t>
      </w:r>
      <w:r>
        <w:rPr>
          <w:color w:val="000000"/>
          <w:sz w:val="23"/>
          <w:szCs w:val="23"/>
        </w:rPr>
        <w:t xml:space="preserve"> уполномоченного органа (часть 4 статьи 18.1) — но не получать на них разрешение.</w:t>
      </w:r>
    </w:p>
    <w:p w14:paraId="16A4E108" w14:textId="77777777" w:rsidR="00356114" w:rsidRDefault="00356114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Обратная сторона</w:t>
      </w:r>
    </w:p>
    <w:p w14:paraId="4E59B118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Отсутствие лицензии не освобождает от обязанностей.</w:t>
      </w:r>
      <w:r>
        <w:rPr>
          <w:color w:val="000000"/>
          <w:sz w:val="23"/>
          <w:szCs w:val="23"/>
        </w:rPr>
        <w:t xml:space="preserve"> Они возникают автоматически с началом обработки персональных данных реальных субъектов, независимо от наличия каких-либо разрешений. Политика и уведомление нужны не для получения права, а для исполнения того, что уже обязательно.</w:t>
      </w:r>
    </w:p>
    <w:p w14:paraId="61EBC09B" w14:textId="77777777" w:rsidR="00356114" w:rsidRDefault="00356114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7792FBF">
          <v:rect id="_x0000_i1032" style="width:0;height:1.5pt" o:hralign="center" o:hrstd="t" o:hr="t" fillcolor="#a0a0a0" stroked="f"/>
        </w:pict>
      </w:r>
    </w:p>
    <w:p w14:paraId="2C48E0D0" w14:textId="77777777" w:rsidR="00356114" w:rsidRDefault="00356114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Про ответственность — коротко</w:t>
      </w:r>
    </w:p>
    <w:p w14:paraId="02E551A0" w14:textId="77777777" w:rsidR="00356114" w:rsidRDefault="00356114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Ч. 5 ст. 6: перед </w:t>
      </w:r>
      <w:r>
        <w:rPr>
          <w:rStyle w:val="a6"/>
          <w:color w:val="000000"/>
          <w:sz w:val="23"/>
          <w:szCs w:val="23"/>
        </w:rPr>
        <w:t>субъектом</w:t>
      </w:r>
      <w:r>
        <w:rPr>
          <w:color w:val="000000"/>
          <w:sz w:val="23"/>
          <w:szCs w:val="23"/>
        </w:rPr>
        <w:t xml:space="preserve"> за действия обработчика отвечает </w:t>
      </w:r>
      <w:r>
        <w:rPr>
          <w:rStyle w:val="a6"/>
          <w:color w:val="000000"/>
          <w:sz w:val="23"/>
          <w:szCs w:val="23"/>
        </w:rPr>
        <w:t>оператор</w:t>
      </w:r>
      <w:r>
        <w:rPr>
          <w:color w:val="000000"/>
          <w:sz w:val="23"/>
          <w:szCs w:val="23"/>
        </w:rPr>
        <w:t xml:space="preserve">; обработчик отвечает </w:t>
      </w:r>
      <w:r>
        <w:rPr>
          <w:rStyle w:val="a6"/>
          <w:color w:val="000000"/>
          <w:sz w:val="23"/>
          <w:szCs w:val="23"/>
        </w:rPr>
        <w:t>перед оператором</w:t>
      </w:r>
      <w:r>
        <w:rPr>
          <w:color w:val="000000"/>
          <w:sz w:val="23"/>
          <w:szCs w:val="23"/>
        </w:rPr>
        <w:t xml:space="preserve">. Из этого </w:t>
      </w:r>
      <w:r>
        <w:rPr>
          <w:rStyle w:val="a6"/>
          <w:color w:val="000000"/>
          <w:sz w:val="23"/>
          <w:szCs w:val="23"/>
        </w:rPr>
        <w:t>не следует</w:t>
      </w:r>
      <w:r>
        <w:rPr>
          <w:color w:val="000000"/>
          <w:sz w:val="23"/>
          <w:szCs w:val="23"/>
        </w:rPr>
        <w:t>, что с вас нечего взять:</w:t>
      </w:r>
    </w:p>
    <w:p w14:paraId="3279143C" w14:textId="77777777" w:rsidR="00356114" w:rsidRDefault="0035611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Административная ответственность по ст. 13.11 КоАП — </w:t>
      </w:r>
      <w:r>
        <w:rPr>
          <w:rStyle w:val="a6"/>
          <w:rFonts w:eastAsia="Times New Roman"/>
          <w:color w:val="000000"/>
          <w:sz w:val="23"/>
          <w:szCs w:val="23"/>
        </w:rPr>
        <w:t>самостоятельная для каждого лица</w:t>
      </w:r>
      <w:r>
        <w:rPr>
          <w:rFonts w:eastAsia="Times New Roman"/>
          <w:color w:val="000000"/>
          <w:sz w:val="23"/>
          <w:szCs w:val="23"/>
        </w:rPr>
        <w:t>; Роскомнадзор вправе привлечь вас напрямую.</w:t>
      </w:r>
    </w:p>
    <w:p w14:paraId="6A0A029C" w14:textId="77777777" w:rsidR="00356114" w:rsidRDefault="0035611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Если поручение не оформлено надлежаще, вы </w:t>
      </w:r>
      <w:r>
        <w:rPr>
          <w:rStyle w:val="a6"/>
          <w:rFonts w:eastAsia="Times New Roman"/>
          <w:color w:val="000000"/>
          <w:sz w:val="23"/>
          <w:szCs w:val="23"/>
        </w:rPr>
        <w:t>не обработчик, а самостоятельный оператор</w:t>
      </w:r>
      <w:r>
        <w:rPr>
          <w:rFonts w:eastAsia="Times New Roman"/>
          <w:color w:val="000000"/>
          <w:sz w:val="23"/>
          <w:szCs w:val="23"/>
        </w:rPr>
        <w:t xml:space="preserve"> — и отвечаете за всё.</w:t>
      </w:r>
    </w:p>
    <w:p w14:paraId="1D131016" w14:textId="77777777" w:rsidR="00356114" w:rsidRDefault="0035611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Оператор, уплатив штраф, предъявит </w:t>
      </w:r>
      <w:r>
        <w:rPr>
          <w:rStyle w:val="a6"/>
          <w:rFonts w:eastAsia="Times New Roman"/>
          <w:color w:val="000000"/>
          <w:sz w:val="23"/>
          <w:szCs w:val="23"/>
        </w:rPr>
        <w:t>регресс</w:t>
      </w:r>
      <w:r>
        <w:rPr>
          <w:rFonts w:eastAsia="Times New Roman"/>
          <w:color w:val="000000"/>
          <w:sz w:val="23"/>
          <w:szCs w:val="23"/>
        </w:rPr>
        <w:t>; ограничивается только договором.</w:t>
      </w:r>
    </w:p>
    <w:p w14:paraId="7F5CE7AB" w14:textId="77777777" w:rsidR="00356114" w:rsidRDefault="00356114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Ст. 272.1 УК — ответственность </w:t>
      </w:r>
      <w:r>
        <w:rPr>
          <w:rStyle w:val="a6"/>
          <w:rFonts w:eastAsia="Times New Roman"/>
          <w:color w:val="000000"/>
          <w:sz w:val="23"/>
          <w:szCs w:val="23"/>
        </w:rPr>
        <w:t>личная</w:t>
      </w:r>
      <w:r>
        <w:rPr>
          <w:rFonts w:eastAsia="Times New Roman"/>
          <w:color w:val="000000"/>
          <w:sz w:val="23"/>
          <w:szCs w:val="23"/>
        </w:rPr>
        <w:t>, договорами не переносится.</w:t>
      </w:r>
    </w:p>
    <w:sectPr w:rsidR="00356114" w:rsidSect="00704C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56E9" w14:textId="77777777" w:rsidR="00356114" w:rsidRDefault="00356114" w:rsidP="00704C70">
      <w:r>
        <w:separator/>
      </w:r>
    </w:p>
  </w:endnote>
  <w:endnote w:type="continuationSeparator" w:id="0">
    <w:p w14:paraId="17B65BA3" w14:textId="77777777" w:rsidR="00356114" w:rsidRDefault="00356114" w:rsidP="00704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352D3" w14:textId="77777777" w:rsidR="00704C70" w:rsidRDefault="00704C7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5D9C" w14:textId="30510D25" w:rsidR="00704C70" w:rsidRPr="00704C70" w:rsidRDefault="00704C70" w:rsidP="00704C70">
    <w:pPr>
      <w:pStyle w:val="a9"/>
      <w:jc w:val="right"/>
      <w:rPr>
        <w:color w:val="808080"/>
        <w:sz w:val="16"/>
      </w:rPr>
    </w:pPr>
    <w:r w:rsidRPr="00704C70">
      <w:rPr>
        <w:color w:val="808080"/>
        <w:sz w:val="16"/>
      </w:rPr>
      <w:t xml:space="preserve">ОСТАЛОСЬ_СДЕЛАТЬ   |   стр. </w:t>
    </w:r>
    <w:r w:rsidRPr="00704C70">
      <w:rPr>
        <w:color w:val="808080"/>
        <w:sz w:val="16"/>
      </w:rPr>
      <w:fldChar w:fldCharType="begin"/>
    </w:r>
    <w:r w:rsidRPr="00704C70">
      <w:rPr>
        <w:color w:val="808080"/>
        <w:sz w:val="16"/>
      </w:rPr>
      <w:instrText xml:space="preserve"> PAGE  \* MERGEFORMAT </w:instrText>
    </w:r>
    <w:r w:rsidRPr="00704C70">
      <w:rPr>
        <w:color w:val="808080"/>
        <w:sz w:val="16"/>
      </w:rPr>
      <w:fldChar w:fldCharType="separate"/>
    </w:r>
    <w:r w:rsidRPr="00704C70">
      <w:rPr>
        <w:noProof/>
        <w:color w:val="808080"/>
        <w:sz w:val="16"/>
      </w:rPr>
      <w:t>1</w:t>
    </w:r>
    <w:r w:rsidRPr="00704C70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605A" w14:textId="77777777" w:rsidR="00704C70" w:rsidRDefault="00704C7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4D32" w14:textId="77777777" w:rsidR="00356114" w:rsidRDefault="00356114" w:rsidP="00704C70">
      <w:r>
        <w:separator/>
      </w:r>
    </w:p>
  </w:footnote>
  <w:footnote w:type="continuationSeparator" w:id="0">
    <w:p w14:paraId="2489F928" w14:textId="77777777" w:rsidR="00356114" w:rsidRDefault="00356114" w:rsidP="00704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9F4B" w14:textId="77777777" w:rsidR="00704C70" w:rsidRDefault="00704C7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636C6" w14:textId="77777777" w:rsidR="00704C70" w:rsidRDefault="00704C7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CEB7" w14:textId="77777777" w:rsidR="00704C70" w:rsidRDefault="00704C7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F4A9F"/>
    <w:multiLevelType w:val="multilevel"/>
    <w:tmpl w:val="0B8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F22EE"/>
    <w:multiLevelType w:val="multilevel"/>
    <w:tmpl w:val="01F0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745740">
    <w:abstractNumId w:val="1"/>
  </w:num>
  <w:num w:numId="2" w16cid:durableId="192499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C2"/>
    <w:rsid w:val="00356114"/>
    <w:rsid w:val="00704C70"/>
    <w:rsid w:val="0083230C"/>
    <w:rsid w:val="00BE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05330B"/>
  <w15:chartTrackingRefBased/>
  <w15:docId w15:val="{697C39F7-0514-4C52-BDC9-7D535D69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704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04C70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704C7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04C7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485111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ОСТАЛОСЬ_СДЕЛАТЬ.md</dc:title>
  <dc:subject/>
  <dc:creator>JacobV</dc:creator>
  <cp:keywords/>
  <dc:description/>
  <cp:lastModifiedBy>JacobV</cp:lastModifiedBy>
  <cp:revision>3</cp:revision>
  <dcterms:created xsi:type="dcterms:W3CDTF">2026-09-11T04:53:00Z</dcterms:created>
  <dcterms:modified xsi:type="dcterms:W3CDTF">2026-09-11T04:53:00Z</dcterms:modified>
</cp:coreProperties>
</file>