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DF63" w14:textId="77777777" w:rsidR="00F718C4" w:rsidRDefault="00F718C4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Анонимизатор ПДн — юридический анализ и карта рисков</w:t>
      </w:r>
    </w:p>
    <w:p w14:paraId="4E3DDDF6" w14:textId="77777777" w:rsidR="00F718C4" w:rsidRDefault="00F718C4">
      <w:pPr>
        <w:jc w:val="center"/>
        <w:divId w:val="1400249403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ЮРИДИЧЕСКИЙ_АНАЛИЗ.md</w:t>
      </w:r>
    </w:p>
    <w:p w14:paraId="3679101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 анализа:</w:t>
      </w:r>
      <w:r>
        <w:rPr>
          <w:color w:val="000000"/>
          <w:sz w:val="23"/>
          <w:szCs w:val="23"/>
        </w:rPr>
        <w:t xml:space="preserve"> 16 августа 2026 г. </w:t>
      </w:r>
      <w:r>
        <w:rPr>
          <w:rStyle w:val="a6"/>
          <w:color w:val="000000"/>
          <w:sz w:val="23"/>
          <w:szCs w:val="23"/>
        </w:rPr>
        <w:t>Предмет:</w:t>
      </w:r>
      <w:r>
        <w:rPr>
          <w:color w:val="000000"/>
          <w:sz w:val="23"/>
          <w:szCs w:val="23"/>
        </w:rPr>
        <w:t xml:space="preserve"> сервис обезличивания/псевдонимизации текста в документах (docx, xlsx, pdf, rtf, odt, doc) с обратной операцией деанонимизации. </w:t>
      </w:r>
      <w:r>
        <w:rPr>
          <w:rStyle w:val="a6"/>
          <w:color w:val="000000"/>
          <w:sz w:val="23"/>
          <w:szCs w:val="23"/>
        </w:rPr>
        <w:t>Адресат:</w:t>
      </w:r>
      <w:r>
        <w:rPr>
          <w:color w:val="000000"/>
          <w:sz w:val="23"/>
          <w:szCs w:val="23"/>
        </w:rPr>
        <w:t xml:space="preserve"> собственник продукта. Отдельный фокус — потенциальная сделка с ИНК (Иркутская нефтяная компания).</w:t>
      </w:r>
    </w:p>
    <w:p w14:paraId="5D6B2782" w14:textId="77777777" w:rsidR="00F718C4" w:rsidRDefault="00F718C4">
      <w:pPr>
        <w:shd w:val="clear" w:color="auto" w:fill="F4F4F4"/>
        <w:spacing w:after="80"/>
        <w:jc w:val="both"/>
        <w:divId w:val="130680127"/>
        <w:rPr>
          <w:color w:val="000000"/>
          <w:sz w:val="21"/>
          <w:szCs w:val="21"/>
        </w:rPr>
      </w:pPr>
      <w:r>
        <w:rPr>
          <w:rStyle w:val="a6"/>
          <w:rFonts w:ascii="Segoe UI Symbol" w:hAnsi="Segoe UI Symbol" w:cs="Segoe UI Symbol"/>
          <w:color w:val="000000"/>
          <w:sz w:val="21"/>
          <w:szCs w:val="21"/>
        </w:rPr>
        <w:t>⚠</w:t>
      </w:r>
      <w:r>
        <w:rPr>
          <w:rStyle w:val="a6"/>
          <w:color w:val="000000"/>
          <w:sz w:val="21"/>
          <w:szCs w:val="21"/>
        </w:rPr>
        <w:t xml:space="preserve"> Документ отражает состояние на утро 16.08.2026.</w:t>
      </w:r>
      <w:r>
        <w:rPr>
          <w:color w:val="000000"/>
          <w:sz w:val="21"/>
          <w:szCs w:val="21"/>
        </w:rPr>
        <w:t xml:space="preserve"> В течение того же дня часть выявленных проблем устранена, а часть фактов уточнена (в том числе: </w:t>
      </w:r>
      <w:r>
        <w:rPr>
          <w:rStyle w:val="HTML"/>
          <w:color w:val="000000"/>
        </w:rPr>
        <w:t>web/vercel.json</w:t>
      </w:r>
      <w:r>
        <w:rPr>
          <w:color w:val="000000"/>
          <w:sz w:val="21"/>
          <w:szCs w:val="21"/>
        </w:rPr>
        <w:t xml:space="preserve"> удалён; платформа Vercel фактически не использовалась; получены документы ООО «ИНТЕРФОНИКА»; установлено, что правообладатель — физическое лицо без регистрации). </w:t>
      </w:r>
      <w:r>
        <w:rPr>
          <w:rStyle w:val="a6"/>
          <w:color w:val="000000"/>
          <w:sz w:val="21"/>
          <w:szCs w:val="21"/>
        </w:rPr>
        <w:t xml:space="preserve">Актуальный статус и все расхождения с текстом ниже — в файле </w:t>
      </w:r>
      <w:r>
        <w:rPr>
          <w:rStyle w:val="HTML"/>
          <w:b/>
          <w:bCs/>
          <w:color w:val="000000"/>
        </w:rPr>
        <w:t>ЮРИДИЧЕСКИЕ_ДОКУМЕНТЫ/00_СТАТУС_выполнения.md</w:t>
      </w:r>
      <w:r>
        <w:rPr>
          <w:rStyle w:val="a6"/>
          <w:color w:val="000000"/>
          <w:sz w:val="21"/>
          <w:szCs w:val="21"/>
        </w:rPr>
        <w:t>.</w:t>
      </w:r>
    </w:p>
    <w:p w14:paraId="72D7884E" w14:textId="77777777" w:rsidR="00F718C4" w:rsidRDefault="00F718C4">
      <w:pPr>
        <w:shd w:val="clear" w:color="auto" w:fill="F4F4F4"/>
        <w:spacing w:after="80"/>
        <w:jc w:val="both"/>
        <w:divId w:val="130680127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Условные обозначения по всему документу:</w:t>
      </w:r>
      <w:r>
        <w:rPr>
          <w:color w:val="000000"/>
          <w:sz w:val="21"/>
          <w:szCs w:val="21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1"/>
          <w:szCs w:val="21"/>
        </w:rPr>
        <w:t xml:space="preserve"> — прямое требование нормативного акта. </w:t>
      </w:r>
      <w:r>
        <w:rPr>
          <w:rStyle w:val="HTML"/>
          <w:color w:val="000000"/>
        </w:rPr>
        <w:t>[ПРАКТИКА]</w:t>
      </w:r>
      <w:r>
        <w:rPr>
          <w:color w:val="000000"/>
          <w:sz w:val="21"/>
          <w:szCs w:val="21"/>
        </w:rPr>
        <w:t xml:space="preserve"> — сложившаяся практика регулятора / судов, не следующая буквально из текста нормы. </w:t>
      </w:r>
      <w:r>
        <w:rPr>
          <w:rStyle w:val="HTML"/>
          <w:color w:val="000000"/>
        </w:rPr>
        <w:t>[ИБ-ЗАКАЗЧИК]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— не требование закона, а типовое требование службы ИБ корпоративного заказчика.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1"/>
          <w:szCs w:val="21"/>
        </w:rPr>
        <w:t xml:space="preserve"> — моя оценка, а не норма. </w:t>
      </w:r>
      <w:r>
        <w:rPr>
          <w:rStyle w:val="HTML"/>
          <w:color w:val="000000"/>
        </w:rPr>
        <w:t>[СПОРНО]</w:t>
      </w:r>
      <w:r>
        <w:rPr>
          <w:color w:val="000000"/>
          <w:sz w:val="21"/>
          <w:szCs w:val="21"/>
        </w:rPr>
        <w:t xml:space="preserve"> — норма допускает два толкования; даю оба и указываю консервативное. </w:t>
      </w:r>
      <w:r>
        <w:rPr>
          <w:rStyle w:val="HTML"/>
          <w:color w:val="000000"/>
        </w:rPr>
        <w:t>[ПРОВЕРИТЬ]</w:t>
      </w:r>
      <w:r>
        <w:rPr>
          <w:color w:val="000000"/>
          <w:sz w:val="21"/>
          <w:szCs w:val="21"/>
        </w:rPr>
        <w:t xml:space="preserve"> — реквизит/сумма взяты из вторичного источника и требуют сверки с первоисточником до использования в переговорах.</w:t>
      </w:r>
    </w:p>
    <w:p w14:paraId="51950F9F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C244017">
          <v:rect id="_x0000_i1025" style="width:0;height:1.5pt" o:hralign="center" o:hrstd="t" o:hr="t" fillcolor="#a0a0a0" stroked="f"/>
        </w:pict>
      </w:r>
    </w:p>
    <w:p w14:paraId="5E852731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0. Расхождения между исходным брифом и фактическим состоянием репозитория</w:t>
      </w:r>
    </w:p>
    <w:p w14:paraId="353D7A3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Это первый и важный результат: </w:t>
      </w:r>
      <w:r>
        <w:rPr>
          <w:rStyle w:val="a6"/>
          <w:color w:val="000000"/>
          <w:sz w:val="23"/>
          <w:szCs w:val="23"/>
        </w:rPr>
        <w:t>часть допущений, на которых строился запрос, репозиторием не подтверждается.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Юридические выводы ниже опираются на фактическое состояние кода, а не на бриф.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4066"/>
        <w:gridCol w:w="4095"/>
      </w:tblGrid>
      <w:tr w:rsidR="00000000" w14:paraId="485F3B5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73E2B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Утверждение в брифе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8C073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в коде на самом деле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BEAE5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Юридическое значение</w:t>
            </w:r>
          </w:p>
        </w:tc>
      </w:tr>
      <w:tr w:rsidR="00000000" w14:paraId="5EBF9A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4650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Основной LLM — «qwen3.5-35b»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4910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Дефолты противоречивы: </w:t>
            </w:r>
            <w:r>
              <w:rPr>
                <w:rStyle w:val="HTML"/>
                <w:color w:val="000000"/>
              </w:rPr>
              <w:t>server.py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llm.py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review.py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"/>
                <w:color w:val="000000"/>
              </w:rPr>
              <w:t>qwen3.5:9b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; </w:t>
            </w:r>
            <w:r>
              <w:rPr>
                <w:rStyle w:val="HTML"/>
                <w:color w:val="000000"/>
              </w:rPr>
              <w:t>anonymize_document.py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worker.py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test_contract.py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eval_benchmark.py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"/>
                <w:color w:val="000000"/>
              </w:rPr>
              <w:t>gemma4:12b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; </w:t>
            </w:r>
            <w:r>
              <w:rPr>
                <w:rStyle w:val="HTML"/>
                <w:color w:val="000000"/>
              </w:rPr>
              <w:t>usage_log.py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тарифицирует по «Selectel Gemma 4 31B»; </w:t>
            </w:r>
            <w:r>
              <w:rPr>
                <w:rStyle w:val="HTML"/>
                <w:color w:val="000000"/>
              </w:rPr>
              <w:t>profile_run.py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</w:t>
            </w:r>
            <w:r>
              <w:rPr>
                <w:rStyle w:val="HTML"/>
                <w:color w:val="000000"/>
              </w:rPr>
              <w:t>google/gemma-4-12b-qat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C074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Критично.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От версии модели зависит весь блок В.14. Gemma 4 — Apache-2.0, Gemma 1–3 и производные — Gemma Terms of Use с цепочкой обязательств. Нужно зафиксировать, что </w:t>
            </w: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фактически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отдаёт шлюз</w:t>
            </w:r>
          </w:p>
        </w:tc>
      </w:tr>
      <w:tr w:rsidR="00000000" w14:paraId="2D08CB4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AFF3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Natasha и OPF из сборки удалены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E1B1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Natasha не удалена.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HTML"/>
                <w:color w:val="000000"/>
              </w:rPr>
              <w:t>engine.py:499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</w:t>
            </w:r>
            <w:r>
              <w:rPr>
                <w:rStyle w:val="HTML"/>
                <w:color w:val="000000"/>
              </w:rPr>
              <w:t>ner_backend: str = "natasha"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(значение по умолчанию), </w:t>
            </w:r>
            <w:r>
              <w:rPr>
                <w:rStyle w:val="HTML"/>
                <w:color w:val="000000"/>
              </w:rPr>
              <w:t>ner.py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импортирует </w:t>
            </w:r>
            <w:r>
              <w:rPr>
                <w:rStyle w:val="HTML"/>
                <w:color w:val="000000"/>
              </w:rPr>
              <w:t>natasha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detectors.py:1071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использует </w:t>
            </w:r>
            <w:r>
              <w:rPr>
                <w:rStyle w:val="HTML"/>
                <w:color w:val="000000"/>
              </w:rPr>
              <w:t>natasha.MorphVocab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как fallback морфологии. OPF (OpenAI Privacy Filter) в коде не найден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295C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Лицензионные обязательства Natasha и её транзитивных зависимостей (pymorphy2 → словари OpenCorpora)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сохраняются</w:t>
            </w:r>
          </w:p>
        </w:tc>
      </w:tr>
      <w:tr w:rsidR="00000000" w14:paraId="2E976D3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A864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Хостинг: был Vercel fra1, переносится в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D5F4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web/vercel.json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 репозитории по-прежнему содержит </w:t>
            </w:r>
            <w:r>
              <w:rPr>
                <w:rStyle w:val="HTML"/>
                <w:color w:val="000000"/>
              </w:rPr>
              <w:t>"regions": ["fra1"]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DF83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Конфигурация ЕС-региона не удалена из кодовой базы. Для аудита это выглядит как действующая, а не «бывшая» схема</w:t>
            </w:r>
          </w:p>
        </w:tc>
      </w:tr>
      <w:tr w:rsidR="00000000" w14:paraId="4200BD4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64CF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 xml:space="preserve">Шлюз — </w:t>
            </w:r>
            <w:r>
              <w:rPr>
                <w:rStyle w:val="HTML"/>
                <w:color w:val="000000"/>
              </w:rPr>
              <w:t>oui.interfonica.cloud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3AC7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Помимо него в коде: </w:t>
            </w:r>
            <w:r>
              <w:rPr>
                <w:rStyle w:val="HTML"/>
                <w:color w:val="000000"/>
              </w:rPr>
              <w:t>app.py:86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"/>
                <w:color w:val="000000"/>
              </w:rPr>
              <w:t>https://jh.interfonica.cloud/user/ts-.../proxy/8000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(JupyterHub-прокси), </w:t>
            </w:r>
            <w:r>
              <w:rPr>
                <w:rStyle w:val="HTML"/>
                <w:color w:val="000000"/>
              </w:rPr>
              <w:t>loadtest.py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</w:t>
            </w:r>
            <w:r>
              <w:rPr>
                <w:rStyle w:val="HTML"/>
                <w:color w:val="000000"/>
              </w:rPr>
              <w:t>https://anon.cpcore.ru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(публичный сайт)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B6FE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Три разных внешних контура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а не один. Каждый — самостоятельный вопрос о том, где физически данные и кто оператор площадки</w:t>
            </w:r>
          </w:p>
        </w:tc>
      </w:tr>
      <w:tr w:rsidR="00000000" w14:paraId="14B676A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9DD6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Маппинг только в памяти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084E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Верно, но: </w:t>
            </w:r>
            <w:r>
              <w:rPr>
                <w:rStyle w:val="HTML"/>
                <w:color w:val="000000"/>
              </w:rPr>
              <w:t>_JOBS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server.py:91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) хранит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весь результат задания, включая </w:t>
            </w:r>
            <w:r>
              <w:rPr>
                <w:rStyle w:val="HTML"/>
                <w:b/>
                <w:bCs/>
                <w:color w:val="000000"/>
              </w:rPr>
              <w:t>mapping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и исходные подстроки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TTL 600 с (</w:t>
            </w:r>
            <w:r>
              <w:rPr>
                <w:rStyle w:val="HTML"/>
                <w:color w:val="000000"/>
              </w:rPr>
              <w:t>_JOB_TTL_SECONDS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). Плюс маппинг отдаётся клиенту в теле ответа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65CE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RAM-хранение не устраняет статус ИСПДн, но влияет на модель угроз (см. п. 4)</w:t>
            </w:r>
          </w:p>
        </w:tc>
      </w:tr>
      <w:tr w:rsidR="00000000" w14:paraId="75BE64D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3177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Логи — </w:t>
            </w:r>
            <w:r>
              <w:rPr>
                <w:rStyle w:val="HTML"/>
                <w:color w:val="000000"/>
              </w:rPr>
              <w:t>logs/usage.jsonl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7596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Верно. Записывается в т.ч. </w:t>
            </w:r>
            <w:r>
              <w:rPr>
                <w:rStyle w:val="HTML"/>
                <w:b/>
                <w:bCs/>
                <w:color w:val="000000"/>
              </w:rPr>
              <w:t>filename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usage_log.py:431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) и </w:t>
            </w:r>
            <w:r>
              <w:rPr>
                <w:rStyle w:val="HTML"/>
                <w:b/>
                <w:bCs/>
                <w:color w:val="000000"/>
              </w:rPr>
              <w:t>error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= </w:t>
            </w:r>
            <w:r>
              <w:rPr>
                <w:rStyle w:val="HTML"/>
                <w:b/>
                <w:bCs/>
                <w:color w:val="000000"/>
              </w:rPr>
              <w:t>str(exc)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куда через </w:t>
            </w:r>
            <w:r>
              <w:rPr>
                <w:rStyle w:val="HTML"/>
                <w:color w:val="000000"/>
              </w:rPr>
              <w:t>http_pool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может попасть до 200 байт тела ответа шлюза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D172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Имя файла — часто ПДн («Приказ_об_увольнении_Иванова_И.И.docx»). Это превращает лог в ИСПДн (см. п. 5)</w:t>
            </w:r>
          </w:p>
        </w:tc>
      </w:tr>
      <w:tr w:rsidR="00000000" w14:paraId="3DDF8B9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EBFD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 репозитория 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2057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Файлов </w:t>
            </w:r>
            <w:r>
              <w:rPr>
                <w:rStyle w:val="HTML"/>
                <w:b/>
                <w:bCs/>
                <w:color w:val="000000"/>
              </w:rPr>
              <w:t>LICENSE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и </w:t>
            </w:r>
            <w:r>
              <w:rPr>
                <w:rStyle w:val="HTML"/>
                <w:b/>
                <w:bCs/>
                <w:color w:val="000000"/>
              </w:rPr>
              <w:t>NOTICE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в корне репозитория нет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(найдены только внутри </w:t>
            </w:r>
            <w:r>
              <w:rPr>
                <w:rStyle w:val="HTML"/>
                <w:color w:val="000000"/>
              </w:rPr>
              <w:t>web/node_modules/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17FA0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Обязательства Apache-2.0 §4(a)/4(d) и CC BY-SA по словарям формально не исполнены</w:t>
            </w:r>
          </w:p>
        </w:tc>
      </w:tr>
      <w:tr w:rsidR="00000000" w14:paraId="18B22E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A669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Bearer-токен защищает бэкенд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F513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Токен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исходящий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(к LLM и GLiNER). Во входящем контуре Python-сервера проверки авторизации нет; </w:t>
            </w:r>
            <w:r>
              <w:rPr>
                <w:rStyle w:val="HTML"/>
                <w:color w:val="000000"/>
              </w:rPr>
              <w:t>server.py:362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отдаёт </w:t>
            </w:r>
            <w:r>
              <w:rPr>
                <w:rStyle w:val="HTML"/>
                <w:color w:val="000000"/>
              </w:rPr>
              <w:t>Access-Control-Allow-Origin: *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B0C4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Самостоятельный ИБ-риск, который заметит служба ИБ ИНК (см. п. 13)</w:t>
            </w:r>
          </w:p>
        </w:tc>
      </w:tr>
    </w:tbl>
    <w:p w14:paraId="06A3156D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5BB8A18">
          <v:rect id="_x0000_i1026" style="width:0;height:1.5pt" o:hralign="center" o:hrstd="t" o:hr="t" fillcolor="#a0a0a0" stroked="f"/>
        </w:pict>
      </w:r>
    </w:p>
    <w:p w14:paraId="3979A13C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Резюме для собственника</w:t>
      </w:r>
    </w:p>
    <w:p w14:paraId="0A2B3BD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Прямо и без смягчения: в текущей конфигурации продукт нельзя продавать корпоративному заказчику, и как минимум два элемента схемы образуют состав административного правонарушения.</w:t>
      </w:r>
    </w:p>
    <w:p w14:paraId="37A34DB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Первое. Сырой текст документа со всеми персональными данными уходит на внешний LLM-шлюз </w:t>
      </w:r>
      <w:r>
        <w:rPr>
          <w:rStyle w:val="HTML"/>
          <w:color w:val="000000"/>
        </w:rPr>
        <w:t>oui.interfonica.cloud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до</w:t>
      </w:r>
      <w:r>
        <w:rPr>
          <w:color w:val="000000"/>
          <w:sz w:val="23"/>
          <w:szCs w:val="23"/>
        </w:rPr>
        <w:t xml:space="preserve"> маскирования. Это передача ПДн третьему лицу. Она законна только как поручение обработки по ч. 3 ст. 6 152-ФЗ — то есть при наличии письменного договора поручения с оператором шлюза, с перечнем ПДн, перечнем операций, обязанностью конфиденциальности и обязанностью уведомлять о фактах неправомерной передачи. Такого договора у вас, по моей информации, нет. Без него передача — обработка без правового основания.</w:t>
      </w:r>
    </w:p>
    <w:p w14:paraId="0EE86E0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Второе. Фронтенд работал (и в коде по-прежнему сконфигурирован) в регионе Vercel </w:t>
      </w:r>
      <w:r>
        <w:rPr>
          <w:rStyle w:val="a6"/>
          <w:color w:val="000000"/>
          <w:sz w:val="23"/>
          <w:szCs w:val="23"/>
        </w:rPr>
        <w:t>fra1, Франкфурт, ЕС</w:t>
      </w:r>
      <w:r>
        <w:rPr>
          <w:color w:val="000000"/>
          <w:sz w:val="23"/>
          <w:szCs w:val="23"/>
        </w:rPr>
        <w:t xml:space="preserve">. Если через него проходили реальные документы граждан РФ, то состоялась трансграничная передача без уведомления Роскомнадзора по ч. 3 ст. 12 152-ФЗ, а консервативно — и нарушение локализации по ч. 5 ст. 18. Санкция за локализацию по ч. 8 ст. 13.11 КоАП — </w:t>
      </w:r>
      <w:r>
        <w:rPr>
          <w:rStyle w:val="a6"/>
          <w:color w:val="000000"/>
          <w:sz w:val="23"/>
          <w:szCs w:val="23"/>
        </w:rPr>
        <w:t>до 6 млн ₽ для юрлица</w:t>
      </w:r>
      <w:r>
        <w:rPr>
          <w:color w:val="000000"/>
          <w:sz w:val="23"/>
          <w:szCs w:val="23"/>
        </w:rPr>
        <w:t>, за повтор — до 18 млн. Удаление конфигурации сейчас нарушение не «отменяет», но останавливает его длящийся характер и сокращает риск.</w:t>
      </w:r>
    </w:p>
    <w:p w14:paraId="05D287A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Третье. Слово «обезличивание» вы использовать не вправе. Ст. 3 п. 9 152-ФЗ определяет обезличивание как действия, в результате которых </w:t>
      </w:r>
      <w:r>
        <w:rPr>
          <w:rStyle w:val="a6"/>
          <w:color w:val="000000"/>
          <w:sz w:val="23"/>
          <w:szCs w:val="23"/>
        </w:rPr>
        <w:t>невозможно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определить принадлежность ПДн субъекту без дополнительной информации. Ваш сервис по замыслу обратим и хранит </w:t>
      </w:r>
      <w:r>
        <w:rPr>
          <w:color w:val="000000"/>
          <w:sz w:val="23"/>
          <w:szCs w:val="23"/>
        </w:rPr>
        <w:lastRenderedPageBreak/>
        <w:t>таблицу соответствий — это псевдонимизация. Выход сервиса — по-прежнему персональные данные. С 1 сентября 2025 г. действует приказ РКН № 140 от 19.06.2025 (приказ № 996 от 2013 г. отменён), который прямо запрещает совместное хранение обезличенных и исходных данных и требует вести учёт операций.</w:t>
      </w:r>
    </w:p>
    <w:p w14:paraId="78AB85A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Что при этом хорошо: сама архитектура законной быть может. Проблема не в идее, а в отсутствии бумаг. Шлюз, судя по тарификации в </w:t>
      </w:r>
      <w:r>
        <w:rPr>
          <w:rStyle w:val="HTML"/>
          <w:color w:val="000000"/>
        </w:rPr>
        <w:t>usage_log.py</w:t>
      </w:r>
      <w:r>
        <w:rPr>
          <w:color w:val="000000"/>
          <w:sz w:val="23"/>
          <w:szCs w:val="23"/>
        </w:rPr>
        <w:t>, работает поверх Selectel — российской площадки; если это подтвердится, трансграничной передачи на инференсе нет, и вопрос сводится к договору поручения и субпоручения. Лицензионный блок тоже почти чист: Gemma 4 отдана Google под Apache-2.0, GLiNER от knowledgator — Apache-2.0. Единственная реальная лицензионная заноза — словари OpenCorpora под CC BY-SA, приезжающие через pymorphy/Natasha.</w:t>
      </w:r>
    </w:p>
    <w:p w14:paraId="673281D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Первые пять действий, по порядку.</w:t>
      </w:r>
      <w:r>
        <w:rPr>
          <w:color w:val="000000"/>
          <w:sz w:val="23"/>
          <w:szCs w:val="23"/>
        </w:rPr>
        <w:t xml:space="preserve"> (1) Установить и задокументировать, что физически стоит за </w:t>
      </w:r>
      <w:r>
        <w:rPr>
          <w:rStyle w:val="HTML"/>
          <w:color w:val="000000"/>
        </w:rPr>
        <w:t>oui.interfonica.cloud</w:t>
      </w:r>
      <w:r>
        <w:rPr>
          <w:color w:val="000000"/>
          <w:sz w:val="23"/>
          <w:szCs w:val="23"/>
        </w:rPr>
        <w:t xml:space="preserve">: юрлицо, площадка, регион, логирование промптов. (2) Подписать договор поручения обработки с оператором шлюза. (3) Удалить </w:t>
      </w:r>
      <w:r>
        <w:rPr>
          <w:rStyle w:val="HTML"/>
          <w:color w:val="000000"/>
        </w:rPr>
        <w:t>regions: fra1</w:t>
      </w:r>
      <w:r>
        <w:rPr>
          <w:color w:val="000000"/>
          <w:sz w:val="23"/>
          <w:szCs w:val="23"/>
        </w:rPr>
        <w:t xml:space="preserve"> и любые следы ЕС-контура, зафиксировать актом дату и факт переноса. (4) Подать уведомление в РКН по ст. 22. (5) Перестать писать «обезличивание» в маркетинге — заменить на «маскирование/псевдонимизацию ПДн».</w:t>
      </w:r>
    </w:p>
    <w:p w14:paraId="17AD491E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Срок до состояния «можно показывать ИНК»: 3–4 недели на документы, 6–10 недель на архитектурные изменения, без которых договор подписывать нельзя.</w:t>
      </w:r>
    </w:p>
    <w:p w14:paraId="6DDAB619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6ADAF76">
          <v:rect id="_x0000_i1027" style="width:0;height:1.5pt" o:hralign="center" o:hrstd="t" o:hr="t" fillcolor="#a0a0a0" stroked="f"/>
        </w:pict>
      </w:r>
    </w:p>
    <w:p w14:paraId="7A88D1BE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Матрица рисков</w:t>
      </w:r>
    </w:p>
    <w:p w14:paraId="6DE35F2E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Вероятность оценена как «реализуется при первой же проверке / первом же вендорском аудите» (высокая), «реализуется при инциденте или жалобе» (средняя), «требует совпадения обстоятельств» (низкая).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872"/>
        <w:gridCol w:w="1296"/>
        <w:gridCol w:w="898"/>
        <w:gridCol w:w="2083"/>
        <w:gridCol w:w="2603"/>
        <w:gridCol w:w="1045"/>
      </w:tblGrid>
      <w:tr w:rsidR="00000000" w14:paraId="4C810AF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75CF9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6A0A2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D616F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 (реквизиты)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FBF75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Вер.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0C711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Санкция / последствие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1AFAB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делать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CFA74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Срок</w:t>
            </w:r>
          </w:p>
        </w:tc>
      </w:tr>
      <w:tr w:rsidR="00000000" w14:paraId="650BBF9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F2D0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F4A5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Передача сырых ПДн на внешний шлюз без договора поручения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3116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3, ч. 5 ст. 6 ФЗ от 27.07.2006 №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F0ED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9C63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 ст. 13.11 КоАП: 150–300 тыс. ₽ юрлицу [ПРОВЕРИТЬ]; при утечке — ч. 12–14: 3–15 млн ₽; отказ ИНК от сделки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52F7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+ субпоручение; запрет логирования промптов у шлюза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A2CF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0–14 дн.</w:t>
            </w:r>
          </w:p>
        </w:tc>
      </w:tr>
      <w:tr w:rsidR="00000000" w14:paraId="45EE0D2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1149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FA27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Обработка ПДн на Vercel fra1 (ЕС) — нарушение локализации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7D51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5 ст. 18 152-ФЗ; ч. 8 ст. 13.11 КоАП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6BFD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AE8A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1–6 млн ₽ юрлицу; повтор (ч. 9) — 6–18 млн ₽ [ПРОВЕРИТЬ]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B71E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Удалить </w:t>
            </w:r>
            <w:r>
              <w:rPr>
                <w:rStyle w:val="HTML"/>
                <w:color w:val="000000"/>
              </w:rPr>
              <w:t>vercel.json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акт о переносе и уничтожении, фиксация периода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DB0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0–7 дн.</w:t>
            </w:r>
          </w:p>
        </w:tc>
      </w:tr>
      <w:tr w:rsidR="00000000" w14:paraId="2DBD728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AEBC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418F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Трансграничная передача без уведомления РКН (период Vercel)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FB11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 ст. 12 152-ФЗ (ред. ФЗ от 26.07.2026 № 265-ФЗ)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9EA6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2D8A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Предписание РКН, запрет/ограничение передачи; сопутствующие составы 13.11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E209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Служебная записка с оценкой периода и объёма; решение — подавать ли ретроспективно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5E56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0–14 дн.</w:t>
            </w:r>
          </w:p>
        </w:tc>
      </w:tr>
      <w:tr w:rsidR="00000000" w14:paraId="6B9A7F7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ECEE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3459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Отсутствие уведомления об обработке ПДн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0652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22 152-ФЗ; ч. 10 ст. 13.11 КоАП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559B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FA56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100–300 тыс. ₽ юрлицу [ПРОВЕРИТЬ]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A790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Подать уведомление, указав трансграничную передачу, если она есть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0E19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0–14 дн.</w:t>
            </w:r>
          </w:p>
        </w:tc>
      </w:tr>
      <w:tr w:rsidR="00000000" w14:paraId="734A6AA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8175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4909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Заявление «обезличивание» в маркетинге и договоре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ADF5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9 ст. 3, ст. 3 п. 9 152-ФЗ; приказ РКН от 19.06.2025 № 140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7168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8E21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Недостоверное заверение (ст. 431.2 ГК) → убытки, расторжение; репутационный удар в ИБ-аудите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5343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Заменить термин, ввести оговорку в оферту и договор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FEE0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0–7 дн.</w:t>
            </w:r>
          </w:p>
        </w:tc>
      </w:tr>
      <w:tr w:rsidR="00000000" w14:paraId="7FCCBE4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ACE7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00C8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logs/usage.jsonl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содержит </w:t>
            </w:r>
            <w:r>
              <w:rPr>
                <w:rStyle w:val="HTML"/>
                <w:color w:val="000000"/>
              </w:rPr>
              <w:t>filename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(часто ПДн) и текст ошибок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DEB6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5 ч. 5, ст. 18.1, ст. 19 152-ФЗ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C2C5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D538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Неучтённая ИСПДн; расхождение с перечнем ПДн → вопрос на аудите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B3B8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Хешировать имя файла, санитизировать </w:t>
            </w:r>
            <w:r>
              <w:rPr>
                <w:rStyle w:val="HTML"/>
                <w:color w:val="000000"/>
              </w:rPr>
              <w:t>error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ввести срок хранения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7E58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0–14 дн.</w:t>
            </w:r>
          </w:p>
        </w:tc>
      </w:tr>
      <w:tr w:rsidR="00000000" w14:paraId="3241EC6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BEAD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D973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Отсутствие Политики обработки ПДн и назначенного ответственного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F1A1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2 ст. 18.1, ст. 22.1 152-ФЗ; ч. 3 ст. 13.11 КоАП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8703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4FC7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30–60 тыс. ₽ [ПРОВЕРИТЬ] + блокирующий пункт вендорского опросника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633F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Разработать и опубликовать пакет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3DF8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0–21 дн.</w:t>
            </w:r>
          </w:p>
        </w:tc>
      </w:tr>
      <w:tr w:rsidR="00000000" w14:paraId="6F8593A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6AFB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EDA5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модели угроз и акта определения уровня защищённости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B089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19 152-ФЗ; ПП РФ от 01.11.2012 № 1119; приказ ФСТЭК от 18.02.2013 №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41E5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C683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Предписание; провал ИБ-аудита ИНК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5D3F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Разработать МУ по методике ФСТЭК 2021 г., акт УЗ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0FB4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14–45 дн.</w:t>
            </w:r>
          </w:p>
        </w:tc>
      </w:tr>
      <w:tr w:rsidR="00000000" w14:paraId="4EB47C2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DA5C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EEF0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Входной контур Python-сервера без аутентификации, CORS </w:t>
            </w:r>
            <w:r>
              <w:rPr>
                <w:rStyle w:val="HTML"/>
                <w:color w:val="000000"/>
              </w:rPr>
              <w:t>*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5EBD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[ИБ-ЗАКАЗЧИК]; косвенно ст. 19 152-ФЗ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5655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D39A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Несанкционированный доступ → утечка → ч. 12–14 ст. 13.11 (3–15 млн ₽)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8C7D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Ввести аутентификацию, убрать </w:t>
            </w:r>
            <w:r>
              <w:rPr>
                <w:rStyle w:val="HTML"/>
                <w:color w:val="000000"/>
              </w:rPr>
              <w:t>*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mTLS/IP-allowlist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6F0E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0–21 дн.</w:t>
            </w:r>
          </w:p>
        </w:tc>
      </w:tr>
      <w:tr w:rsidR="00000000" w14:paraId="1383340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B9A7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2A1B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Маппинг и результат в </w:t>
            </w:r>
            <w:r>
              <w:rPr>
                <w:rStyle w:val="HTML"/>
                <w:color w:val="000000"/>
              </w:rPr>
              <w:t>_JOBS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(RAM) с TTL 600 с; отдаётся клиенту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2264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19 152-ФЗ; п. 3, 6 приказа РКН № 140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3018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E776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Дамп памяти / краш-дамп = утечка; довод «мы не храним» юридически слаб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8733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хранить вовсе (stateless), шифровать в памяти, отключить core dumps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86D3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14–45 дн.</w:t>
            </w:r>
          </w:p>
        </w:tc>
      </w:tr>
      <w:tr w:rsidR="00000000" w14:paraId="0CC4181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F778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8B24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Отсутствие NOTICE / LICENSE, CC BY-SA-словари OpenCorpora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D52B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 §4(a),(d); CC BY-SA 4.0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C3F5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6608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Претензия правообладателя; блокирующий пункт Open Source-опросника ИНК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284F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Добавить </w:t>
            </w:r>
            <w:r>
              <w:rPr>
                <w:rStyle w:val="HTML"/>
                <w:color w:val="000000"/>
              </w:rPr>
              <w:t>LICENSE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NOTICE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THIRD_PARTY_LICENSES.md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3FB1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0–21 дн.</w:t>
            </w:r>
          </w:p>
        </w:tc>
      </w:tr>
      <w:tr w:rsidR="00000000" w14:paraId="37D8D85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C09E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5F3C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Неопределённость версии Gemma → возможные обязательства Gemma ToU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6375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Gemma Terms of Use (ред. 01.04.2026); Gemma 4 — 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4FB5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AF51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Необходимость транслировать Prohibited Use Policy в оферту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8A3C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Зафиксировать модель у шлюза письменно; при Gemma ≤3 — добавить пункт в оферту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00D3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0–14 дн.</w:t>
            </w:r>
          </w:p>
        </w:tc>
      </w:tr>
      <w:tr w:rsidR="00000000" w14:paraId="603F0F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0732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D4D3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ИНК — вероятный субъект КИИ; SaaS у значимого объекта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838D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ФЗ от 26.07.2017 № 187-ФЗ; ПП РФ от 08.02.2018 № 127 (ред. 07.11.2025)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914E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3AD5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Отказ от внешнего SaaS; требование on-prem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EEBF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Готовить on-prem/изолированную поставку как основной сценарий для ИНК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FC75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30–90 дн.</w:t>
            </w:r>
          </w:p>
        </w:tc>
      </w:tr>
      <w:tr w:rsidR="00000000" w14:paraId="0946D86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6F30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5B1F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Отсутствие режима коммерческой тайны у себя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98F4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ФЗ от 29.07.2004 № 98-ФЗ, ст. 10, 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A46E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EB08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Невозможность взыскать убытки; ИНК не примет NDA без встречного режима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830F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Ввести режим КТ приказом, перечень, грифы, учёт доступа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B7DD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0–30 дн.</w:t>
            </w:r>
          </w:p>
        </w:tc>
      </w:tr>
      <w:tr w:rsidR="00000000" w14:paraId="625086E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9A03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551C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False negatives детектора → пропуск ПДн в «обезличенном» файле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EFE7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 ст. 431.2 ГК; ст. 6, 19 152-ФЗ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4AD1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021A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Претензия заказчика, регресс; при утечке — солидарная фактура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780D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Метрики полноты в документации, ограничение заверений, обязательная верификация человеком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5D60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0–30 дн.</w:t>
            </w:r>
          </w:p>
        </w:tc>
      </w:tr>
      <w:tr w:rsidR="00000000" w14:paraId="6AEA0F8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5681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768C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Три параллельных внешних контура (</w:t>
            </w:r>
            <w:r>
              <w:rPr>
                <w:rStyle w:val="HTML"/>
                <w:color w:val="000000"/>
              </w:rPr>
              <w:t>oui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jh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anon.cpcore.ru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BE1D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18.1, 19 152-ФЗ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350B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B658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Неучтённые точки обработки; провал инвентаризации на аудите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1B91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Инвентаризация, вывод из эксплуатации лишнего, документирование оставшегося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770A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0–21 дн.</w:t>
            </w:r>
          </w:p>
        </w:tc>
      </w:tr>
      <w:tr w:rsidR="00000000" w14:paraId="1857F38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1E1D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R17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1D96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Уголовный риск при масштабной утечке или передаче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F597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272.1 УК РФ (ред. от 26.07.2026)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89B9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532B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 4 лет лишения свободы (ч. 1); до 5 лет (ч. 2 — спец. категории, биометрия, ПДн несовершеннолетних)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767E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Устранить R1, R9, R10; фиксировать добросовестность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AD9F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постоянно</w:t>
            </w:r>
          </w:p>
        </w:tc>
      </w:tr>
    </w:tbl>
    <w:p w14:paraId="0125667F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030F532">
          <v:rect id="_x0000_i1028" style="width:0;height:1.5pt" o:hralign="center" o:hrstd="t" o:hr="t" fillcolor="#a0a0a0" stroked="f"/>
        </w:pict>
      </w:r>
    </w:p>
    <w:p w14:paraId="12D9D1D2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Разбор по пунктам охвата</w:t>
      </w:r>
    </w:p>
    <w:p w14:paraId="49531F8C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А. ПЕРСОНАЛЬНЫЕ ДАННЫЕ</w:t>
      </w:r>
    </w:p>
    <w:p w14:paraId="14EE18AD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А.1. Передача сырых ПДн на внешний LLM-шлюз — главный риск</w:t>
      </w:r>
    </w:p>
    <w:p w14:paraId="0D355E0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Факт.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llm.py:_request_once</w:t>
      </w:r>
      <w:r>
        <w:rPr>
          <w:color w:val="000000"/>
          <w:sz w:val="23"/>
          <w:szCs w:val="23"/>
        </w:rPr>
        <w:t xml:space="preserve"> формирует </w:t>
      </w:r>
      <w:r>
        <w:rPr>
          <w:rStyle w:val="HTML"/>
          <w:color w:val="000000"/>
        </w:rPr>
        <w:t>POST {base_url}/chat/completions</w:t>
      </w:r>
      <w:r>
        <w:rPr>
          <w:color w:val="000000"/>
          <w:sz w:val="23"/>
          <w:szCs w:val="23"/>
        </w:rPr>
        <w:t xml:space="preserve"> с телом, где </w:t>
      </w:r>
      <w:r>
        <w:rPr>
          <w:rStyle w:val="HTML"/>
          <w:color w:val="000000"/>
        </w:rPr>
        <w:t>messages[1].content</w:t>
      </w:r>
      <w:r>
        <w:rPr>
          <w:color w:val="000000"/>
          <w:sz w:val="23"/>
          <w:szCs w:val="23"/>
        </w:rPr>
        <w:t xml:space="preserve"> = чанк исходного текста документа. </w:t>
      </w:r>
      <w:r>
        <w:rPr>
          <w:rStyle w:val="HTML"/>
          <w:color w:val="000000"/>
        </w:rPr>
        <w:t>gliner_remote.py:361</w:t>
      </w:r>
      <w:r>
        <w:rPr>
          <w:color w:val="000000"/>
          <w:sz w:val="23"/>
          <w:szCs w:val="23"/>
        </w:rPr>
        <w:t xml:space="preserve"> — </w:t>
      </w:r>
      <w:r>
        <w:rPr>
          <w:rStyle w:val="HTML"/>
          <w:color w:val="000000"/>
        </w:rPr>
        <w:t>POST {base_url}/extract</w:t>
      </w:r>
      <w:r>
        <w:rPr>
          <w:color w:val="000000"/>
          <w:sz w:val="23"/>
          <w:szCs w:val="23"/>
        </w:rPr>
        <w:t xml:space="preserve">. Маскирование применяется к тексту </w:t>
      </w:r>
      <w:r>
        <w:rPr>
          <w:rStyle w:val="a6"/>
          <w:color w:val="000000"/>
          <w:sz w:val="23"/>
          <w:szCs w:val="23"/>
        </w:rPr>
        <w:t>после</w:t>
      </w:r>
      <w:r>
        <w:rPr>
          <w:color w:val="000000"/>
          <w:sz w:val="23"/>
          <w:szCs w:val="23"/>
        </w:rPr>
        <w:t xml:space="preserve"> возврата спанов от модели. Значит, на шлюз уходят ФИО, паспортные данные, СНИЛС, ИНН, адреса, телефоны в открытом виде.</w:t>
      </w:r>
    </w:p>
    <w:p w14:paraId="5364AFF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Правовая квалификация. Три взаимоисключающих варианта:</w:t>
      </w:r>
    </w:p>
    <w:p w14:paraId="58C09CB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Вариант 1 — поручение обработки (ч. 3 ст. 6 152-ФЗ).</w:t>
      </w:r>
      <w:r>
        <w:rPr>
          <w:color w:val="000000"/>
          <w:sz w:val="23"/>
          <w:szCs w:val="23"/>
        </w:rPr>
        <w:t xml:space="preserve"> Это единственная конструкция, которая делает схему рабочей. Оператор (заказчик, напр. ИНК) поручает обработку вам; вы, как лицо, осуществляющее обработку по поручению, привлекаете шлюз субпоручением. Требование нормы дословно: в поручении оператора «должны быть определены перечень персональных данных, перечень действий (операций) с персональными данными, которые будут совершаться лицом, осуществляющим обработку персональных данных, а также </w:t>
      </w:r>
      <w:r>
        <w:rPr>
          <w:rStyle w:val="a6"/>
          <w:color w:val="000000"/>
          <w:sz w:val="23"/>
          <w:szCs w:val="23"/>
        </w:rPr>
        <w:t>требование об уведомлении оператора о фактах неправомерной или случайной передачи</w:t>
      </w:r>
      <w:r>
        <w:rPr>
          <w:color w:val="000000"/>
          <w:sz w:val="23"/>
          <w:szCs w:val="23"/>
        </w:rPr>
        <w:t xml:space="preserve"> (предоставления, распространения, доступа) персональных данных». Лицо, осуществляющее обработку по поручению, </w:t>
      </w:r>
      <w:r>
        <w:rPr>
          <w:rStyle w:val="a6"/>
          <w:color w:val="000000"/>
          <w:sz w:val="23"/>
          <w:szCs w:val="23"/>
        </w:rPr>
        <w:t>не обязано получать согласие субъекта</w:t>
      </w:r>
      <w:r>
        <w:rPr>
          <w:color w:val="000000"/>
          <w:sz w:val="23"/>
          <w:szCs w:val="23"/>
        </w:rPr>
        <w:t xml:space="preserve"> — основание работает у оператора.</w:t>
      </w:r>
    </w:p>
    <w:p w14:paraId="70499CA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Вариант 2 — передача (предоставление) третьему лицу.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Если договора поручения нет, передача квалифицируется как самостоятельное предоставление ПДн лицу, у которого нет ни основания обработки, ни обязательств. Это обработка без правового основания (ст. 6 ч. 1) и нарушение конфиденциальности (ст. 7). </w:t>
      </w:r>
      <w:r>
        <w:rPr>
          <w:rStyle w:val="a6"/>
          <w:color w:val="000000"/>
          <w:sz w:val="23"/>
          <w:szCs w:val="23"/>
        </w:rPr>
        <w:t>Это ваш текущий статус.</w:t>
      </w:r>
    </w:p>
    <w:p w14:paraId="530ABF8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Вариант 3 — трансграничная передача (ст. 12).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Возникает, если сервер шлюза или его апстрим физически вне РФ. Тогда до начала передачи требуется уведомление РКН по ч. 3 ст. 12, а РКН вправе передачу запретить или ограничить (норма действует в редакции ФЗ от 26.07.2026 № 265-ФЗ, который переработал порядок включения стран в перечень обеспечивающих адекватную защиту).</w:t>
      </w:r>
    </w:p>
    <w:p w14:paraId="5E618AC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Что обязательно установить про </w:t>
      </w:r>
      <w:r>
        <w:rPr>
          <w:rStyle w:val="HTML"/>
          <w:b/>
          <w:bCs/>
          <w:color w:val="000000"/>
        </w:rPr>
        <w:t>oui.interfonica.cloud</w:t>
      </w:r>
      <w:r>
        <w:rPr>
          <w:rStyle w:val="a6"/>
          <w:color w:val="000000"/>
          <w:sz w:val="23"/>
          <w:szCs w:val="23"/>
        </w:rPr>
        <w:t xml:space="preserve"> — фактологический чек-лист.</w:t>
      </w:r>
      <w:r>
        <w:rPr>
          <w:color w:val="000000"/>
          <w:sz w:val="23"/>
          <w:szCs w:val="23"/>
        </w:rPr>
        <w:t xml:space="preserve"> Пока эти пункты не закрыты письменно, любой вывод остаётся условным:</w:t>
      </w:r>
    </w:p>
    <w:p w14:paraId="5F1703F5" w14:textId="77777777" w:rsidR="00F718C4" w:rsidRDefault="00F718C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Юридическое лицо — оператор шлюза: наименование, ИНН, юрисдикция регистрации.</w:t>
      </w:r>
    </w:p>
    <w:p w14:paraId="10FFC944" w14:textId="77777777" w:rsidR="00F718C4" w:rsidRDefault="00F718C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Физическое размещение вычислительных мощностей: адрес ЦОД, страна. Судя по </w:t>
      </w:r>
      <w:r>
        <w:rPr>
          <w:rStyle w:val="HTML"/>
          <w:color w:val="000000"/>
        </w:rPr>
        <w:t>usage_log.py:49,106</w:t>
      </w:r>
      <w:r>
        <w:rPr>
          <w:rFonts w:eastAsia="Times New Roman"/>
          <w:color w:val="000000"/>
          <w:sz w:val="23"/>
          <w:szCs w:val="23"/>
        </w:rPr>
        <w:t xml:space="preserve"> («тариф Selectel Gemma 4 31B»), инференс идёт на </w:t>
      </w:r>
      <w:r>
        <w:rPr>
          <w:rStyle w:val="a6"/>
          <w:rFonts w:eastAsia="Times New Roman"/>
          <w:color w:val="000000"/>
          <w:sz w:val="23"/>
          <w:szCs w:val="23"/>
        </w:rPr>
        <w:t>Selectel</w:t>
      </w:r>
      <w:r>
        <w:rPr>
          <w:rFonts w:eastAsia="Times New Roman"/>
          <w:color w:val="000000"/>
          <w:sz w:val="23"/>
          <w:szCs w:val="23"/>
        </w:rPr>
        <w:t xml:space="preserve"> — это российский провайдер, ЦОДы в РФ. Если подтвердится — трансграничной передачи на этом плече нет.</w:t>
      </w:r>
    </w:p>
    <w:p w14:paraId="3FD8E176" w14:textId="77777777" w:rsidR="00F718C4" w:rsidRDefault="00F718C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Является ли шлюз проксирующим фасадом. Ключевой вопрос: </w:t>
      </w:r>
      <w:r>
        <w:rPr>
          <w:rStyle w:val="a6"/>
          <w:rFonts w:eastAsia="Times New Roman"/>
          <w:color w:val="000000"/>
          <w:sz w:val="23"/>
          <w:szCs w:val="23"/>
        </w:rPr>
        <w:t>уходит ли запрос дальше, за пределы контура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(например, в Google AI Studio, OpenRouter, зарубежный API). Если да — появляется трансграничная передача и, возможно, ещё один субобработчик.</w:t>
      </w:r>
    </w:p>
    <w:p w14:paraId="7E4E48B3" w14:textId="77777777" w:rsidR="00F718C4" w:rsidRDefault="00F718C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Логируются ли промпты и ответы на стороне шлюза; срок хранения; кто имеет к ним доступ; используются ли они для дообучения. Требуется </w:t>
      </w:r>
      <w:r>
        <w:rPr>
          <w:rStyle w:val="a6"/>
          <w:rFonts w:eastAsia="Times New Roman"/>
          <w:color w:val="000000"/>
          <w:sz w:val="23"/>
          <w:szCs w:val="23"/>
        </w:rPr>
        <w:t>письменный запрет использования данных для обучения</w:t>
      </w:r>
      <w:r>
        <w:rPr>
          <w:rFonts w:eastAsia="Times New Roman"/>
          <w:color w:val="000000"/>
          <w:sz w:val="23"/>
          <w:szCs w:val="23"/>
        </w:rPr>
        <w:t>.</w:t>
      </w:r>
    </w:p>
    <w:p w14:paraId="1C47FD41" w14:textId="77777777" w:rsidR="00F718C4" w:rsidRDefault="00F718C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Есть ли у оператора шлюза собственное уведомление в РКН, назначенный ответственный, политика, аттестат/оценка эффективности.</w:t>
      </w:r>
    </w:p>
    <w:p w14:paraId="10CB74C4" w14:textId="77777777" w:rsidR="00F718C4" w:rsidRDefault="00F718C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Договор поручения обработки с вами (и, при необходимости, согласие оператора-заказчика на субпоручение).</w:t>
      </w:r>
    </w:p>
    <w:p w14:paraId="684B47F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Есть ли конфигурация, при которой схема незаконна в принципе. Да, две:</w:t>
      </w:r>
    </w:p>
    <w:p w14:paraId="2B158503" w14:textId="77777777" w:rsidR="00F718C4" w:rsidRDefault="00F718C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Апстрим за пределами РФ без уведомления РКН и без основания по ст. 12.</w:t>
      </w:r>
      <w:r>
        <w:rPr>
          <w:rFonts w:eastAsia="Times New Roman"/>
          <w:color w:val="000000"/>
          <w:sz w:val="23"/>
          <w:szCs w:val="23"/>
        </w:rPr>
        <w:t xml:space="preserve"> Тогда никакой договор поручения не спасает: нарушается сама процедура трансграничной передачи.</w:t>
      </w:r>
    </w:p>
    <w:p w14:paraId="739C7E3B" w14:textId="77777777" w:rsidR="00F718C4" w:rsidRDefault="00F718C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Обработка специальных категорий ПДн (ст. 10) или биометрии (ст. 11) без отдельного основания.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Медицинские заключения, справки о судимости, данные о здоровье в документах ИНК вполне вероятны. Для спецкатегорий круг оснований сужен, а санкция за утечку — ч. 16 ст. 13.11 КоАП (10–15 млн ₽ юрлицу [ПРОВЕРИТЬ]).</w:t>
      </w:r>
    </w:p>
    <w:p w14:paraId="55A39BD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Меры, делающие схему законной:</w:t>
      </w:r>
    </w:p>
    <w:p w14:paraId="009E4B1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Договор поручения обработки со шлюзом с реквизитами по ч. 3 ст. 6: перечень ПДн, перечень операций, конфиденциальность, безопасность по ст. 19, уведомление о неправомерной передаче.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Уведомление РКН по ст. 22 с указанием трансграничной передачи, если она есть.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Договорный запрет: не логировать содержимое запросов, не использовать для обучения, хранить не более N секунд, удалять после ответа. Право на аудит.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Инженерно — снизить сам объём передаваемого: детерминированные детекторы (</w:t>
      </w:r>
      <w:r>
        <w:rPr>
          <w:rStyle w:val="HTML"/>
          <w:color w:val="000000"/>
        </w:rPr>
        <w:t>detectors.py</w:t>
      </w:r>
      <w:r>
        <w:rPr>
          <w:color w:val="000000"/>
          <w:sz w:val="23"/>
          <w:szCs w:val="23"/>
        </w:rPr>
        <w:t xml:space="preserve"> уже покрывает СНИЛС, ИНН, паспорт, карты) применять </w:t>
      </w:r>
      <w:r>
        <w:rPr>
          <w:rStyle w:val="a6"/>
          <w:color w:val="000000"/>
          <w:sz w:val="23"/>
          <w:szCs w:val="23"/>
        </w:rPr>
        <w:t>до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обращения к LLM и отправлять на шлюз уже частично маскированный текст. Это не отменяет квалификацию, но радикально снижает величину ущерба при инциденте и хорошо смотрится в модели угроз.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Стратегически — локальный инференс на мощностях заказчика (см. п. Г.20: для ИНК это, вероятно, единственный проходимый сценарий).</w:t>
      </w:r>
    </w:p>
    <w:p w14:paraId="53B29B59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13B42E7">
          <v:rect id="_x0000_i1029" style="width:0;height:1.5pt" o:hralign="center" o:hrstd="t" o:hr="t" fillcolor="#a0a0a0" stroked="f"/>
        </w:pict>
      </w:r>
    </w:p>
    <w:p w14:paraId="05FE8CD0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А.2. Прошлый хостинг на Vercel fra1</w:t>
      </w:r>
    </w:p>
    <w:p w14:paraId="116CC09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Факт.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web/vercel.json</w:t>
      </w:r>
      <w:r>
        <w:rPr>
          <w:color w:val="000000"/>
          <w:sz w:val="23"/>
          <w:szCs w:val="23"/>
        </w:rPr>
        <w:t xml:space="preserve"> содержит </w:t>
      </w:r>
      <w:r>
        <w:rPr>
          <w:rStyle w:val="HTML"/>
          <w:color w:val="000000"/>
        </w:rPr>
        <w:t>{"regions": ["fra1"]}</w:t>
      </w:r>
      <w:r>
        <w:rPr>
          <w:color w:val="000000"/>
          <w:sz w:val="23"/>
          <w:szCs w:val="23"/>
        </w:rPr>
        <w:t xml:space="preserve"> — Франкфурт, ФРГ. Файл в репозитории </w:t>
      </w:r>
      <w:r>
        <w:rPr>
          <w:rStyle w:val="a6"/>
          <w:color w:val="000000"/>
          <w:sz w:val="23"/>
          <w:szCs w:val="23"/>
        </w:rPr>
        <w:t>на момент анализа не удалён</w:t>
      </w:r>
      <w:r>
        <w:rPr>
          <w:color w:val="000000"/>
          <w:sz w:val="23"/>
          <w:szCs w:val="23"/>
        </w:rPr>
        <w:t xml:space="preserve">. Next.js-роуты </w:t>
      </w:r>
      <w:r>
        <w:rPr>
          <w:rStyle w:val="HTML"/>
          <w:color w:val="000000"/>
        </w:rPr>
        <w:t>/api/anonymize</w:t>
      </w:r>
      <w:r>
        <w:rPr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/api/deanonymize</w:t>
      </w:r>
      <w:r>
        <w:rPr>
          <w:color w:val="000000"/>
          <w:sz w:val="23"/>
          <w:szCs w:val="23"/>
        </w:rPr>
        <w:t xml:space="preserve"> — не статика, а серверные функции: через них проходит тело запроса, то есть файл целиком, и ответ, включающий </w:t>
      </w:r>
      <w:r>
        <w:rPr>
          <w:rStyle w:val="HTML"/>
          <w:color w:val="000000"/>
        </w:rPr>
        <w:t>mapping</w:t>
      </w:r>
      <w:r>
        <w:rPr>
          <w:color w:val="000000"/>
          <w:sz w:val="23"/>
          <w:szCs w:val="23"/>
        </w:rPr>
        <w:t>. Значит, в регионе ЕС происходила как минимум обработка (получение, передача), а технически — и кратковременная запись в память/временные файлы функции.</w:t>
      </w:r>
    </w:p>
    <w:p w14:paraId="1424F6B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Квалификация.</w:t>
      </w:r>
    </w:p>
    <w:p w14:paraId="691A65A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Ч. 5 ст. 18 152-ФЗ (локализация):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при сборе ПДн, в том числе через интернет, оператор обязан обеспечить запись, систематизацию, накопление, хранение, уточнение и извлечение ПДн граждан РФ с использованием баз данных, находящихся на территории РФ.</w:t>
      </w:r>
    </w:p>
    <w:p w14:paraId="34B9E1C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Толкование 1 (мягкое): Vercel-функция выступала транзитным прокси, «база данных» на её стороне не создавалась, следовательно ч. 5 ст. 18 не нарушена — нарушена только ст. 12 (трансграничная передача). Толкование 2 (консервативное, и его следует принять): РКН исходит из того, что первичная запись ПДн должна происходить в РФ; прохождение формы/файла через зарубежный серверless-контур регулятор трактует как первичный сбор за рубежом. </w:t>
      </w:r>
      <w:r>
        <w:rPr>
          <w:rStyle w:val="a6"/>
          <w:color w:val="000000"/>
          <w:sz w:val="23"/>
          <w:szCs w:val="23"/>
        </w:rPr>
        <w:t>Консервативный вывод: нарушение ч. 5 ст. 18 состоялось.</w:t>
      </w:r>
    </w:p>
    <w:p w14:paraId="5A18492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Ч. 3 ст. 12 152-ФЗ:</w:t>
      </w:r>
      <w:r>
        <w:rPr>
          <w:color w:val="000000"/>
          <w:sz w:val="23"/>
          <w:szCs w:val="23"/>
        </w:rPr>
        <w:t xml:space="preserve"> уведомление РКН о намерении осуществлять трансграничную передачу подаётся </w:t>
      </w:r>
      <w:r>
        <w:rPr>
          <w:rStyle w:val="a6"/>
          <w:color w:val="000000"/>
          <w:sz w:val="23"/>
          <w:szCs w:val="23"/>
        </w:rPr>
        <w:t>до</w:t>
      </w:r>
      <w:r>
        <w:rPr>
          <w:color w:val="000000"/>
          <w:sz w:val="23"/>
          <w:szCs w:val="23"/>
        </w:rPr>
        <w:t xml:space="preserve"> её начала. Не подано — нарушение.</w:t>
      </w:r>
    </w:p>
    <w:p w14:paraId="70BBCC5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Остаточная ответственность.</w:t>
      </w:r>
      <w:r>
        <w:rPr>
          <w:color w:val="000000"/>
          <w:sz w:val="23"/>
          <w:szCs w:val="23"/>
        </w:rPr>
        <w:t xml:space="preserve"> Да, она есть, но ограничена сроком давности. По ст. 4.5 КоАП общий срок — 60 календарных дней (90 при рассмотрении судьёй) со дня совершения; для ряда составов установлен годичный срок [ПРОВЕРИТЬ конкретно для ч. 8 ст. 13.11 — от этого напрямую зависит, «сгорел» ли эпизод]. </w:t>
      </w:r>
      <w:r>
        <w:rPr>
          <w:rStyle w:val="a6"/>
          <w:color w:val="000000"/>
          <w:sz w:val="23"/>
          <w:szCs w:val="23"/>
        </w:rPr>
        <w:t>Важнее другое: нарушение локализации носит длящийся характер, и срок исчисляется со дня его обнаружения/прекращения, а не со дня начала.</w:t>
      </w:r>
      <w:r>
        <w:rPr>
          <w:color w:val="000000"/>
          <w:sz w:val="23"/>
          <w:szCs w:val="23"/>
        </w:rPr>
        <w:t xml:space="preserve"> Пока </w:t>
      </w:r>
      <w:r>
        <w:rPr>
          <w:rStyle w:val="HTML"/>
          <w:color w:val="000000"/>
        </w:rPr>
        <w:t>fra1</w:t>
      </w:r>
      <w:r>
        <w:rPr>
          <w:color w:val="000000"/>
          <w:sz w:val="23"/>
          <w:szCs w:val="23"/>
        </w:rPr>
        <w:t xml:space="preserve"> в конфигурации — оно продолжается.</w:t>
      </w:r>
    </w:p>
    <w:p w14:paraId="6F9AF7A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делать сейчас, по шагам:</w:t>
      </w:r>
    </w:p>
    <w:p w14:paraId="271B979D" w14:textId="77777777" w:rsidR="00F718C4" w:rsidRDefault="00F718C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Немедленно удалить </w:t>
      </w:r>
      <w:r>
        <w:rPr>
          <w:rStyle w:val="HTML"/>
          <w:color w:val="000000"/>
        </w:rPr>
        <w:t>web/vercel.json</w:t>
      </w:r>
      <w:r>
        <w:rPr>
          <w:rFonts w:eastAsia="Times New Roman"/>
          <w:color w:val="000000"/>
          <w:sz w:val="23"/>
          <w:szCs w:val="23"/>
        </w:rPr>
        <w:t xml:space="preserve"> (или заменить регион на российскую площадку) и удалить проект из Vercel. Зафиксировать коммитом с внятным сообщением.</w:t>
      </w:r>
    </w:p>
    <w:p w14:paraId="689422B2" w14:textId="77777777" w:rsidR="00F718C4" w:rsidRDefault="00F718C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Составить </w:t>
      </w:r>
      <w:r>
        <w:rPr>
          <w:rStyle w:val="a6"/>
          <w:rFonts w:eastAsia="Times New Roman"/>
          <w:color w:val="000000"/>
          <w:sz w:val="23"/>
          <w:szCs w:val="23"/>
        </w:rPr>
        <w:t>служебную записку/акт</w:t>
      </w:r>
      <w:r>
        <w:rPr>
          <w:rFonts w:eastAsia="Times New Roman"/>
          <w:color w:val="000000"/>
          <w:sz w:val="23"/>
          <w:szCs w:val="23"/>
        </w:rPr>
        <w:t>: период эксплуатации fra1 (с — по), характер трафика, оценка — проходили ли через контур реальные ПДн или только тестовые данные. Если только тестовые (</w:t>
      </w:r>
      <w:r>
        <w:rPr>
          <w:rStyle w:val="HTML"/>
          <w:color w:val="000000"/>
        </w:rPr>
        <w:t>test_samples/</w:t>
      </w:r>
      <w:r>
        <w:rPr>
          <w:rFonts w:eastAsia="Times New Roman"/>
          <w:color w:val="000000"/>
          <w:sz w:val="23"/>
          <w:szCs w:val="23"/>
        </w:rPr>
        <w:t>) — это принципиально меняет картину, и это надо доказать логами.</w:t>
      </w:r>
    </w:p>
    <w:p w14:paraId="1603FD81" w14:textId="77777777" w:rsidR="00F718C4" w:rsidRDefault="00F718C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Акт об уничтожении</w:t>
      </w:r>
      <w:r>
        <w:rPr>
          <w:rFonts w:eastAsia="Times New Roman"/>
          <w:color w:val="000000"/>
          <w:sz w:val="23"/>
          <w:szCs w:val="23"/>
        </w:rPr>
        <w:t xml:space="preserve"> данных на стороне Vercel: запрос на удаление логов и артефактов, письменное подтверждение провайдера, акт по своей форме (требования к порядку уничтожения — приказ РКН от 28.10.2022 № 179 [ПРОВЕРИТЬ реквизиты и актуальность]).</w:t>
      </w:r>
    </w:p>
    <w:p w14:paraId="3220F47D" w14:textId="77777777" w:rsidR="00F718C4" w:rsidRDefault="00F718C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Акт о переносе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инфраструктуры в РФ с датой, реквизитами новой площадки и подтверждающими документами хостера.</w:t>
      </w:r>
    </w:p>
    <w:p w14:paraId="355022D9" w14:textId="77777777" w:rsidR="00F718C4" w:rsidRDefault="00F718C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Решение о ретроспективном уведомлении РКН по ст. 12 — </w:t>
      </w:r>
      <w:r>
        <w:rPr>
          <w:rStyle w:val="a6"/>
          <w:rFonts w:eastAsia="Times New Roman"/>
          <w:color w:val="000000"/>
          <w:sz w:val="23"/>
          <w:szCs w:val="23"/>
        </w:rPr>
        <w:t>[СПОРНО]</w:t>
      </w:r>
      <w:r>
        <w:rPr>
          <w:rFonts w:eastAsia="Times New Roman"/>
          <w:color w:val="000000"/>
          <w:sz w:val="23"/>
          <w:szCs w:val="23"/>
        </w:rPr>
        <w:t xml:space="preserve">. За: демонстрация добросовестности, снижение риска при проверке. Против: самораскрытие состава, который иначе мог остаться незамеченным. </w:t>
      </w:r>
      <w:r>
        <w:rPr>
          <w:rStyle w:val="HTML"/>
          <w:color w:val="000000"/>
        </w:rPr>
        <w:t>[РЕКОМЕНДАЦИЯ]</w:t>
      </w:r>
      <w:r>
        <w:rPr>
          <w:rFonts w:eastAsia="Times New Roman"/>
          <w:color w:val="000000"/>
          <w:sz w:val="23"/>
          <w:szCs w:val="23"/>
        </w:rPr>
        <w:t xml:space="preserve"> Если через fra1 шли реальные документы заказчиков — уведомлять и параллельно готовить позицию о малозначительности; если только тестовые данные — не уведомлять, но иметь готовое доказательное досье.</w:t>
      </w:r>
    </w:p>
    <w:p w14:paraId="5E55A497" w14:textId="77777777" w:rsidR="00F718C4" w:rsidRDefault="00F718C4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 вендорском пакете для ИНК — раздел «История размещения инфраструктуры» с датой переноса. </w:t>
      </w:r>
      <w:r>
        <w:rPr>
          <w:rStyle w:val="a6"/>
          <w:rFonts w:eastAsia="Times New Roman"/>
          <w:color w:val="000000"/>
          <w:sz w:val="23"/>
          <w:szCs w:val="23"/>
        </w:rPr>
        <w:t>Скрывать нельзя</w:t>
      </w:r>
      <w:r>
        <w:rPr>
          <w:rFonts w:eastAsia="Times New Roman"/>
          <w:color w:val="000000"/>
          <w:sz w:val="23"/>
          <w:szCs w:val="23"/>
        </w:rPr>
        <w:t>: это ровно тот факт, который вскрывается за десять минут по истории git, и его сокрытие превращает техническую проблему в вопрос добросовестности поставщика.</w:t>
      </w:r>
    </w:p>
    <w:p w14:paraId="169812D2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9825330">
          <v:rect id="_x0000_i1030" style="width:0;height:1.5pt" o:hralign="center" o:hrstd="t" o:hr="t" fillcolor="#a0a0a0" stroked="f"/>
        </w:pict>
      </w:r>
    </w:p>
    <w:p w14:paraId="6316AD39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А.3. Правовой статус результата: обезличивание или псевдонимизация</w:t>
      </w:r>
    </w:p>
    <w:p w14:paraId="7800409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Норма.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П. 9 ст. 3 152-ФЗ: обезличивание ПДн — «действия,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данных».</w:t>
      </w:r>
    </w:p>
    <w:p w14:paraId="3CBBD03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Ваш сервис.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mapping.py</w:t>
      </w:r>
      <w:r>
        <w:rPr>
          <w:color w:val="000000"/>
          <w:sz w:val="23"/>
          <w:szCs w:val="23"/>
        </w:rPr>
        <w:t xml:space="preserve"> строит словарь </w:t>
      </w:r>
      <w:r>
        <w:rPr>
          <w:rStyle w:val="HTML"/>
          <w:color w:val="000000"/>
        </w:rPr>
        <w:t>placeholder → original</w:t>
      </w:r>
      <w:r>
        <w:rPr>
          <w:color w:val="000000"/>
          <w:sz w:val="23"/>
          <w:szCs w:val="23"/>
        </w:rPr>
        <w:t xml:space="preserve"> («</w:t>
      </w:r>
      <w:r>
        <w:rPr>
          <w:rStyle w:val="HTML"/>
          <w:color w:val="000000"/>
        </w:rPr>
        <w:t>[PASSPORT_1]</w:t>
      </w:r>
      <w:r>
        <w:rPr>
          <w:color w:val="000000"/>
          <w:sz w:val="23"/>
          <w:szCs w:val="23"/>
        </w:rPr>
        <w:t xml:space="preserve"> → серия 7518, номер 492137»), </w:t>
      </w:r>
      <w:r>
        <w:rPr>
          <w:rStyle w:val="HTML"/>
          <w:color w:val="000000"/>
        </w:rPr>
        <w:t>deanonymize.py</w:t>
      </w:r>
      <w:r>
        <w:rPr>
          <w:color w:val="000000"/>
          <w:sz w:val="23"/>
          <w:szCs w:val="23"/>
        </w:rPr>
        <w:t xml:space="preserve"> восстанавливает текст. Дополнительная информация не уничтожается — она создаётся, возвращается клиенту и делает операцию полностью обратимой. </w:t>
      </w:r>
      <w:r>
        <w:rPr>
          <w:rStyle w:val="a6"/>
          <w:color w:val="000000"/>
          <w:sz w:val="23"/>
          <w:szCs w:val="23"/>
        </w:rPr>
        <w:t>Это псевдонимизация, а не обезличивание.</w:t>
      </w:r>
    </w:p>
    <w:p w14:paraId="0C30316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Вывод по статусу выхода.</w:t>
      </w:r>
      <w:r>
        <w:rPr>
          <w:color w:val="000000"/>
          <w:sz w:val="23"/>
          <w:szCs w:val="23"/>
        </w:rPr>
        <w:t xml:space="preserve"> Выходной документ — по-прежнему персональные данные, </w:t>
      </w:r>
      <w:r>
        <w:rPr>
          <w:rStyle w:val="a6"/>
          <w:color w:val="000000"/>
          <w:sz w:val="23"/>
          <w:szCs w:val="23"/>
        </w:rPr>
        <w:t>пока существует таблица соответствий</w:t>
      </w:r>
      <w:r>
        <w:rPr>
          <w:color w:val="000000"/>
          <w:sz w:val="23"/>
          <w:szCs w:val="23"/>
        </w:rPr>
        <w:t xml:space="preserve">. Если маппинг уничтожен и невосстановим, результат приближается к обезличенным данным, но и тогда остаётся риск косвенной идентификации по контексту (должность + структурное подразделение + дата приказа часто идентифицируют человека однозначно даже без ФИО).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В документации формулировать: «маскирование прямых идентификаторов», а не «обезличивание».</w:t>
      </w:r>
    </w:p>
    <w:p w14:paraId="2FE3878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Приказ РКН № 996 от 05.09.2013 — отменён.</w:t>
      </w:r>
      <w:r>
        <w:rPr>
          <w:color w:val="000000"/>
          <w:sz w:val="23"/>
          <w:szCs w:val="23"/>
        </w:rPr>
        <w:t xml:space="preserve"> Признан утратившим силу с 1 сентября 2025 г. Действует </w:t>
      </w:r>
      <w:r>
        <w:rPr>
          <w:rStyle w:val="a6"/>
          <w:color w:val="000000"/>
          <w:sz w:val="23"/>
          <w:szCs w:val="23"/>
        </w:rPr>
        <w:t>приказ Роскомнадзора от 19.06.2025 № 140</w:t>
      </w:r>
      <w:r>
        <w:rPr>
          <w:color w:val="000000"/>
          <w:sz w:val="23"/>
          <w:szCs w:val="23"/>
        </w:rPr>
        <w:t xml:space="preserve"> «Об утверждении требований к обезличиванию персональных данных и методов обезличивания персональных данных, за исключением случаев, указанных в пункте 9.1 части 1 статьи 6 152-ФЗ» (зарегистрирован в Минюсте 31.07.2025, № 83110; вступил в силу 01.09.2025).</w:t>
      </w:r>
    </w:p>
    <w:p w14:paraId="46D2CA0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Что в нём значимо для вас:</w:t>
      </w:r>
    </w:p>
    <w:p w14:paraId="1F9CC6FC" w14:textId="77777777" w:rsidR="00F718C4" w:rsidRDefault="00F718C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Методы:</w:t>
      </w:r>
      <w:r>
        <w:rPr>
          <w:rFonts w:eastAsia="Times New Roman"/>
          <w:color w:val="000000"/>
          <w:sz w:val="23"/>
          <w:szCs w:val="23"/>
        </w:rPr>
        <w:t xml:space="preserve"> введение идентификаторов, изменение состава и семантики ПДн, перемешивание, декомпозиция; допускается применение по отдельности и в совокупности. Ваш подход (замена значения на токен </w:t>
      </w:r>
      <w:r>
        <w:rPr>
          <w:rStyle w:val="HTML"/>
          <w:color w:val="000000"/>
        </w:rPr>
        <w:t>[LABEL_N]</w:t>
      </w:r>
      <w:r>
        <w:rPr>
          <w:rFonts w:eastAsia="Times New Roman"/>
          <w:color w:val="000000"/>
          <w:sz w:val="23"/>
          <w:szCs w:val="23"/>
        </w:rPr>
        <w:t>) — это «введение идентификаторов». Формально метод из перечня.</w:t>
      </w:r>
    </w:p>
    <w:p w14:paraId="5C8A689E" w14:textId="77777777" w:rsidR="00F718C4" w:rsidRDefault="00F718C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Запрет совместного хранения</w:t>
      </w:r>
      <w:r>
        <w:rPr>
          <w:rFonts w:eastAsia="Times New Roman"/>
          <w:color w:val="000000"/>
          <w:sz w:val="23"/>
          <w:szCs w:val="23"/>
        </w:rPr>
        <w:t xml:space="preserve"> обезличенных и исходных данных. У вас в </w:t>
      </w:r>
      <w:r>
        <w:rPr>
          <w:rStyle w:val="HTML"/>
          <w:color w:val="000000"/>
        </w:rPr>
        <w:t>_JOBS</w:t>
      </w:r>
      <w:r>
        <w:rPr>
          <w:rFonts w:eastAsia="Times New Roman"/>
          <w:color w:val="000000"/>
          <w:sz w:val="23"/>
          <w:szCs w:val="23"/>
        </w:rPr>
        <w:t xml:space="preserve"> результат и </w:t>
      </w:r>
      <w:r>
        <w:rPr>
          <w:rStyle w:val="HTML"/>
          <w:color w:val="000000"/>
        </w:rPr>
        <w:t>mapping</w:t>
      </w:r>
      <w:r>
        <w:rPr>
          <w:rFonts w:eastAsia="Times New Roman"/>
          <w:color w:val="000000"/>
          <w:sz w:val="23"/>
          <w:szCs w:val="23"/>
        </w:rPr>
        <w:t xml:space="preserve"> лежат в одной структуре, и в одном ответе клиенту. </w:t>
      </w:r>
      <w:r>
        <w:rPr>
          <w:rStyle w:val="HTML"/>
          <w:color w:val="000000"/>
        </w:rPr>
        <w:t>[РЕКОМЕНДАЦИЯ]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Разделить каналы доставки: документ — одним ответом, маппинг — отдельным, с отдельным доступом.</w:t>
      </w:r>
    </w:p>
    <w:p w14:paraId="44DC62A5" w14:textId="77777777" w:rsidR="00F718C4" w:rsidRDefault="00F718C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Учёт совершаемых действий</w:t>
      </w:r>
      <w:r>
        <w:rPr>
          <w:rFonts w:eastAsia="Times New Roman"/>
          <w:color w:val="000000"/>
          <w:sz w:val="23"/>
          <w:szCs w:val="23"/>
        </w:rPr>
        <w:t xml:space="preserve"> — журнал операций обезличивания.</w:t>
      </w:r>
    </w:p>
    <w:p w14:paraId="55C12756" w14:textId="77777777" w:rsidR="00F718C4" w:rsidRDefault="00F718C4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Локальные акты</w:t>
      </w:r>
      <w:r>
        <w:rPr>
          <w:rFonts w:eastAsia="Times New Roman"/>
          <w:color w:val="000000"/>
          <w:sz w:val="23"/>
          <w:szCs w:val="23"/>
        </w:rPr>
        <w:t xml:space="preserve"> оператора о методах и порядке обезличивания и об используемых информсистемах </w:t>
      </w:r>
      <w:r>
        <w:rPr>
          <w:rStyle w:val="a6"/>
          <w:rFonts w:eastAsia="Times New Roman"/>
          <w:color w:val="000000"/>
          <w:sz w:val="23"/>
          <w:szCs w:val="23"/>
        </w:rPr>
        <w:t>не должны быть доступны третьим лицам</w:t>
      </w:r>
      <w:r>
        <w:rPr>
          <w:rFonts w:eastAsia="Times New Roman"/>
          <w:color w:val="000000"/>
          <w:sz w:val="23"/>
          <w:szCs w:val="23"/>
        </w:rPr>
        <w:t>. Практическое следствие: подробное описание алгоритма нельзя выкладывать в публичный README.</w:t>
      </w:r>
    </w:p>
    <w:p w14:paraId="6E0EEE7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Обязателен ли приказ № 140 для негосударственного оператора.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Предшественник (№ 996) по названию адресовался ИСПДн, созданным в рамках федеральных целевых программ, и многие толковали его как обязательный только для госоператоров. Приказ № 140 такого сужения в названии не содержит — он общий, с изъятием только для случаев п. 9.1 ч. 1 ст. 6 (обезличивание по требованию Минцифры, отдельно урегулировано ПП РФ от 01.08.2025 № 1154 [ПРОВЕРИТЬ]). </w:t>
      </w:r>
      <w:r>
        <w:rPr>
          <w:rStyle w:val="a6"/>
          <w:color w:val="000000"/>
          <w:sz w:val="23"/>
          <w:szCs w:val="23"/>
        </w:rPr>
        <w:t>Консервативный вывод: считать обязательным.</w:t>
      </w:r>
      <w:r>
        <w:rPr>
          <w:color w:val="000000"/>
          <w:sz w:val="23"/>
          <w:szCs w:val="23"/>
        </w:rPr>
        <w:t xml:space="preserve"> Для вас это скорее плюс: соответствие приказу — сильный аргумент в вендорском аудите.</w:t>
      </w:r>
    </w:p>
    <w:p w14:paraId="4DDE944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ФЗ от 08.08.2024 № 233-ФЗ</w:t>
      </w:r>
      <w:r>
        <w:rPr>
          <w:color w:val="000000"/>
          <w:sz w:val="23"/>
          <w:szCs w:val="23"/>
        </w:rPr>
        <w:t xml:space="preserve"> ввёл в 152-ФЗ механизм обезличивания по требованию Минцифры и передачи обезличенных данных в государственную информационную систему (п. 9.1 ч. 1 ст. 6). Основные положения заработали с 01.09.2025. Что это меняет для вас: (а) появился формализованный государственный интерес к обезличенным датасетам; (б) обезличенные данные, переданные в ГИС, </w:t>
      </w:r>
      <w:r>
        <w:rPr>
          <w:rStyle w:val="a6"/>
          <w:color w:val="000000"/>
          <w:sz w:val="23"/>
          <w:szCs w:val="23"/>
        </w:rPr>
        <w:t>не перестают быть персональными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 защищаются в полном объёме; (в) прямой обязанности у вас как у обработчика не возникает — обязанность лежит на операторе-заказчике, но ваш сервис может стать инструментом её исполнения, и это отдельная продуктовая возможность.</w:t>
      </w:r>
    </w:p>
    <w:p w14:paraId="6EEC6F2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Прямой ответ на вопрос: можно ли рекламировать сервис словом «обезличивание».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Нет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в юридическом значении термина по п. 9 ст. 3 152-ФЗ нельзя, пока сервис обратим и вы отдаёте маппинг. Это создаёт риск недостоверного заверения по ст. 431.2 ГК: заказчик, поверивший, что на выходе не-ПДн, снимет защитные меры и при инциденте предъявит убытки вам. Допустимые формулировки: «маскирование персональных данных», «псевдонимизация», «удаление прямых идентификаторов», «подготовка документов к передаче третьим лицам». Если хотите сохранить слово «обезличивание» — только в связке с режимом, где мапп</w:t>
      </w:r>
      <w:r>
        <w:rPr>
          <w:color w:val="000000"/>
          <w:sz w:val="23"/>
          <w:szCs w:val="23"/>
        </w:rPr>
        <w:t>инг не создаётся вовсе (см. п. А.4, вариант «безвозвратный режим»).</w:t>
      </w:r>
    </w:p>
    <w:p w14:paraId="7F70AD1D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7BE25EB">
          <v:rect id="_x0000_i1031" style="width:0;height:1.5pt" o:hralign="center" o:hrstd="t" o:hr="t" fillcolor="#a0a0a0" stroked="f"/>
        </w:pict>
      </w:r>
    </w:p>
    <w:p w14:paraId="20AE2740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А.4. Таблица маппинга в оперативной памяти</w:t>
      </w:r>
    </w:p>
    <w:p w14:paraId="5424838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Факт.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_JOBS</w:t>
      </w:r>
      <w:r>
        <w:rPr>
          <w:color w:val="000000"/>
          <w:sz w:val="23"/>
          <w:szCs w:val="23"/>
        </w:rPr>
        <w:t xml:space="preserve"> в </w:t>
      </w:r>
      <w:r>
        <w:rPr>
          <w:rStyle w:val="HTML"/>
          <w:color w:val="000000"/>
        </w:rPr>
        <w:t>server.py</w:t>
      </w:r>
      <w:r>
        <w:rPr>
          <w:color w:val="000000"/>
          <w:sz w:val="23"/>
          <w:szCs w:val="23"/>
        </w:rPr>
        <w:t xml:space="preserve"> — обычный </w:t>
      </w:r>
      <w:r>
        <w:rPr>
          <w:rStyle w:val="HTML"/>
          <w:color w:val="000000"/>
        </w:rPr>
        <w:t>dict</w:t>
      </w:r>
      <w:r>
        <w:rPr>
          <w:color w:val="000000"/>
          <w:sz w:val="23"/>
          <w:szCs w:val="23"/>
        </w:rPr>
        <w:t xml:space="preserve"> в адресном пространстве процесса; </w:t>
      </w:r>
      <w:r>
        <w:rPr>
          <w:rStyle w:val="HTML"/>
          <w:color w:val="000000"/>
        </w:rPr>
        <w:t>_JOB_TTL_SECONDS = 600</w:t>
      </w:r>
      <w:r>
        <w:rPr>
          <w:color w:val="000000"/>
          <w:sz w:val="23"/>
          <w:szCs w:val="23"/>
        </w:rPr>
        <w:t>; очистка ленивая, при следующем сабмите (</w:t>
      </w:r>
      <w:r>
        <w:rPr>
          <w:rStyle w:val="HTML"/>
          <w:color w:val="000000"/>
        </w:rPr>
        <w:t>_sweep_jobs</w:t>
      </w:r>
      <w:r>
        <w:rPr>
          <w:color w:val="000000"/>
          <w:sz w:val="23"/>
          <w:szCs w:val="23"/>
        </w:rPr>
        <w:t xml:space="preserve">), фонового таймера нет. Значит, при отсутствии новых запросов завершённое задание с маппингом может пролежать в памяти </w:t>
      </w:r>
      <w:r>
        <w:rPr>
          <w:rStyle w:val="a6"/>
          <w:color w:val="000000"/>
          <w:sz w:val="23"/>
          <w:szCs w:val="23"/>
        </w:rPr>
        <w:t>дольше 10 минут</w:t>
      </w:r>
      <w:r>
        <w:rPr>
          <w:color w:val="000000"/>
          <w:sz w:val="23"/>
          <w:szCs w:val="23"/>
        </w:rPr>
        <w:t>. Маппинг также возвращается клиенту в теле HTTP-ответа.</w:t>
      </w:r>
    </w:p>
    <w:p w14:paraId="17D61A7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Снижает ли RAM-хранение риски по сравнению с БД.</w:t>
      </w:r>
    </w:p>
    <w:p w14:paraId="0BC169C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С точки зрения квалификации — нет.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152-ФЗ определяет обработку (п. 3 ст. 3) как любое действие с ПДн, включая хранение, «независимо от применения средств автоматизации». Закон не различает энергозависимый и энергонезависимый носитель. Информационная система персональных данных (п. 10 ст. 3) — совокупность ПДн в базах данных и обеспечивающих их обработку технологий и средств; ИСПДн у вас есть в любом случае.</w:t>
      </w:r>
    </w:p>
    <w:p w14:paraId="16047D8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С точки зрения фактического риска — да, существенно.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Отсутствие персистентного носителя: сокращает окно компрометации до времени жизни процесса; исключает целые классы угроз (кража резервных копий, доступ через СУБД, остаточная информация на дисках); упрощает доказывание уничтожения. Это правильный дизайн — но он должен быть </w:t>
      </w:r>
      <w:r>
        <w:rPr>
          <w:rStyle w:val="a6"/>
          <w:color w:val="000000"/>
          <w:sz w:val="23"/>
          <w:szCs w:val="23"/>
        </w:rPr>
        <w:t>описан и обоснован в модели угроз</w:t>
      </w:r>
      <w:r>
        <w:rPr>
          <w:color w:val="000000"/>
          <w:sz w:val="23"/>
          <w:szCs w:val="23"/>
        </w:rPr>
        <w:t>, иначе аудитор его просто не увидит.</w:t>
      </w:r>
    </w:p>
    <w:p w14:paraId="45510D7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Требования к защите, сроку жизни, уничтожению, доказуемости:</w:t>
      </w:r>
    </w:p>
    <w:p w14:paraId="517DA0FC" w14:textId="77777777" w:rsidR="00F718C4" w:rsidRDefault="00F718C4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Явный, короткий и </w:t>
      </w:r>
      <w:r>
        <w:rPr>
          <w:rStyle w:val="a6"/>
          <w:rFonts w:eastAsia="Times New Roman"/>
          <w:color w:val="000000"/>
          <w:sz w:val="23"/>
          <w:szCs w:val="23"/>
        </w:rPr>
        <w:t>гарантированный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TTL. Ленивую очистку заменить фоновым сборщиком: иначе фактический срок хранения не детерминирован, а вы обязаны его декларировать.</w:t>
      </w:r>
    </w:p>
    <w:p w14:paraId="5B95C3D4" w14:textId="77777777" w:rsidR="00F718C4" w:rsidRDefault="00F718C4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Отключить core dumps процесса (</w:t>
      </w:r>
      <w:r>
        <w:rPr>
          <w:rStyle w:val="HTML"/>
          <w:color w:val="000000"/>
        </w:rPr>
        <w:t>RLIMIT_CORE=0</w:t>
      </w:r>
      <w:r>
        <w:rPr>
          <w:rFonts w:eastAsia="Times New Roman"/>
          <w:color w:val="000000"/>
          <w:sz w:val="23"/>
          <w:szCs w:val="23"/>
        </w:rPr>
        <w:t>), запретить swap для страниц с маппингом (</w:t>
      </w:r>
      <w:r>
        <w:rPr>
          <w:rStyle w:val="HTML"/>
          <w:color w:val="000000"/>
        </w:rPr>
        <w:t>mlock</w:t>
      </w:r>
      <w:r>
        <w:rPr>
          <w:rFonts w:eastAsia="Times New Roman"/>
          <w:color w:val="000000"/>
          <w:sz w:val="23"/>
          <w:szCs w:val="23"/>
        </w:rPr>
        <w:t xml:space="preserve">) — иначе ПДн утекают на диск помимо вашей воли. </w:t>
      </w:r>
      <w:r>
        <w:rPr>
          <w:rStyle w:val="a6"/>
          <w:rFonts w:eastAsia="Times New Roman"/>
          <w:color w:val="000000"/>
          <w:sz w:val="23"/>
          <w:szCs w:val="23"/>
        </w:rPr>
        <w:t>Это тот довод, который убивает тезис «мы ничего не храним на диске».</w:t>
      </w:r>
    </w:p>
    <w:p w14:paraId="1B868584" w14:textId="77777777" w:rsidR="00F718C4" w:rsidRDefault="00F718C4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Затирание памяти при удалении (перезапись, а не только </w:t>
      </w:r>
      <w:r>
        <w:rPr>
          <w:rStyle w:val="HTML"/>
          <w:color w:val="000000"/>
        </w:rPr>
        <w:t>del</w:t>
      </w:r>
      <w:r>
        <w:rPr>
          <w:rFonts w:eastAsia="Times New Roman"/>
          <w:color w:val="000000"/>
          <w:sz w:val="23"/>
          <w:szCs w:val="23"/>
        </w:rPr>
        <w:t>). В Python это не гарантируется — честно отразить остаточный риск в модели угроз, а не умалчивать.</w:t>
      </w:r>
    </w:p>
    <w:p w14:paraId="12BCE934" w14:textId="77777777" w:rsidR="00F718C4" w:rsidRDefault="00F718C4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Журнал: </w:t>
      </w:r>
      <w:r>
        <w:rPr>
          <w:rStyle w:val="HTML"/>
          <w:color w:val="000000"/>
        </w:rPr>
        <w:t>job_id</w:t>
      </w:r>
      <w:r>
        <w:rPr>
          <w:rFonts w:eastAsia="Times New Roman"/>
          <w:color w:val="000000"/>
          <w:sz w:val="23"/>
          <w:szCs w:val="23"/>
        </w:rPr>
        <w:t>, время создания, время фактического удаления, без содержимого. Это и есть «доказуемость уничтожения»; акта об уничтожении в классическом виде тут не будет, доказательством служит журнал + описание механизма в регламенте.</w:t>
      </w:r>
    </w:p>
    <w:p w14:paraId="744B37F8" w14:textId="77777777" w:rsidR="00F718C4" w:rsidRDefault="00F718C4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Изоляция процесса: отдельный системный пользователь, </w:t>
      </w:r>
      <w:r>
        <w:rPr>
          <w:rStyle w:val="HTML"/>
          <w:color w:val="000000"/>
        </w:rPr>
        <w:t>ProtectHome</w:t>
      </w:r>
      <w:r>
        <w:rPr>
          <w:rFonts w:eastAsia="Times New Roman"/>
          <w:color w:val="000000"/>
          <w:sz w:val="23"/>
          <w:szCs w:val="23"/>
        </w:rPr>
        <w:t>/</w:t>
      </w:r>
      <w:r>
        <w:rPr>
          <w:rStyle w:val="HTML"/>
          <w:color w:val="000000"/>
        </w:rPr>
        <w:t>PrivateTmp</w:t>
      </w:r>
      <w:r>
        <w:rPr>
          <w:rFonts w:eastAsia="Times New Roman"/>
          <w:color w:val="000000"/>
          <w:sz w:val="23"/>
          <w:szCs w:val="23"/>
        </w:rPr>
        <w:t xml:space="preserve"> в systemd-юните, запрет отладки (</w:t>
      </w:r>
      <w:r>
        <w:rPr>
          <w:rStyle w:val="HTML"/>
          <w:color w:val="000000"/>
        </w:rPr>
        <w:t>ptrace</w:t>
      </w:r>
      <w:r>
        <w:rPr>
          <w:rFonts w:eastAsia="Times New Roman"/>
          <w:color w:val="000000"/>
          <w:sz w:val="23"/>
          <w:szCs w:val="23"/>
        </w:rPr>
        <w:t>).</w:t>
      </w:r>
    </w:p>
    <w:p w14:paraId="04AF1B4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писать в модели угроз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(по методике ФСТЭК определения угроз безопасности информации, утв. ФСТЭК России 05.02.2021 [ПРОВЕРИТЬ точное наименование]): актуальными признать угрозы несанкционированного доступа к памяти процесса, утечки через дампы и swap, компрометации канала до LLM-шлюза, подмены/перехвата ответа шлюза, доступа к </w:t>
      </w:r>
      <w:r>
        <w:rPr>
          <w:rStyle w:val="HTML"/>
          <w:color w:val="000000"/>
        </w:rPr>
        <w:t>logs/usage.jsonl</w:t>
      </w:r>
      <w:r>
        <w:rPr>
          <w:color w:val="000000"/>
          <w:sz w:val="23"/>
          <w:szCs w:val="23"/>
        </w:rPr>
        <w:t xml:space="preserve">. Неактуальными обосновать: угрозы утечки из СУБД и резервных копий — </w:t>
      </w:r>
      <w:r>
        <w:rPr>
          <w:rStyle w:val="a6"/>
          <w:color w:val="000000"/>
          <w:sz w:val="23"/>
          <w:szCs w:val="23"/>
        </w:rPr>
        <w:t>при условии</w:t>
      </w:r>
      <w:r>
        <w:rPr>
          <w:color w:val="000000"/>
          <w:sz w:val="23"/>
          <w:szCs w:val="23"/>
        </w:rPr>
        <w:t xml:space="preserve"> документального подтверждения, что персистентного хранилища нет.</w:t>
      </w:r>
    </w:p>
    <w:p w14:paraId="4CB577A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Альтернативы — юридическая оценка: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7060"/>
      </w:tblGrid>
      <w:tr w:rsidR="00000000" w14:paraId="65EEEA8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D6411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Вариант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4C4CE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Юридическая оценка</w:t>
            </w:r>
          </w:p>
        </w:tc>
      </w:tr>
      <w:tr w:rsidR="00000000" w14:paraId="4BB0ED1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71E4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Маппинг возвращается клиенту и не хранится вовсе (stateless)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11AE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[РЕКОМЕНДАЦИЯ]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Лучший вариант.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Вы перестаёте быть хранителем ключа деанонимизации. Ответственность за его сохранность целиком переходит к оператору-заказчику, что фиксируется в договоре. Резко упрощает модель угроз и снимает большую часть возражений ИБ ИНК. Требует переработки: </w:t>
            </w:r>
            <w:r>
              <w:rPr>
                <w:rStyle w:val="HTML"/>
                <w:color w:val="000000"/>
              </w:rPr>
              <w:t>/jobs/{id}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не должен уметь отдавать результат повторно</w:t>
            </w:r>
          </w:p>
        </w:tc>
      </w:tr>
      <w:tr w:rsidR="00000000" w14:paraId="20FBF0A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4BD3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Шифрование маппинга ключом клиента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C88E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Хорошо для сценария «клиент вернётся за деанонимизацией позже». Юридически: зашифрованные ПДн остаются ПДн, но при отсутствии ключа у вас риск ущерба стремится к нулю, а в модели угроз угроза раскрытия обоснованно признаётся неактуальной. Требует управления ключами — а это уже вопрос СКЗИ (см. Б.10)</w:t>
            </w:r>
          </w:p>
        </w:tc>
      </w:tr>
      <w:tr w:rsidR="00000000" w14:paraId="7297738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4C63D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Текущий: RAM + TTL + отдача клиенту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E8D1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Промежуточный. Работоспособен, но требует всей обвязки выше (mlock, no-dump, детерминированный TTL, журнал) и слабее выглядит на аудите</w:t>
            </w:r>
          </w:p>
        </w:tc>
      </w:tr>
      <w:tr w:rsidR="00000000" w14:paraId="0913B57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73F5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Безвозвратный режим (маппинг не создаётся)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66D1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Отдельный режим продукта. Единственный, при котором можно юридически корректно говорить «обезличивание». </w:t>
            </w:r>
            <w:r>
              <w:rPr>
                <w:rStyle w:val="HTML"/>
                <w:color w:val="000000"/>
              </w:rPr>
              <w:t>[РЕКОМЕНДАЦИЯ]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Сделать его и продавать как «режим ст. 3 п. 9»</w:t>
            </w:r>
          </w:p>
        </w:tc>
      </w:tr>
    </w:tbl>
    <w:p w14:paraId="54257337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4C154CE">
          <v:rect id="_x0000_i1032" style="width:0;height:1.5pt" o:hralign="center" o:hrstd="t" o:hr="t" fillcolor="#a0a0a0" stroked="f"/>
        </w:pict>
      </w:r>
    </w:p>
    <w:p w14:paraId="3BC1EEC8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А.5. Файл </w:t>
      </w:r>
      <w:r>
        <w:rPr>
          <w:rStyle w:val="HTML"/>
          <w:color w:val="000000"/>
        </w:rPr>
        <w:t>logs/usage.jsonl</w:t>
      </w:r>
    </w:p>
    <w:p w14:paraId="19F2346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Факт.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usage_log.py:98</w:t>
      </w:r>
      <w:r>
        <w:rPr>
          <w:color w:val="000000"/>
          <w:sz w:val="23"/>
          <w:szCs w:val="23"/>
        </w:rPr>
        <w:t xml:space="preserve"> — путь </w:t>
      </w:r>
      <w:r>
        <w:rPr>
          <w:rStyle w:val="HTML"/>
          <w:color w:val="000000"/>
        </w:rPr>
        <w:t>&lt;корень репо&gt;/logs/usage.jsonl</w:t>
      </w:r>
      <w:r>
        <w:rPr>
          <w:color w:val="000000"/>
          <w:sz w:val="23"/>
          <w:szCs w:val="23"/>
        </w:rPr>
        <w:t xml:space="preserve">. Записи </w:t>
      </w:r>
      <w:r>
        <w:rPr>
          <w:rStyle w:val="HTML"/>
          <w:color w:val="000000"/>
        </w:rPr>
        <w:t>kind: "request_total"</w:t>
      </w:r>
      <w:r>
        <w:rPr>
          <w:color w:val="000000"/>
          <w:sz w:val="23"/>
          <w:szCs w:val="23"/>
        </w:rPr>
        <w:t xml:space="preserve"> содержат: </w:t>
      </w:r>
      <w:r>
        <w:rPr>
          <w:rStyle w:val="HTML"/>
          <w:color w:val="000000"/>
        </w:rPr>
        <w:t>ts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request_id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b/>
          <w:bCs/>
          <w:color w:val="000000"/>
        </w:rPr>
        <w:t>filename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chars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pages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seconds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calls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tokens_by_kind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cost_rub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stages</w:t>
      </w:r>
      <w:r>
        <w:rPr>
          <w:color w:val="000000"/>
          <w:sz w:val="23"/>
          <w:szCs w:val="23"/>
        </w:rPr>
        <w:t xml:space="preserve">. Записи </w:t>
      </w:r>
      <w:r>
        <w:rPr>
          <w:rStyle w:val="HTML"/>
          <w:color w:val="000000"/>
        </w:rPr>
        <w:t>kind: &lt;call&gt;</w:t>
      </w:r>
      <w:r>
        <w:rPr>
          <w:color w:val="000000"/>
          <w:sz w:val="23"/>
          <w:szCs w:val="23"/>
        </w:rPr>
        <w:t xml:space="preserve"> содержат </w:t>
      </w:r>
      <w:r>
        <w:rPr>
          <w:rStyle w:val="HTML"/>
          <w:color w:val="000000"/>
        </w:rPr>
        <w:t>model</w:t>
      </w:r>
      <w:r>
        <w:rPr>
          <w:color w:val="000000"/>
          <w:sz w:val="23"/>
          <w:szCs w:val="23"/>
        </w:rPr>
        <w:t xml:space="preserve">, токены, </w:t>
      </w:r>
      <w:r>
        <w:rPr>
          <w:rStyle w:val="HTML"/>
          <w:color w:val="000000"/>
        </w:rPr>
        <w:t>ok</w:t>
      </w:r>
      <w:r>
        <w:rPr>
          <w:color w:val="000000"/>
          <w:sz w:val="23"/>
          <w:szCs w:val="23"/>
        </w:rPr>
        <w:t xml:space="preserve"> и </w:t>
      </w:r>
      <w:r>
        <w:rPr>
          <w:rStyle w:val="HTML"/>
          <w:b/>
          <w:bCs/>
          <w:color w:val="000000"/>
        </w:rPr>
        <w:t>error: str(exc)</w:t>
      </w:r>
      <w:r>
        <w:rPr>
          <w:color w:val="000000"/>
          <w:sz w:val="23"/>
          <w:szCs w:val="23"/>
        </w:rPr>
        <w:t xml:space="preserve">. В </w:t>
      </w:r>
      <w:r>
        <w:rPr>
          <w:rStyle w:val="HTML"/>
          <w:color w:val="000000"/>
        </w:rPr>
        <w:t>llm.py:421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при не-2xx формируется исключение с телом ответа </w:t>
      </w:r>
      <w:r>
        <w:rPr>
          <w:rStyle w:val="HTML"/>
          <w:color w:val="000000"/>
        </w:rPr>
        <w:t>resp_body[:200]</w:t>
      </w:r>
      <w:r>
        <w:rPr>
          <w:color w:val="000000"/>
          <w:sz w:val="23"/>
          <w:szCs w:val="23"/>
        </w:rPr>
        <w:t xml:space="preserve"> — то есть в поле </w:t>
      </w:r>
      <w:r>
        <w:rPr>
          <w:rStyle w:val="HTML"/>
          <w:color w:val="000000"/>
        </w:rPr>
        <w:t>error</w:t>
      </w:r>
      <w:r>
        <w:rPr>
          <w:color w:val="000000"/>
          <w:sz w:val="23"/>
          <w:szCs w:val="23"/>
        </w:rPr>
        <w:t xml:space="preserve"> может попасть фрагмент ответа шлюза; если шлюз эхом возвращает часть запроса (что типично для ошибок валидации), </w:t>
      </w:r>
      <w:r>
        <w:rPr>
          <w:rStyle w:val="a6"/>
          <w:color w:val="000000"/>
          <w:sz w:val="23"/>
          <w:szCs w:val="23"/>
        </w:rPr>
        <w:t>в лог попадёт фрагмент документа с ПДн</w:t>
      </w:r>
      <w:r>
        <w:rPr>
          <w:color w:val="000000"/>
          <w:sz w:val="23"/>
          <w:szCs w:val="23"/>
        </w:rPr>
        <w:t>.</w:t>
      </w:r>
    </w:p>
    <w:p w14:paraId="7BD1A47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допустимо хранить.</w:t>
      </w:r>
      <w:r>
        <w:rPr>
          <w:color w:val="000000"/>
          <w:sz w:val="23"/>
          <w:szCs w:val="23"/>
        </w:rPr>
        <w:t xml:space="preserve"> Технические метрики без содержания: </w:t>
      </w:r>
      <w:r>
        <w:rPr>
          <w:rStyle w:val="HTML"/>
          <w:color w:val="000000"/>
        </w:rPr>
        <w:t>request_id</w:t>
      </w:r>
      <w:r>
        <w:rPr>
          <w:color w:val="000000"/>
          <w:sz w:val="23"/>
          <w:szCs w:val="23"/>
        </w:rPr>
        <w:t xml:space="preserve"> (случайный, не производный от имени файла), объём в символах/страницах, количество и длительность вызовов, модель, токены, стоимость, коды ошибок, категории найденных сущностей </w:t>
      </w:r>
      <w:r>
        <w:rPr>
          <w:rStyle w:val="a6"/>
          <w:color w:val="000000"/>
          <w:sz w:val="23"/>
          <w:szCs w:val="23"/>
        </w:rPr>
        <w:t>без значений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(например, «PASSPORT: 3 шт.»).</w:t>
      </w:r>
    </w:p>
    <w:p w14:paraId="349F60E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превращает лог в неучтённую ИСПДн:</w:t>
      </w:r>
    </w:p>
    <w:p w14:paraId="6154E7D0" w14:textId="77777777" w:rsidR="00F718C4" w:rsidRDefault="00F718C4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b/>
          <w:bCs/>
          <w:color w:val="000000"/>
        </w:rPr>
        <w:t>filename</w:t>
      </w:r>
      <w:r>
        <w:rPr>
          <w:rStyle w:val="a6"/>
          <w:rFonts w:eastAsia="Times New Roman"/>
          <w:color w:val="000000"/>
          <w:sz w:val="23"/>
          <w:szCs w:val="23"/>
        </w:rPr>
        <w:t xml:space="preserve"> в открытом виде.</w:t>
      </w:r>
      <w:r>
        <w:rPr>
          <w:rFonts w:eastAsia="Times New Roman"/>
          <w:color w:val="000000"/>
          <w:sz w:val="23"/>
          <w:szCs w:val="23"/>
        </w:rPr>
        <w:t xml:space="preserve"> Имена документов в корпоративном обороте регулярно содержат ФИО. Это ПДн. </w:t>
      </w:r>
      <w:r>
        <w:rPr>
          <w:rStyle w:val="HTML"/>
          <w:color w:val="000000"/>
        </w:rPr>
        <w:t>[РЕКОМЕНДАЦИЯ]</w:t>
      </w:r>
      <w:r>
        <w:rPr>
          <w:rFonts w:eastAsia="Times New Roman"/>
          <w:color w:val="000000"/>
          <w:sz w:val="23"/>
          <w:szCs w:val="23"/>
        </w:rPr>
        <w:t xml:space="preserve"> заменить на </w:t>
      </w:r>
      <w:r>
        <w:rPr>
          <w:rStyle w:val="HTML"/>
          <w:color w:val="000000"/>
        </w:rPr>
        <w:t>sha256(filename)[:16]</w:t>
      </w:r>
      <w:r>
        <w:rPr>
          <w:rFonts w:eastAsia="Times New Roman"/>
          <w:color w:val="000000"/>
          <w:sz w:val="23"/>
          <w:szCs w:val="23"/>
        </w:rPr>
        <w:t xml:space="preserve"> + расширение, оригинал не сохранять.</w:t>
      </w:r>
    </w:p>
    <w:p w14:paraId="114E005D" w14:textId="77777777" w:rsidR="00F718C4" w:rsidRDefault="00F718C4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b/>
          <w:bCs/>
          <w:color w:val="000000"/>
        </w:rPr>
        <w:t>error</w:t>
      </w:r>
      <w:r>
        <w:rPr>
          <w:rStyle w:val="a6"/>
          <w:rFonts w:eastAsia="Times New Roman"/>
          <w:color w:val="000000"/>
          <w:sz w:val="23"/>
          <w:szCs w:val="23"/>
        </w:rPr>
        <w:t xml:space="preserve"> без санитизации.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[РЕКОМЕНДАЦИЯ]</w:t>
      </w:r>
      <w:r>
        <w:rPr>
          <w:rFonts w:eastAsia="Times New Roman"/>
          <w:color w:val="000000"/>
          <w:sz w:val="23"/>
          <w:szCs w:val="23"/>
        </w:rPr>
        <w:t xml:space="preserve"> не писать тело ответа в лог; писать только HTTP-статус и класс исключения. Это правка на пару строк, а риск снимает целиком.</w:t>
      </w:r>
    </w:p>
    <w:p w14:paraId="7870B58A" w14:textId="77777777" w:rsidR="00F718C4" w:rsidRDefault="00F718C4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Любое добавление в будущем текста спанов, фрагментов документа, маппинга — категорический запрет, зафиксировать в CONTRIBUTING/регламенте.</w:t>
      </w:r>
    </w:p>
    <w:p w14:paraId="16F1737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Требования к логам как таковым:</w:t>
      </w:r>
    </w:p>
    <w:p w14:paraId="47E720F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Если лог содержит ПДн — он часть ИСПДн: включается в перечень обрабатываемых ПДн, в модель угроз, на него распространяются меры приказа ФСТЭК № 21 (в частности группа «регистрация событий безопасности»), устанавливается срок хранения и порядок уничтожения по ст. 21 152-ФЗ. </w:t>
      </w:r>
      <w:r>
        <w:rPr>
          <w:rStyle w:val="HTML"/>
          <w:color w:val="000000"/>
        </w:rPr>
        <w:t>[ИБ-ЗАКАЗЧИК]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Служба ИБ ИНК почти наверняка потребует: разделение журналов ИБ и журналов приложения, защиту журналов от модификации, срок хранения событий безопасности не менее 6 месяцев (типовое требование), контроль доступа и передачу событий в SIEM/ГосСОПКА.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Целевая конфигурация: </w:t>
      </w:r>
      <w:r>
        <w:rPr>
          <w:rStyle w:val="HTML"/>
          <w:color w:val="000000"/>
        </w:rPr>
        <w:t>usage.jsonl</w:t>
      </w:r>
      <w:r>
        <w:rPr>
          <w:color w:val="000000"/>
          <w:sz w:val="23"/>
          <w:szCs w:val="23"/>
        </w:rPr>
        <w:t xml:space="preserve"> — только технические метрики, без ПДн, срок хранения 12 месяцев для биллинга; отдельный журнал ИБ (доступ, аутентификация, ошибки авторизации) с более строгим режимом; ротация; права </w:t>
      </w:r>
      <w:r>
        <w:rPr>
          <w:rStyle w:val="HTML"/>
          <w:color w:val="000000"/>
        </w:rPr>
        <w:t>0600</w:t>
      </w:r>
      <w:r>
        <w:rPr>
          <w:color w:val="000000"/>
          <w:sz w:val="23"/>
          <w:szCs w:val="23"/>
        </w:rPr>
        <w:t>, отдельный пользователь.</w:t>
      </w:r>
    </w:p>
    <w:p w14:paraId="08E7F521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7DF31AA">
          <v:rect id="_x0000_i1033" style="width:0;height:1.5pt" o:hralign="center" o:hrstd="t" o:hr="t" fillcolor="#a0a0a0" stroked="f"/>
        </w:pict>
      </w:r>
    </w:p>
    <w:p w14:paraId="45B3A737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А.6. Роли сторон в цепочке «ИНК → сервис → LLM-шлюз»</w:t>
      </w:r>
    </w:p>
    <w:p w14:paraId="1822B39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Распределение ролей: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217"/>
        <w:gridCol w:w="3712"/>
      </w:tblGrid>
      <w:tr w:rsidR="00000000" w14:paraId="02CD125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13E38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Звено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C95F3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Роль по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1808A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</w:tr>
      <w:tr w:rsidR="00000000" w14:paraId="51B391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45B4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ИНК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EB94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Оператор (п. 2 ст. 3) — определяет цели и состав обрабатываемых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73E7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Собственные основания: трудовые отношения, договоры, закон</w:t>
            </w:r>
          </w:p>
        </w:tc>
      </w:tr>
      <w:tr w:rsidR="00000000" w14:paraId="1103BC2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6400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3E32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Лицо, осуществляющее обработку по поручению оператора (ч. 3 ст. 6)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D29A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с ИНК</w:t>
            </w:r>
          </w:p>
        </w:tc>
      </w:tr>
      <w:tr w:rsidR="00000000" w14:paraId="6D96B2B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58E1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Оператор шлюза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7E59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Лицо, осуществляющее обработку по субпоручению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07DC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с вами + согласие ИНК</w:t>
            </w:r>
          </w:p>
        </w:tc>
      </w:tr>
    </w:tbl>
    <w:p w14:paraId="49529B0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Допустимо ли субпоручение.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Прямого запрета в 152-ФЗ нет, и практика его допускает — но только с ведома и согласия оператора. Молчаливое привлечение субобработчика — самостоятельное нарушение и, что практически важнее, основание для расторжения договора с ИНК.</w:t>
      </w:r>
    </w:p>
    <w:p w14:paraId="01131EB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должно быть в согласии оператора на привлечение третьего лица:</w:t>
      </w:r>
    </w:p>
    <w:p w14:paraId="558DEF8D" w14:textId="77777777" w:rsidR="00F718C4" w:rsidRDefault="00F718C4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Идентификация субобработчика: наименование, ИНН, адрес, место фактической обработки.</w:t>
      </w:r>
    </w:p>
    <w:p w14:paraId="412BE058" w14:textId="77777777" w:rsidR="00F718C4" w:rsidRDefault="00F718C4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Перечень ПДн, передаваемых субобработчику, и перечень операций.</w:t>
      </w:r>
    </w:p>
    <w:p w14:paraId="4B4A7964" w14:textId="77777777" w:rsidR="00F718C4" w:rsidRDefault="00F718C4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Территория обработки (обязательно — РФ; если нет, отдельно оформляется трансграничная передача).</w:t>
      </w:r>
    </w:p>
    <w:p w14:paraId="031FE0FA" w14:textId="77777777" w:rsidR="00F718C4" w:rsidRDefault="00F718C4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Запрет на дальнейшее субпоручение без согласия оператора.</w:t>
      </w:r>
    </w:p>
    <w:p w14:paraId="79067CA8" w14:textId="77777777" w:rsidR="00F718C4" w:rsidRDefault="00F718C4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Обязанность соблюдать требования ст. 18.1 и 19 152-ФЗ не ниже, чем у вас.</w:t>
      </w:r>
    </w:p>
    <w:p w14:paraId="08E92ED3" w14:textId="77777777" w:rsidR="00F718C4" w:rsidRDefault="00F718C4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Обязанность уведомлять о фактах неправомерной или случайной передачи.</w:t>
      </w:r>
    </w:p>
    <w:p w14:paraId="74B60D85" w14:textId="77777777" w:rsidR="00F718C4" w:rsidRDefault="00F718C4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Право оператора на аудит субобработчика (напрямую или через вас).</w:t>
      </w:r>
    </w:p>
    <w:p w14:paraId="0731A25A" w14:textId="77777777" w:rsidR="00F718C4" w:rsidRDefault="00F718C4">
      <w:pPr>
        <w:numPr>
          <w:ilvl w:val="0"/>
          <w:numId w:val="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Порядок и сроки уничтожения ПДн у субобработчика.</w:t>
      </w:r>
    </w:p>
    <w:p w14:paraId="162E141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Ответственность каждого звена.</w:t>
      </w:r>
    </w:p>
    <w:p w14:paraId="00C47A9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Ч. 5 ст. 6 152-ФЗ: </w:t>
      </w:r>
      <w:r>
        <w:rPr>
          <w:rStyle w:val="a6"/>
          <w:color w:val="000000"/>
          <w:sz w:val="23"/>
          <w:szCs w:val="23"/>
        </w:rPr>
        <w:t>перед субъектом ПДн ответственность за действия лица, которому поручена обработка, несёт оператор.</w:t>
      </w:r>
      <w:r>
        <w:rPr>
          <w:color w:val="000000"/>
          <w:sz w:val="23"/>
          <w:szCs w:val="23"/>
        </w:rPr>
        <w:t xml:space="preserve"> Лицо, осуществляющее обработку, несёт ответственность </w:t>
      </w:r>
      <w:r>
        <w:rPr>
          <w:rStyle w:val="a6"/>
          <w:color w:val="000000"/>
          <w:sz w:val="23"/>
          <w:szCs w:val="23"/>
        </w:rPr>
        <w:t>перед оператором</w:t>
      </w:r>
      <w:r>
        <w:rPr>
          <w:color w:val="000000"/>
          <w:sz w:val="23"/>
          <w:szCs w:val="23"/>
        </w:rPr>
        <w:t xml:space="preserve">. То есть субъект (работник ИНК) предъявит претензию ИНК, ИНК заплатит и придёт с регрессом к вам, вы — к шлюзу. Ваш практический вывод: </w:t>
      </w:r>
      <w:r>
        <w:rPr>
          <w:rStyle w:val="a6"/>
          <w:color w:val="000000"/>
          <w:sz w:val="23"/>
          <w:szCs w:val="23"/>
        </w:rPr>
        <w:t>вы регрессное звено, и предел вашей ответственности определяется не законом, а договором.</w:t>
      </w:r>
      <w:r>
        <w:rPr>
          <w:color w:val="000000"/>
          <w:sz w:val="23"/>
          <w:szCs w:val="23"/>
        </w:rPr>
        <w:t xml:space="preserve"> Отсюда критическая важность п. «Ограничение ответственности» (см. раздел 6).</w:t>
      </w:r>
    </w:p>
    <w:p w14:paraId="0C9F9EFE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Административная ответственность по ст. 13.11 КоАП при этом </w:t>
      </w:r>
      <w:r>
        <w:rPr>
          <w:rStyle w:val="a6"/>
          <w:color w:val="000000"/>
          <w:sz w:val="23"/>
          <w:szCs w:val="23"/>
        </w:rPr>
        <w:t>самостоятельна для каждого звена</w:t>
      </w:r>
      <w:r>
        <w:rPr>
          <w:color w:val="000000"/>
          <w:sz w:val="23"/>
          <w:szCs w:val="23"/>
        </w:rPr>
        <w:t xml:space="preserve"> — оператор не «прикрывает» обработчика. РКН вправе привлечь вас напрямую.</w:t>
      </w:r>
    </w:p>
    <w:p w14:paraId="62A32939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880FD88">
          <v:rect id="_x0000_i1034" style="width:0;height:1.5pt" o:hralign="center" o:hrstd="t" o:hr="t" fillcolor="#a0a0a0" stroked="f"/>
        </w:pict>
      </w:r>
    </w:p>
    <w:p w14:paraId="287168D5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А.7. Уведомление Роскомнадзора об обработке ПДн</w:t>
      </w:r>
    </w:p>
    <w:p w14:paraId="21CF6B9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Нужно подавать.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Ст. 22 152-ФЗ. Исключения по ч. 2 ст. 22 узкие: ПДн в ГИС, созданных в целях защиты безопасности и правопорядка; обработка исключительно на бумажных носителях; обработка для обеспечения безопасности на транспорте. Ни одно к вам не относится. Обработка по поручению от освобождения не даёт: обработчик — самостоятельное лицо, обрабатывающее ПДн.</w:t>
      </w:r>
    </w:p>
    <w:p w14:paraId="2D5EC91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 каком качестве.</w:t>
      </w:r>
      <w:r>
        <w:rPr>
          <w:color w:val="000000"/>
          <w:sz w:val="23"/>
          <w:szCs w:val="23"/>
        </w:rPr>
        <w:t xml:space="preserve"> Как </w:t>
      </w:r>
      <w:r>
        <w:rPr>
          <w:rStyle w:val="a6"/>
          <w:color w:val="000000"/>
          <w:sz w:val="23"/>
          <w:szCs w:val="23"/>
        </w:rPr>
        <w:t>оператор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— в отношении собственных ПДн (клиенты, контрагенты, работники) и как лицо, осуществляющее обработку по поручению — в отношении данных заказчиков. </w:t>
      </w:r>
      <w:r>
        <w:rPr>
          <w:rStyle w:val="HTML"/>
          <w:color w:val="000000"/>
        </w:rPr>
        <w:t>[ПРАКТИКА]</w:t>
      </w:r>
      <w:r>
        <w:rPr>
          <w:color w:val="000000"/>
          <w:sz w:val="23"/>
          <w:szCs w:val="23"/>
        </w:rPr>
        <w:t xml:space="preserve"> В форме уведомления РКН предусмотрено указание на обработку по поручению; поле нужно заполнить, иначе картина обработки будет недостоверной.</w:t>
      </w:r>
    </w:p>
    <w:p w14:paraId="28550CF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указывать по трансграничной передаче.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Отдельный блок формы. Если шлюз в РФ — указывается отсутствие трансграничной передачи, но это утверждение должно быть подтверждено документами от оператора шлюза, иначе вы подаёте недостоверные сведения. Если апстрим за рубежом — перечисляются страны, и до начала передачи подаётся </w:t>
      </w:r>
      <w:r>
        <w:rPr>
          <w:rStyle w:val="a6"/>
          <w:color w:val="000000"/>
          <w:sz w:val="23"/>
          <w:szCs w:val="23"/>
        </w:rPr>
        <w:t>отдельное</w:t>
      </w:r>
      <w:r>
        <w:rPr>
          <w:color w:val="000000"/>
          <w:sz w:val="23"/>
          <w:szCs w:val="23"/>
        </w:rPr>
        <w:t xml:space="preserve"> уведомление по ч. 3 ст. 12.</w:t>
      </w:r>
    </w:p>
    <w:p w14:paraId="61DE12A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Сроки и ответственность.</w:t>
      </w:r>
      <w:r>
        <w:rPr>
          <w:color w:val="000000"/>
          <w:sz w:val="23"/>
          <w:szCs w:val="23"/>
        </w:rPr>
        <w:t xml:space="preserve"> Уведомление подаётся до начала обработки. Сведения появляются в реестре в течение 30 дней.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Ответственность за неподачу — ч. 10 ст. 13.11 КоАП: для юрлиц </w:t>
      </w:r>
      <w:r>
        <w:rPr>
          <w:rStyle w:val="a6"/>
          <w:color w:val="000000"/>
          <w:sz w:val="23"/>
          <w:szCs w:val="23"/>
        </w:rPr>
        <w:t>100 000 – 300 000 ₽</w:t>
      </w:r>
      <w:r>
        <w:rPr>
          <w:color w:val="000000"/>
          <w:sz w:val="23"/>
          <w:szCs w:val="23"/>
        </w:rPr>
        <w:t xml:space="preserve"> [ПРОВЕРИТЬ по действующей редакции]. При изменении сведений — обязанность уведомить об изменениях.</w:t>
      </w:r>
    </w:p>
    <w:p w14:paraId="1F7E64BD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78B1BC7">
          <v:rect id="_x0000_i1035" style="width:0;height:1.5pt" o:hralign="center" o:hrstd="t" o:hr="t" fillcolor="#a0a0a0" stroked="f"/>
        </w:pict>
      </w:r>
    </w:p>
    <w:p w14:paraId="4EEB78DB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А.8. Основание обработки и субъекты ПДн, с которыми у вас нет отношений</w:t>
      </w:r>
    </w:p>
    <w:p w14:paraId="3A884D5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Постановка проблемы верна и она содержательна.</w:t>
      </w:r>
      <w:r>
        <w:rPr>
          <w:color w:val="000000"/>
          <w:sz w:val="23"/>
          <w:szCs w:val="23"/>
        </w:rPr>
        <w:t xml:space="preserve"> Субъекты — люди, упомянутые в чужих документах: работники ИНК, контрагенты, третьи лица. Вы их не знаете, согласия у них не брали и взять не можете.</w:t>
      </w:r>
    </w:p>
    <w:p w14:paraId="1A0CC08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Как это легализуется. Ответ: чужим основанием.</w:t>
      </w:r>
    </w:p>
    <w:p w14:paraId="7642C96A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Работает основание </w:t>
      </w:r>
      <w:r>
        <w:rPr>
          <w:rStyle w:val="a6"/>
          <w:color w:val="000000"/>
          <w:sz w:val="23"/>
          <w:szCs w:val="23"/>
        </w:rPr>
        <w:t>оператора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(ИНК): трудовые отношения (п. 5 ч. 1 ст. 6 — исполнение договора, стороной которого является субъект), исполнение возложенных законом обязанностей (п. 2 ч. 1 ст. 6), законные интересы оператора (п. 7 ч. 1 ст. 6). При поручении обработки по ч. 3 ст. 6 </w:t>
      </w:r>
      <w:r>
        <w:rPr>
          <w:rStyle w:val="a6"/>
          <w:color w:val="000000"/>
          <w:sz w:val="23"/>
          <w:szCs w:val="23"/>
        </w:rPr>
        <w:t>лицо, осуществляющее обработку, не обязано получать отдельное согласие субъекта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основание не «перевыдаётся», а продолжает действовать. Это ключевая конструкция: без модели поручения ваш сервис вообще нелегализуем, потому что своего основания у вас нет и быть не может.</w:t>
      </w:r>
    </w:p>
    <w:p w14:paraId="7B35E78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Нужно ли уведомлять субъектов.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Обязанность информировать субъекта (ст. 18) лежит на </w:t>
      </w:r>
      <w:r>
        <w:rPr>
          <w:rStyle w:val="a6"/>
          <w:color w:val="000000"/>
          <w:sz w:val="23"/>
          <w:szCs w:val="23"/>
        </w:rPr>
        <w:t>операторе</w:t>
      </w:r>
      <w:r>
        <w:rPr>
          <w:color w:val="000000"/>
          <w:sz w:val="23"/>
          <w:szCs w:val="23"/>
        </w:rPr>
        <w:t xml:space="preserve">. У вас как у обработчика такой обязанности нет. Но: оператор обязан указать в своей политике и в уведомлениях работникам, что обработка может поручаться третьим лицам.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Включите в договор с ИНК заверение заказчика о том, что он выполнил обязанности по информированию субъектов и располагает надлежащим основанием обработки — это перекладывает риск туда, где он и должен быть.</w:t>
      </w:r>
    </w:p>
    <w:p w14:paraId="5E01431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Применимые исключения.</w:t>
      </w:r>
      <w:r>
        <w:rPr>
          <w:color w:val="000000"/>
          <w:sz w:val="23"/>
          <w:szCs w:val="23"/>
        </w:rPr>
        <w:t xml:space="preserve"> Отдельного исключения «для сервисов обработки документов» в законе нет. Иногда ссылаются на п. 10 ч. 1 ст. 6 (общедоступные данные) — к корпоративным документам </w:t>
      </w:r>
      <w:r>
        <w:rPr>
          <w:rStyle w:val="a6"/>
          <w:color w:val="000000"/>
          <w:sz w:val="23"/>
          <w:szCs w:val="23"/>
        </w:rPr>
        <w:t>неприменимо</w:t>
      </w:r>
      <w:r>
        <w:rPr>
          <w:color w:val="000000"/>
          <w:sz w:val="23"/>
          <w:szCs w:val="23"/>
        </w:rPr>
        <w:t>, не используйте этот довод.</w:t>
      </w:r>
    </w:p>
    <w:p w14:paraId="7178E4E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должно быть в вашей Политике обработки ПДн (ч. 2 ст. 18.1):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правовые основания и цели обработки; категории субъектов (обязательно указать: лица, ПДн которых содержатся в документах, обрабатываемых по поручению операторов); категории ПДн; порядок и условия обработки; сведения о поручении обработки третьим лицам с указанием субобработчиков; сроки обработки и хранения; порядок уничтожения; порядок реализации прав субъектов и маршрутизации обращений; актуальные сведения о трансграничной передаче; сведения об ответственном за организацию обработки; применяемые меры по ст</w:t>
      </w:r>
      <w:r>
        <w:rPr>
          <w:color w:val="000000"/>
          <w:sz w:val="23"/>
          <w:szCs w:val="23"/>
        </w:rPr>
        <w:t>. 18.1 и 19. Политика публикуется в открытом доступе (ч. 2 ст. 18.1).</w:t>
      </w:r>
    </w:p>
    <w:p w14:paraId="45F39B8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Отдельно опишите </w:t>
      </w:r>
      <w:r>
        <w:rPr>
          <w:rStyle w:val="a6"/>
          <w:color w:val="000000"/>
          <w:sz w:val="23"/>
          <w:szCs w:val="23"/>
        </w:rPr>
        <w:t>маршрутизацию обращений субъектов</w:t>
      </w:r>
      <w:r>
        <w:rPr>
          <w:color w:val="000000"/>
          <w:sz w:val="23"/>
          <w:szCs w:val="23"/>
        </w:rPr>
        <w:t>: если к вам обратился человек, чьи ПДн оказались в документе заказчика, вы не вправе ни подтвердить, ни опровергнуть факт обработки — вы обязаны перенаправить обращение оператору. Это должно быть прописано и в политике, и в договоре, и в регламенте поддержки.</w:t>
      </w:r>
    </w:p>
    <w:p w14:paraId="2DA1BFA4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EB5852C">
          <v:rect id="_x0000_i1036" style="width:0;height:1.5pt" o:hralign="center" o:hrstd="t" o:hr="t" fillcolor="#a0a0a0" stroked="f"/>
        </w:pict>
      </w:r>
    </w:p>
    <w:p w14:paraId="3141C242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А.9. Точность детекции как правовой риск</w:t>
      </w:r>
    </w:p>
    <w:p w14:paraId="42C622F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Факт.</w:t>
      </w:r>
      <w:r>
        <w:rPr>
          <w:color w:val="000000"/>
          <w:sz w:val="23"/>
          <w:szCs w:val="23"/>
        </w:rPr>
        <w:t xml:space="preserve"> ML-детекция (LLM + GLiNER + слои ревью в </w:t>
      </w:r>
      <w:r>
        <w:rPr>
          <w:rStyle w:val="HTML"/>
          <w:color w:val="000000"/>
        </w:rPr>
        <w:t>review.py</w:t>
      </w:r>
      <w:r>
        <w:rPr>
          <w:color w:val="000000"/>
          <w:sz w:val="23"/>
          <w:szCs w:val="23"/>
        </w:rPr>
        <w:t xml:space="preserve">) статистична по природе. Полноты 100% не будет никогда. </w:t>
      </w:r>
      <w:r>
        <w:rPr>
          <w:rStyle w:val="HTML"/>
          <w:color w:val="000000"/>
        </w:rPr>
        <w:t>eval_benchmark.py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в проекте есть — значит, метрики измеримы, и это ваш главный актив в этом вопросе.</w:t>
      </w:r>
    </w:p>
    <w:p w14:paraId="4639028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Отвечаете ли вы за пропуск.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>, и ответ зависит целиком от формулировок договора.</w:t>
      </w:r>
    </w:p>
    <w:p w14:paraId="1423AF5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Толкование 1 (обязательство результата).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Если вы заявляете «сервис обезличивает документы», предмет договора — достижение результата. Пропуск ПДн = ненадлежащее исполнение (ст. 393 ГК) + недостоверное заверение (ст. 431.2 ГК). Утечка у заказчика из-за вашего пропуска → регресс на полную сумму его штрафа, а это до 15 млн ₽ по ч. 14 ст. 13.11 КоАП, а при повторе — оборотный штраф до 500 млн ₽.</w:t>
      </w:r>
    </w:p>
    <w:p w14:paraId="380B825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Толкование 2 (обязательство усилий).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Если предмет — «автоматизированное выявление и маскирование ПДн с заявленной полнотой не менее X% на эталонном наборе, требующее верификации оператором», то ваша обязанность — обеспечить заявленную полноту, а финальная ответственность за выпуск документа лежит на заказчике.</w:t>
      </w:r>
    </w:p>
    <w:p w14:paraId="2C9316B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Всегда договаривайтесь по толкованию 2 и стройте продукт под него.</w:t>
      </w:r>
    </w:p>
    <w:p w14:paraId="21DC758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Как ограничить договором:</w:t>
      </w:r>
    </w:p>
    <w:p w14:paraId="2194A0B8" w14:textId="77777777" w:rsidR="00F718C4" w:rsidRDefault="00F718C4">
      <w:pPr>
        <w:numPr>
          <w:ilvl w:val="0"/>
          <w:numId w:val="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Предмет: «автоматизированное </w:t>
      </w:r>
      <w:r>
        <w:rPr>
          <w:rStyle w:val="a6"/>
          <w:rFonts w:eastAsia="Times New Roman"/>
          <w:color w:val="000000"/>
          <w:sz w:val="23"/>
          <w:szCs w:val="23"/>
        </w:rPr>
        <w:t>выявление и маскирование</w:t>
      </w:r>
      <w:r>
        <w:rPr>
          <w:rFonts w:eastAsia="Times New Roman"/>
          <w:color w:val="000000"/>
          <w:sz w:val="23"/>
          <w:szCs w:val="23"/>
        </w:rPr>
        <w:t xml:space="preserve"> прямых идентификаторов», а не «обезличивание документов».</w:t>
      </w:r>
    </w:p>
    <w:p w14:paraId="5DE677ED" w14:textId="77777777" w:rsidR="00F718C4" w:rsidRDefault="00F718C4">
      <w:pPr>
        <w:numPr>
          <w:ilvl w:val="0"/>
          <w:numId w:val="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Метрики: приложить методику измерения, эталонный набор, измеренные precision/recall по категориям сущностей, дату измерения, версию модели. Заявлять только то, что измерено на воспроизводимом наборе.</w:t>
      </w:r>
    </w:p>
    <w:p w14:paraId="6D93AB11" w14:textId="77777777" w:rsidR="00F718C4" w:rsidRDefault="00F718C4">
      <w:pPr>
        <w:numPr>
          <w:ilvl w:val="0"/>
          <w:numId w:val="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Обязательный этап верификации человеком со стороны заказчика перед выпуском документа наружу — зафиксировать как </w:t>
      </w:r>
      <w:r>
        <w:rPr>
          <w:rStyle w:val="a6"/>
          <w:rFonts w:eastAsia="Times New Roman"/>
          <w:color w:val="000000"/>
          <w:sz w:val="23"/>
          <w:szCs w:val="23"/>
        </w:rPr>
        <w:t>условие надлежащего использования результата</w:t>
      </w:r>
      <w:r>
        <w:rPr>
          <w:rFonts w:eastAsia="Times New Roman"/>
          <w:color w:val="000000"/>
          <w:sz w:val="23"/>
          <w:szCs w:val="23"/>
        </w:rPr>
        <w:t>, а не как рекомендацию.</w:t>
      </w:r>
    </w:p>
    <w:p w14:paraId="5516A190" w14:textId="77777777" w:rsidR="00F718C4" w:rsidRDefault="00F718C4">
      <w:pPr>
        <w:numPr>
          <w:ilvl w:val="0"/>
          <w:numId w:val="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Прямое исключение: система не гарантирует выявление ПДн, выраженных косвенно, в нестандартной форме, в изображениях, в сканах без текстового слоя (что для вашего </w:t>
      </w:r>
      <w:r>
        <w:rPr>
          <w:rStyle w:val="HTML"/>
          <w:color w:val="000000"/>
        </w:rPr>
        <w:t>pypdf</w:t>
      </w:r>
      <w:r>
        <w:rPr>
          <w:rFonts w:eastAsia="Times New Roman"/>
          <w:color w:val="000000"/>
          <w:sz w:val="23"/>
          <w:szCs w:val="23"/>
        </w:rPr>
        <w:t>-извлечения — реальный и частый случай), в нераспознанных вложениях.</w:t>
      </w:r>
    </w:p>
    <w:p w14:paraId="6040EADA" w14:textId="77777777" w:rsidR="00F718C4" w:rsidRDefault="00F718C4">
      <w:pPr>
        <w:numPr>
          <w:ilvl w:val="0"/>
          <w:numId w:val="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Ограничение ответственности суммой вознаграждения за период (см. раздел 6).</w:t>
      </w:r>
    </w:p>
    <w:p w14:paraId="357E895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Какие заверения давать нельзя</w:t>
      </w:r>
      <w:r>
        <w:rPr>
          <w:color w:val="000000"/>
          <w:sz w:val="23"/>
          <w:szCs w:val="23"/>
        </w:rPr>
        <w:t xml:space="preserve"> — список категорических запретов:</w:t>
      </w:r>
    </w:p>
    <w:p w14:paraId="526851EE" w14:textId="77777777" w:rsidR="00F718C4" w:rsidRDefault="00F718C4">
      <w:pPr>
        <w:numPr>
          <w:ilvl w:val="0"/>
          <w:numId w:val="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«Гарантируем полное удаление всех персональных данных» / «100% обезличивание».</w:t>
      </w:r>
    </w:p>
    <w:p w14:paraId="071C0A8E" w14:textId="77777777" w:rsidR="00F718C4" w:rsidRDefault="00F718C4">
      <w:pPr>
        <w:numPr>
          <w:ilvl w:val="0"/>
          <w:numId w:val="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«Документ после обработки не содержит персональных данных».</w:t>
      </w:r>
    </w:p>
    <w:p w14:paraId="59CD9D0F" w14:textId="77777777" w:rsidR="00F718C4" w:rsidRDefault="00F718C4">
      <w:pPr>
        <w:numPr>
          <w:ilvl w:val="0"/>
          <w:numId w:val="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«Соответствует требованиям 152-ФЗ» без указания, каким именно и в какой части.</w:t>
      </w:r>
    </w:p>
    <w:p w14:paraId="400F407C" w14:textId="77777777" w:rsidR="00F718C4" w:rsidRDefault="00F718C4">
      <w:pPr>
        <w:numPr>
          <w:ilvl w:val="0"/>
          <w:numId w:val="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«Обезличивание по ст. 3 п. 9 152-ФЗ» — пока сервис обратим, это ложь.</w:t>
      </w:r>
    </w:p>
    <w:p w14:paraId="2429AE70" w14:textId="77777777" w:rsidR="00F718C4" w:rsidRDefault="00F718C4">
      <w:pPr>
        <w:numPr>
          <w:ilvl w:val="0"/>
          <w:numId w:val="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Любая цифра полноты, не подтверждённая протоколом измерения.</w:t>
      </w:r>
    </w:p>
    <w:p w14:paraId="6E15CCE9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Нужны ли метрики полноты в документации.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— нет. </w:t>
      </w:r>
      <w:r>
        <w:rPr>
          <w:rStyle w:val="HTML"/>
          <w:color w:val="000000"/>
        </w:rPr>
        <w:t>[ИБ-ЗАКАЗЧИК]</w:t>
      </w:r>
      <w:r>
        <w:rPr>
          <w:color w:val="000000"/>
          <w:sz w:val="23"/>
          <w:szCs w:val="23"/>
        </w:rPr>
        <w:t xml:space="preserve"> — </w:t>
      </w:r>
      <w:r>
        <w:rPr>
          <w:rStyle w:val="a6"/>
          <w:color w:val="000000"/>
          <w:sz w:val="23"/>
          <w:szCs w:val="23"/>
        </w:rPr>
        <w:t>да, обязательно</w:t>
      </w:r>
      <w:r>
        <w:rPr>
          <w:color w:val="000000"/>
          <w:sz w:val="23"/>
          <w:szCs w:val="23"/>
        </w:rPr>
        <w:t xml:space="preserve">: без них ИНК не пройдёт внутреннюю процедуру приёмки, а вы не сможете разграничить ответственность.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Публиковать: метрики по категориям, размер и состав эталонного набора, дату и версию, известные ограничения. Честные метрики защищают лучше, чем их отсутствие: заявленная и подтверждённая полнота 96% — это исполненное обязательство, а «мы всё удаляем» при найденном пропуске — недостоверное заверение.</w:t>
      </w:r>
    </w:p>
    <w:p w14:paraId="5562F8C2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4C2C7B1">
          <v:rect id="_x0000_i1037" style="width:0;height:1.5pt" o:hralign="center" o:hrstd="t" o:hr="t" fillcolor="#a0a0a0" stroked="f"/>
        </w:pict>
      </w:r>
    </w:p>
    <w:p w14:paraId="50EE1CE4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Б. БЕЗОПАСНОСТЬ И ЛИЦЕНЗИРОВАНИЕ ДЕЯТЕЛЬНОСТИ</w:t>
      </w:r>
    </w:p>
    <w:p w14:paraId="59D73EAD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Б.10. Уровень защищённости ИСПДн, требования ФСТЭК и ФСБ</w:t>
      </w:r>
    </w:p>
    <w:p w14:paraId="318C699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Нормативная рамка.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Ст. 18.1 152-ФЗ (организационные и правовые меры), ст. 19 (обеспечение безопасности), ПП РФ от 01.11.2012 № 1119 (уровни защищённости), приказ ФСТЭК России от 18.02.2013 № 21 (состав и содержание мер, ред. от 14.05.2020), приказ ФСБ России от 10.07.2014 № 378 (меры при использовании СКЗИ).</w:t>
      </w:r>
    </w:p>
    <w:p w14:paraId="72BC5BB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Определение уровня защищённости — обоснование.</w:t>
      </w:r>
      <w:r>
        <w:rPr>
          <w:color w:val="000000"/>
          <w:sz w:val="23"/>
          <w:szCs w:val="23"/>
        </w:rPr>
        <w:t xml:space="preserve"> По ПП № 1119 уровень определяется тремя переменными: категория обрабатываемых ПДн, тип актуальных угроз, количество субъектов.</w:t>
      </w:r>
    </w:p>
    <w:p w14:paraId="3F165CDC" w14:textId="77777777" w:rsidR="00F718C4" w:rsidRDefault="00F718C4">
      <w:pPr>
        <w:numPr>
          <w:ilvl w:val="0"/>
          <w:numId w:val="1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Категория ПДн.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Базово — иные ПДн (ФИО, должности, контакты, реквизиты документов). </w:t>
      </w:r>
      <w:r>
        <w:rPr>
          <w:rStyle w:val="a6"/>
          <w:rFonts w:eastAsia="Times New Roman"/>
          <w:color w:val="000000"/>
          <w:sz w:val="23"/>
          <w:szCs w:val="23"/>
        </w:rPr>
        <w:t>Но:</w:t>
      </w:r>
      <w:r>
        <w:rPr>
          <w:rFonts w:eastAsia="Times New Roman"/>
          <w:color w:val="000000"/>
          <w:sz w:val="23"/>
          <w:szCs w:val="23"/>
        </w:rPr>
        <w:t xml:space="preserve"> ваш сервис принимает произвольные документы заказчика и, судя по меткам в </w:t>
      </w:r>
      <w:r>
        <w:rPr>
          <w:rStyle w:val="HTML"/>
          <w:color w:val="000000"/>
        </w:rPr>
        <w:t>README.md</w:t>
      </w:r>
      <w:r>
        <w:rPr>
          <w:rFonts w:eastAsia="Times New Roman"/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МАТЧАСТЬ.md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PASSPORT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SNILS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OMS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MILITARY_ID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BIRTH_CERTIFICATE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DRIVER_LICENSE</w:t>
      </w:r>
      <w:r>
        <w:rPr>
          <w:rFonts w:eastAsia="Times New Roman"/>
          <w:color w:val="000000"/>
          <w:sz w:val="23"/>
          <w:szCs w:val="23"/>
        </w:rPr>
        <w:t xml:space="preserve">), рассчитан на документы, где </w:t>
      </w:r>
      <w:r>
        <w:rPr>
          <w:rStyle w:val="a6"/>
          <w:rFonts w:eastAsia="Times New Roman"/>
          <w:color w:val="000000"/>
          <w:sz w:val="23"/>
          <w:szCs w:val="23"/>
        </w:rPr>
        <w:t>могут</w:t>
      </w:r>
      <w:r>
        <w:rPr>
          <w:rFonts w:eastAsia="Times New Roman"/>
          <w:color w:val="000000"/>
          <w:sz w:val="23"/>
          <w:szCs w:val="23"/>
        </w:rPr>
        <w:t xml:space="preserve"> встретиться сведения о состоянии здоровья (полис ОМС, медицинские заключения) — то есть специальные категории по ст. 10. Консервативно нужно исходить из </w:t>
      </w:r>
      <w:r>
        <w:rPr>
          <w:rStyle w:val="a6"/>
          <w:rFonts w:eastAsia="Times New Roman"/>
          <w:color w:val="000000"/>
          <w:sz w:val="23"/>
          <w:szCs w:val="23"/>
        </w:rPr>
        <w:t>специальных категорий</w:t>
      </w:r>
      <w:r>
        <w:rPr>
          <w:rFonts w:eastAsia="Times New Roman"/>
          <w:color w:val="000000"/>
          <w:sz w:val="23"/>
          <w:szCs w:val="23"/>
        </w:rPr>
        <w:t>.</w:t>
      </w:r>
    </w:p>
    <w:p w14:paraId="57F52961" w14:textId="77777777" w:rsidR="00F718C4" w:rsidRDefault="00F718C4">
      <w:pPr>
        <w:numPr>
          <w:ilvl w:val="0"/>
          <w:numId w:val="1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Тип угроз.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Угрозы 3-го типа (не связанные с недекларированными возможностями системного и прикладного ПО) — обосновываемо для типового Linux + Python-стека. Угрозы 2-го типа придётся признать актуальными, если в модели угроз вы не сможете обосновать доверенность прикладного ПО, включая </w:t>
      </w:r>
      <w:r>
        <w:rPr>
          <w:rStyle w:val="a6"/>
          <w:rFonts w:eastAsia="Times New Roman"/>
          <w:color w:val="000000"/>
          <w:sz w:val="23"/>
          <w:szCs w:val="23"/>
        </w:rPr>
        <w:t>внешнюю LLM</w:t>
      </w:r>
      <w:r>
        <w:rPr>
          <w:rFonts w:eastAsia="Times New Roman"/>
          <w:color w:val="000000"/>
          <w:sz w:val="23"/>
          <w:szCs w:val="23"/>
        </w:rPr>
        <w:t xml:space="preserve">, поведение которой вы не контролируете. </w:t>
      </w:r>
      <w:r>
        <w:rPr>
          <w:rStyle w:val="HTML"/>
          <w:color w:val="000000"/>
        </w:rPr>
        <w:t>[СПОРНО]</w:t>
      </w:r>
      <w:r>
        <w:rPr>
          <w:rFonts w:eastAsia="Times New Roman"/>
          <w:color w:val="000000"/>
          <w:sz w:val="23"/>
          <w:szCs w:val="23"/>
        </w:rPr>
        <w:t xml:space="preserve"> — обоснование выбора должно быть в модели угроз, и на аудите его будут проверять именно здесь.</w:t>
      </w:r>
    </w:p>
    <w:p w14:paraId="734156AF" w14:textId="77777777" w:rsidR="00F718C4" w:rsidRDefault="00F718C4">
      <w:pPr>
        <w:numPr>
          <w:ilvl w:val="0"/>
          <w:numId w:val="1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Количество субъектов.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Менее 100 000 на старте, более 100 000 при работе с крупным заказчиком уровня ИНК.</w:t>
      </w:r>
    </w:p>
    <w:p w14:paraId="2CA77FB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Вывод:</w:t>
      </w:r>
    </w:p>
    <w:p w14:paraId="30DB9155" w14:textId="77777777" w:rsidR="00F718C4" w:rsidRDefault="00F718C4">
      <w:pPr>
        <w:numPr>
          <w:ilvl w:val="0"/>
          <w:numId w:val="1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rFonts w:eastAsia="Times New Roman"/>
          <w:color w:val="000000"/>
          <w:sz w:val="23"/>
          <w:szCs w:val="23"/>
        </w:rPr>
        <w:t xml:space="preserve"> Для собственной ИСПДн (клиенты, работники, контрагенты) при угрозах 3-го типа и иных ПДн — </w:t>
      </w:r>
      <w:r>
        <w:rPr>
          <w:rStyle w:val="a6"/>
          <w:rFonts w:eastAsia="Times New Roman"/>
          <w:color w:val="000000"/>
          <w:sz w:val="23"/>
          <w:szCs w:val="23"/>
        </w:rPr>
        <w:t>УЗ-4</w:t>
      </w:r>
      <w:r>
        <w:rPr>
          <w:rFonts w:eastAsia="Times New Roman"/>
          <w:color w:val="000000"/>
          <w:sz w:val="23"/>
          <w:szCs w:val="23"/>
        </w:rPr>
        <w:t>.</w:t>
      </w:r>
    </w:p>
    <w:p w14:paraId="72633B66" w14:textId="77777777" w:rsidR="00F718C4" w:rsidRDefault="00F718C4">
      <w:pPr>
        <w:numPr>
          <w:ilvl w:val="0"/>
          <w:numId w:val="1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Для продуктовой ИСПДн (обработка документов заказчиков) при консервативном допущении спецкатегорий и угроз 3-го типа — </w:t>
      </w:r>
      <w:r>
        <w:rPr>
          <w:rStyle w:val="a6"/>
          <w:rFonts w:eastAsia="Times New Roman"/>
          <w:color w:val="000000"/>
          <w:sz w:val="23"/>
          <w:szCs w:val="23"/>
        </w:rPr>
        <w:t>УЗ-2</w:t>
      </w:r>
      <w:r>
        <w:rPr>
          <w:rFonts w:eastAsia="Times New Roman"/>
          <w:color w:val="000000"/>
          <w:sz w:val="23"/>
          <w:szCs w:val="23"/>
        </w:rPr>
        <w:t xml:space="preserve">; при иных ПДн и менее 100 000 субъектов — </w:t>
      </w:r>
      <w:r>
        <w:rPr>
          <w:rStyle w:val="a6"/>
          <w:rFonts w:eastAsia="Times New Roman"/>
          <w:color w:val="000000"/>
          <w:sz w:val="23"/>
          <w:szCs w:val="23"/>
        </w:rPr>
        <w:t>УЗ-3</w:t>
      </w:r>
      <w:r>
        <w:rPr>
          <w:rFonts w:eastAsia="Times New Roman"/>
          <w:color w:val="000000"/>
          <w:sz w:val="23"/>
          <w:szCs w:val="23"/>
        </w:rPr>
        <w:t xml:space="preserve">. </w:t>
      </w:r>
      <w:r>
        <w:rPr>
          <w:rStyle w:val="HTML"/>
          <w:color w:val="000000"/>
        </w:rPr>
        <w:t>[РЕКОМЕНДАЦИЯ]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a6"/>
          <w:rFonts w:eastAsia="Times New Roman"/>
          <w:color w:val="000000"/>
          <w:sz w:val="23"/>
          <w:szCs w:val="23"/>
        </w:rPr>
        <w:t>Проектируйте под УЗ-2.</w:t>
      </w:r>
      <w:r>
        <w:rPr>
          <w:rFonts w:eastAsia="Times New Roman"/>
          <w:color w:val="000000"/>
          <w:sz w:val="23"/>
          <w:szCs w:val="23"/>
        </w:rPr>
        <w:t xml:space="preserve"> Разница принципиальна: см. ниже.</w:t>
      </w:r>
    </w:p>
    <w:p w14:paraId="63EAA9DE" w14:textId="77777777" w:rsidR="00F718C4" w:rsidRDefault="00F718C4">
      <w:pPr>
        <w:numPr>
          <w:ilvl w:val="0"/>
          <w:numId w:val="1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Формально уровень фиксируется </w:t>
      </w:r>
      <w:r>
        <w:rPr>
          <w:rStyle w:val="a6"/>
          <w:rFonts w:eastAsia="Times New Roman"/>
          <w:color w:val="000000"/>
          <w:sz w:val="23"/>
          <w:szCs w:val="23"/>
        </w:rPr>
        <w:t>актом определения уровня защищённости</w:t>
      </w:r>
      <w:r>
        <w:rPr>
          <w:rFonts w:eastAsia="Times New Roman"/>
          <w:color w:val="000000"/>
          <w:sz w:val="23"/>
          <w:szCs w:val="23"/>
        </w:rPr>
        <w:t>, который вы обязаны иметь и который у вас попросят первым.</w:t>
      </w:r>
    </w:p>
    <w:p w14:paraId="3C83A68E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Приказ ФСТЭК № 21.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Устанавливает базовые наборы мер для каждого УЗ по 15 группам: идентификация и аутентификация, управление доступом, ограничение программной среды, защита машинных носителей, регистрация событий безопасности, антивирусная защита, обнаружение вторжений, контроль (анализ) защищённости, обеспечение целостности, обеспечение доступности, защита среды виртуализации, защита технических средств, защита ИС и её компонентов, выявление инцидентов, управление конфигурацией. Базовый набор адаптируется и дополняется по ре</w:t>
      </w:r>
      <w:r>
        <w:rPr>
          <w:color w:val="000000"/>
          <w:sz w:val="23"/>
          <w:szCs w:val="23"/>
        </w:rPr>
        <w:t>зультатам модели угроз.</w:t>
      </w:r>
    </w:p>
    <w:p w14:paraId="2199678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Когда возникает требование сертифицированных СЗИ.</w:t>
      </w:r>
    </w:p>
    <w:p w14:paraId="1526A7DA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Ключевая развилка приказа № 21: для </w:t>
      </w:r>
      <w:r>
        <w:rPr>
          <w:rStyle w:val="a6"/>
          <w:color w:val="000000"/>
          <w:sz w:val="23"/>
          <w:szCs w:val="23"/>
        </w:rPr>
        <w:t>УЗ-1 и УЗ-2</w:t>
      </w:r>
      <w:r>
        <w:rPr>
          <w:color w:val="000000"/>
          <w:sz w:val="23"/>
          <w:szCs w:val="23"/>
        </w:rPr>
        <w:t xml:space="preserve"> применяются средства защиты информации, </w:t>
      </w:r>
      <w:r>
        <w:rPr>
          <w:rStyle w:val="a6"/>
          <w:color w:val="000000"/>
          <w:sz w:val="23"/>
          <w:szCs w:val="23"/>
        </w:rPr>
        <w:t>прошедшие оценку соответствия</w:t>
      </w:r>
      <w:r>
        <w:rPr>
          <w:color w:val="000000"/>
          <w:sz w:val="23"/>
          <w:szCs w:val="23"/>
        </w:rPr>
        <w:t xml:space="preserve"> требованиям ФСТЭК (на практике — сертификация). Для </w:t>
      </w:r>
      <w:r>
        <w:rPr>
          <w:rStyle w:val="a6"/>
          <w:color w:val="000000"/>
          <w:sz w:val="23"/>
          <w:szCs w:val="23"/>
        </w:rPr>
        <w:t>УЗ-3 и УЗ-4</w:t>
      </w:r>
      <w:r>
        <w:rPr>
          <w:color w:val="000000"/>
          <w:sz w:val="23"/>
          <w:szCs w:val="23"/>
        </w:rPr>
        <w:t xml:space="preserve"> допустимо применение любых средств, если они нейтрализуют актуальные угрозы, а оценка соответствия может проводиться в форме испытаний или приёмки самим оператором.</w:t>
      </w:r>
    </w:p>
    <w:p w14:paraId="070213F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Практический вывод: </w:t>
      </w:r>
      <w:r>
        <w:rPr>
          <w:rStyle w:val="a6"/>
          <w:color w:val="000000"/>
          <w:sz w:val="23"/>
          <w:szCs w:val="23"/>
        </w:rPr>
        <w:t>если вы удержите УЗ-3, сертифицированные СЗИ не обязательны и это экономит вам сотни тысяч рублей и месяцы. Если уровень окажется УЗ-2 — придётся закупать сертифицированные средства.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Это второй по значимости продуктовый рычаг после stateless-маппинга: явно запретить офертой загрузку документов со спецкатегориями ПДн и биометрией, вынести это в предмет договора и в интерфейс. Тогда УЗ-3 обосновывается честно.</w:t>
      </w:r>
    </w:p>
    <w:p w14:paraId="75C3AB7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Приказ ФСБ № 378 (СКЗИ).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Применяется </w:t>
      </w:r>
      <w:r>
        <w:rPr>
          <w:rStyle w:val="a6"/>
          <w:color w:val="000000"/>
          <w:sz w:val="23"/>
          <w:szCs w:val="23"/>
        </w:rPr>
        <w:t>только если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для нейтрализации актуальных угроз вы используете криптографию. Обязанность использовать СКЗИ возникает, если угроза перехвата на канале признана актуальной и нейтрализуется криптографически. Уровень защищённости определяет требуемый класс СКЗИ (КС1/КС2/КС3/КВ/КА).</w:t>
      </w:r>
    </w:p>
    <w:p w14:paraId="6E94CBF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Является ли TLS до LLM-шлюза «применением СКЗИ» в смысле приказа № 378. Толкование мягкое: обычный TLS с зарубежными алгоритмами — не СКЗИ по российской классификации, и приказ № 378 не применяется. Толкование консервативное: канал передачи ПДн за пределы контролируемой зоны должен защищаться сертифицированным СКЗИ класса не ниже КС1, а при УЗ-2 — КС2 и выше; на практике это ГОСТ-VPN (КриптоПро, С-Терра, ViPNet). </w:t>
      </w:r>
      <w:r>
        <w:rPr>
          <w:rStyle w:val="HTML"/>
          <w:color w:val="000000"/>
        </w:rPr>
        <w:t>[ИБ-ЗАКАЗЧИК]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Служба ИБ ИНК почти наверняка потребует ГОСТ-канал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до внешних компонентов или вообще запретит вынос данных за периметр. Закладывайте это в архитектуру заранее.</w:t>
      </w:r>
    </w:p>
    <w:p w14:paraId="5D60B7E3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F73C1EB">
          <v:rect id="_x0000_i1038" style="width:0;height:1.5pt" o:hralign="center" o:hrstd="t" o:hr="t" fillcolor="#a0a0a0" stroked="f"/>
        </w:pict>
      </w:r>
    </w:p>
    <w:p w14:paraId="627B697D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Б.11. Нужна ли лицензия ФСТЭК</w:t>
      </w:r>
    </w:p>
    <w:p w14:paraId="338ABB1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Здесь действительно частая ошибка в обе стороны, поэтому разберу отдельно два вопроса.</w:t>
      </w:r>
    </w:p>
    <w:p w14:paraId="6C37997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Как оператору ПДн, защищающему собственную ИСПДн.</w:t>
      </w:r>
    </w:p>
    <w:p w14:paraId="2C0895E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Лицензирование деятельности по технической защите конфиденциальной информации (ТЗКИ) регулируется ПП РФ от 03.02.2012 № 79. Лицензируется </w:t>
      </w:r>
      <w:r>
        <w:rPr>
          <w:rStyle w:val="a6"/>
          <w:color w:val="000000"/>
          <w:sz w:val="23"/>
          <w:szCs w:val="23"/>
        </w:rPr>
        <w:t>деятельность по оказанию услуг</w:t>
      </w:r>
      <w:r>
        <w:rPr>
          <w:color w:val="000000"/>
          <w:sz w:val="23"/>
          <w:szCs w:val="23"/>
        </w:rPr>
        <w:t xml:space="preserve"> третьим лицам, а не защита собственной информации.</w:t>
      </w:r>
    </w:p>
    <w:p w14:paraId="606C511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Историческая позиция ФСТЭК (письмо от 18.06.2010 № 240/2/2520) допускала прочтение, что и работы «для собственных нужд» требуют лицензии. Преобладающая современная практика: </w:t>
      </w:r>
      <w:r>
        <w:rPr>
          <w:rStyle w:val="a6"/>
          <w:color w:val="000000"/>
          <w:sz w:val="23"/>
          <w:szCs w:val="23"/>
        </w:rPr>
        <w:t>оператор, защищающий свою ИСПДн собственными силами, лицензию не получает</w:t>
      </w:r>
      <w:r>
        <w:rPr>
          <w:color w:val="000000"/>
          <w:sz w:val="23"/>
          <w:szCs w:val="23"/>
        </w:rPr>
        <w:t xml:space="preserve">; она нужна тому, кто делает это для других. Консервативное прочтение: если вы выполняете работы по защите информации в информационной системе </w:t>
      </w:r>
      <w:r>
        <w:rPr>
          <w:rStyle w:val="a6"/>
          <w:color w:val="000000"/>
          <w:sz w:val="23"/>
          <w:szCs w:val="23"/>
        </w:rPr>
        <w:t>заказчика</w:t>
      </w:r>
      <w:r>
        <w:rPr>
          <w:color w:val="000000"/>
          <w:sz w:val="23"/>
          <w:szCs w:val="23"/>
        </w:rPr>
        <w:t xml:space="preserve"> (устанавливаете СЗИ, аттестуете, сопровождаете) — лицензия нужна.</w:t>
      </w:r>
    </w:p>
    <w:p w14:paraId="366F5E0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Вывод для вас: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Как оператору собственной ИСПДн — лицензия ТЗКИ не требуется.</w:t>
      </w:r>
      <w:r>
        <w:rPr>
          <w:color w:val="000000"/>
          <w:sz w:val="23"/>
          <w:szCs w:val="23"/>
        </w:rPr>
        <w:t xml:space="preserve"> Она потребуется, если вы начнёте оказывать ИНК услуги по защите информации в контуре ИНК (внедрение, настройка, сопровождение СЗИ на их площадке). Простая поставка SaaS-сервиса обработки документов — не лицензируемая деятельность.</w:t>
      </w:r>
    </w:p>
    <w:p w14:paraId="69764239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Как разработчику.</w:t>
      </w:r>
    </w:p>
    <w:p w14:paraId="78D77A3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Лицензия на разработку и производство средств защиты конфиденциальной информации (ПП РФ от 03.03.2012 № 171 [ПРОВЕРИТЬ реквизиты]) требуется тому, кто разрабатывает и производит </w:t>
      </w:r>
      <w:r>
        <w:rPr>
          <w:rStyle w:val="a6"/>
          <w:color w:val="000000"/>
          <w:sz w:val="23"/>
          <w:szCs w:val="23"/>
        </w:rPr>
        <w:t>средства защиты информации</w:t>
      </w:r>
      <w:r>
        <w:rPr>
          <w:color w:val="000000"/>
          <w:sz w:val="23"/>
          <w:szCs w:val="23"/>
        </w:rPr>
        <w:t xml:space="preserve"> как таковые.</w:t>
      </w:r>
    </w:p>
    <w:p w14:paraId="7D77A2CE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Является ли анонимизатор средством защиты информации. Толкование 1 (моё основное): нет. Это средство обработки документов, реализующее прикладную функцию маскирования; оно не выполняет функций СЗИ в классификации ФСТЭК (не является средством контроля доступа, антивирусом, СОВ, межсетевым экраном, средством доверенной загрузки). Толкование 2 (консервативное): если вы позиционируете продукт как </w:t>
      </w:r>
      <w:r>
        <w:rPr>
          <w:rStyle w:val="a6"/>
          <w:color w:val="000000"/>
          <w:sz w:val="23"/>
          <w:szCs w:val="23"/>
        </w:rPr>
        <w:t>средство обеспечения безопасности ПДн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 заказчик учитывает его в качестве меры защиты по приказу ФСТЭК № 21 (например, в группе мер по обезличиванию), возникает риск переквалификации.</w:t>
      </w:r>
    </w:p>
    <w:p w14:paraId="71ADC68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Управляйте этим риском </w:t>
      </w:r>
      <w:r>
        <w:rPr>
          <w:rStyle w:val="a6"/>
          <w:color w:val="000000"/>
          <w:sz w:val="23"/>
          <w:szCs w:val="23"/>
        </w:rPr>
        <w:t>позиционированием</w:t>
      </w:r>
      <w:r>
        <w:rPr>
          <w:color w:val="000000"/>
          <w:sz w:val="23"/>
          <w:szCs w:val="23"/>
        </w:rPr>
        <w:t>: не называйте продукт «средством защиты информации», не заявляйте, что он реализует меры приказа ФСТЭК № 21. Называйте: «система автоматизированной подготовки документов / маскирования персональных данных». Это не уловка — это точное описание того, что код делает.</w:t>
      </w:r>
    </w:p>
    <w:p w14:paraId="32A5EF1A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Итог по п. 11: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лицензии ФСТЭК не нужны ни как оператору, ни как разработчику, </w:t>
      </w:r>
      <w:r>
        <w:rPr>
          <w:rStyle w:val="a6"/>
          <w:color w:val="000000"/>
          <w:sz w:val="23"/>
          <w:szCs w:val="23"/>
        </w:rPr>
        <w:t>при условии</w:t>
      </w:r>
      <w:r>
        <w:rPr>
          <w:color w:val="000000"/>
          <w:sz w:val="23"/>
          <w:szCs w:val="23"/>
        </w:rPr>
        <w:t xml:space="preserve"> правильного позиционирования и отказа от оказания услуг по защите информации в чужом контуре. Это, вероятно, самая приятная новость в документе — но она держится на формулировках, и потому её нужно закрепить в маркетинге и договоре, а не просто принять к сведению.</w:t>
      </w:r>
    </w:p>
    <w:p w14:paraId="22D28BFE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6E32E70">
          <v:rect id="_x0000_i1039" style="width:0;height:1.5pt" o:hralign="center" o:hrstd="t" o:hr="t" fillcolor="#a0a0a0" stroked="f"/>
        </w:pict>
      </w:r>
    </w:p>
    <w:p w14:paraId="0251570F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Б.12. Что на самом деле означает «сервер с лицензией по 152-ФЗ» у Интерфоники</w:t>
      </w:r>
    </w:p>
    <w:p w14:paraId="05858E6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Прямо: формулировка «сервер с лицензией по 152-ФЗ» юридически не существует.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Закон не выдаёт лицензий серверам. За этой фразой у провайдеров обычно стоит одно из трёх, и разница между ними принципиальна:</w:t>
      </w:r>
    </w:p>
    <w:p w14:paraId="6FB3CDFE" w14:textId="77777777" w:rsidR="00F718C4" w:rsidRDefault="00F718C4">
      <w:pPr>
        <w:numPr>
          <w:ilvl w:val="0"/>
          <w:numId w:val="1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Аттестат соответствия</w:t>
      </w:r>
      <w:r>
        <w:rPr>
          <w:rFonts w:eastAsia="Times New Roman"/>
          <w:color w:val="000000"/>
          <w:sz w:val="23"/>
          <w:szCs w:val="23"/>
        </w:rPr>
        <w:t xml:space="preserve"> ЦОД или сегмента инфраструктуры требованиям безопасности информации — реальный документ с указанием класса/уровня, области действия и срока.</w:t>
      </w:r>
    </w:p>
    <w:p w14:paraId="5FF2874B" w14:textId="77777777" w:rsidR="00F718C4" w:rsidRDefault="00F718C4">
      <w:pPr>
        <w:numPr>
          <w:ilvl w:val="0"/>
          <w:numId w:val="1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Заключение о соответствии / акт оценки эффективности</w:t>
      </w:r>
      <w:r>
        <w:rPr>
          <w:rFonts w:eastAsia="Times New Roman"/>
          <w:color w:val="000000"/>
          <w:sz w:val="23"/>
          <w:szCs w:val="23"/>
        </w:rPr>
        <w:t xml:space="preserve"> принятых мер по ст. 19 152-ФЗ — слабее аттестата, часто выдаётся самим провайдером или его подрядчиком.</w:t>
      </w:r>
    </w:p>
    <w:p w14:paraId="763D26E1" w14:textId="77777777" w:rsidR="00F718C4" w:rsidRDefault="00F718C4">
      <w:pPr>
        <w:numPr>
          <w:ilvl w:val="0"/>
          <w:numId w:val="1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Лицензия ФСТЭК на ТЗКИ у провайдера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— говорит о праве провайдера оказывать услуги по защите информации, но </w:t>
      </w:r>
      <w:r>
        <w:rPr>
          <w:rStyle w:val="a6"/>
          <w:rFonts w:eastAsia="Times New Roman"/>
          <w:color w:val="000000"/>
          <w:sz w:val="23"/>
          <w:szCs w:val="23"/>
        </w:rPr>
        <w:t>ничего не говорит о защищённости конкретно вашей стойки</w:t>
      </w:r>
      <w:r>
        <w:rPr>
          <w:rFonts w:eastAsia="Times New Roman"/>
          <w:color w:val="000000"/>
          <w:sz w:val="23"/>
          <w:szCs w:val="23"/>
        </w:rPr>
        <w:t>.</w:t>
      </w:r>
    </w:p>
    <w:p w14:paraId="23096F6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Отдельно: заявление «инфраструктура соответствует 152-ФЗ до УЗ-3» (типовая формулировка российских провайдеров, в т.ч. Selectel) означает, что </w:t>
      </w:r>
      <w:r>
        <w:rPr>
          <w:rStyle w:val="a6"/>
          <w:color w:val="000000"/>
          <w:sz w:val="23"/>
          <w:szCs w:val="23"/>
        </w:rPr>
        <w:t>на уровне инфраструктуры</w:t>
      </w:r>
      <w:r>
        <w:rPr>
          <w:color w:val="000000"/>
          <w:sz w:val="23"/>
          <w:szCs w:val="23"/>
        </w:rPr>
        <w:t xml:space="preserve"> обеспечены условия, при которых оператор может достичь УЗ-3. Ответственность за уровень приложения и данных остаётся на вас целиком.</w:t>
      </w:r>
    </w:p>
    <w:p w14:paraId="3C03074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Какие документы вы обязаны получить от Интерфоники и приложить в вендорский пакет: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5954"/>
        <w:gridCol w:w="3091"/>
      </w:tblGrid>
      <w:tr w:rsidR="00000000" w14:paraId="735CF50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BE2BF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6A80F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A05CB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Зачем</w:t>
            </w:r>
          </w:p>
        </w:tc>
      </w:tr>
      <w:tr w:rsidR="00000000" w14:paraId="343E07C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0841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8B7C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Договор поручения обработки ПДн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(или раздел в договоре хостинга) по ч. 3 ст. 6 152-ФЗ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F416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Без него хостер — неоформленный субобработчик. Блокирующий пункт</w:t>
            </w:r>
          </w:p>
        </w:tc>
      </w:tr>
      <w:tr w:rsidR="00000000" w14:paraId="6BA3926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D4FE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05A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Аттестат соответствия ЦОД/сегмента с указанием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области действия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 срока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1DA6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Подтверждение уровня инфраструктуры</w:t>
            </w:r>
          </w:p>
        </w:tc>
      </w:tr>
      <w:tr w:rsidR="00000000" w14:paraId="4C4D7A6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3769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979A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 ФСТЭК на ТЗКИ (копия) + выписка из реестра лицензий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D3D8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Подтверждение правоспособности провайдера</w:t>
            </w:r>
          </w:p>
        </w:tc>
      </w:tr>
      <w:tr w:rsidR="00000000" w14:paraId="3727D87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D4A2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3D09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Документ, подтверждающий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физическое размещение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оборудования в РФ: адрес ЦОД, договор аренды/размещения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59FF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Доказательство соблюдения ч. 5 ст. 18</w:t>
            </w:r>
          </w:p>
        </w:tc>
      </w:tr>
      <w:tr w:rsidR="00000000" w14:paraId="0CDF096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9587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4201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Выписка из реестра операторов ПДн (уведомление провайдера в РКН)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F7E5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Подтверждение легальности звена</w:t>
            </w:r>
          </w:p>
        </w:tc>
      </w:tr>
      <w:tr w:rsidR="00000000" w14:paraId="7A5F327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9866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69F5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Политика обработки ПДн провайдера, порядок реагирования на инциденты, SLA с временем уведомления об инциденте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AEE9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Стыковка с вашим регламентом (24/72 ч по ст. 21)</w:t>
            </w:r>
          </w:p>
        </w:tc>
      </w:tr>
      <w:tr w:rsidR="00000000" w14:paraId="72CDD20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F56B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DBA5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Порядок и подтверждение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уничтожения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данных при расторжении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16C2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21 152-ФЗ</w:t>
            </w:r>
          </w:p>
        </w:tc>
      </w:tr>
      <w:tr w:rsidR="00000000" w14:paraId="6D12F3D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F3E8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F38D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Условия по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субподряду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: привлекает ли провайдер третьих лиц (важно для </w:t>
            </w:r>
            <w:r>
              <w:rPr>
                <w:rStyle w:val="HTML"/>
                <w:color w:val="000000"/>
              </w:rPr>
              <w:t>oui.interfonica.cloud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если инференс идёт на чужих мощностях, например Selectel)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4112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Вскрывает четвёртое звено цепочки</w:t>
            </w:r>
          </w:p>
        </w:tc>
      </w:tr>
      <w:tr w:rsidR="00000000" w14:paraId="08600DE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13D7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F1D0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Право на аудит / результаты независимой оценки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A3F0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[ИБ-ЗАКАЗЧИК]</w:t>
            </w:r>
          </w:p>
        </w:tc>
      </w:tr>
    </w:tbl>
    <w:p w14:paraId="680289D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Достаточно ли этого для заказчика уровня ИНК.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[ИБ-ЗАКАЗЧИК]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Само по себе — нет.</w:t>
      </w:r>
      <w:r>
        <w:rPr>
          <w:color w:val="000000"/>
          <w:sz w:val="23"/>
          <w:szCs w:val="23"/>
        </w:rPr>
        <w:t xml:space="preserve"> Крупный нефтегазовый заказчик смотрит не на бумаги хостера, а на вашу собственную систему защиты: акт УЗ, модель угроз, аттестат или заключение по </w:t>
      </w:r>
      <w:r>
        <w:rPr>
          <w:rStyle w:val="a6"/>
          <w:color w:val="000000"/>
          <w:sz w:val="23"/>
          <w:szCs w:val="23"/>
        </w:rPr>
        <w:t>вашей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ИСПДн, результаты пентеста, наличие ответственного, регламент реагирования на инциденты, подключение к ГосСОПКА (если заказчик — субъект КИИ, он будет требовать совместимости процессов реагирования). Документы провайдера — необходимое, но далеко не достаточное условие.</w:t>
      </w:r>
    </w:p>
    <w:p w14:paraId="446F1A61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4793EE6">
          <v:rect id="_x0000_i1040" style="width:0;height:1.5pt" o:hralign="center" o:hrstd="t" o:hr="t" fillcolor="#a0a0a0" stroked="f"/>
        </w:pict>
      </w:r>
    </w:p>
    <w:p w14:paraId="7553DF31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Б.13. Bearer-токен, nginx, лимит 50 МБ, таймаут 320 с</w:t>
      </w:r>
    </w:p>
    <w:p w14:paraId="2DA6407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Разбираю по элементам — и здесь есть находки хуже, чем перечисленные в вопросе.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281"/>
        <w:gridCol w:w="2609"/>
      </w:tblGrid>
      <w:tr w:rsidR="00000000" w14:paraId="2544812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474E4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Элемент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5303C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Оценка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84CBC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проверит ИБ заказчика</w:t>
            </w:r>
          </w:p>
        </w:tc>
      </w:tr>
      <w:tr w:rsidR="00000000" w14:paraId="640697E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C234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Bearer-токен подставляется на сервере, в браузер не попадает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2B17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Правильно. </w:t>
            </w:r>
            <w:r>
              <w:rPr>
                <w:rStyle w:val="HTML"/>
                <w:color w:val="000000"/>
              </w:rPr>
              <w:t>web/app/api/_shared.ts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использует </w:t>
            </w:r>
            <w:r>
              <w:rPr>
                <w:rStyle w:val="HTML"/>
                <w:color w:val="000000"/>
              </w:rPr>
              <w:t>process.env.ANONYMIZER_BACKEND_KEY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серверно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EE51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Где хранится секрет (переменная окружения vs. секрет-менеджер), ротация, кто имеет доступ, не попадает ли в логи сборки</w:t>
            </w:r>
          </w:p>
        </w:tc>
      </w:tr>
      <w:tr w:rsidR="00000000" w14:paraId="02852D4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EC49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Входной контур Python-сервера без аутентификации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809B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Находка. Серьёзная.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 </w:t>
            </w:r>
            <w:r>
              <w:rPr>
                <w:rStyle w:val="HTML"/>
                <w:color w:val="000000"/>
              </w:rPr>
              <w:t>server.py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проверки входящего </w:t>
            </w:r>
            <w:r>
              <w:rPr>
                <w:rStyle w:val="HTML"/>
                <w:color w:val="000000"/>
              </w:rPr>
              <w:t>Authorization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не обнаружено; Bearer-токены в коде — только исходящие, к LLM и GLiNER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9113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Блокирующий пункт. Требование: аутентификация каждого запроса, желательно mTLS или подписанные токены</w:t>
            </w:r>
          </w:p>
        </w:tc>
      </w:tr>
      <w:tr w:rsidR="00000000" w14:paraId="52329EB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6407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Access-Control-Allow-Origin: *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server.py:362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459B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Находка.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 связке с отсутствием аутентификации означает: любой сайт может отправить документ на ваш бэкенд, если до него есть сетевой доступ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1D62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Блокирующий пункт. Требование: явный allowlist источников</w:t>
            </w:r>
          </w:p>
        </w:tc>
      </w:tr>
      <w:tr w:rsidR="00000000" w14:paraId="6A4B38F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FC3E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Привязка к </w:t>
            </w:r>
            <w:r>
              <w:rPr>
                <w:rStyle w:val="HTML"/>
                <w:b/>
                <w:bCs/>
                <w:color w:val="000000"/>
              </w:rPr>
              <w:t>127.0.0.1:8010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+ nginx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C0EB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Хорошо — это и есть основная компенсирующая мера, закрывающая две строки выше.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Но она должна быть описана в модели угроз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иначе аудитор увидит только </w:t>
            </w:r>
            <w:r>
              <w:rPr>
                <w:rStyle w:val="HTML"/>
                <w:color w:val="000000"/>
              </w:rPr>
              <w:t>CORS: *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DAEE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Конфигурация nginx, отсутствие альтернативных путей до порта, сегментация</w:t>
            </w:r>
          </w:p>
        </w:tc>
      </w:tr>
      <w:tr w:rsidR="00000000" w14:paraId="46C6A7D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466C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client_max_body_size 50m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758A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Мера против DoS. Разумно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0C44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Наличие rate limiting (в коде не найден), защита от загрузки архивных бомб (</w:t>
            </w:r>
            <w:r>
              <w:rPr>
                <w:rStyle w:val="HTML"/>
                <w:color w:val="000000"/>
              </w:rPr>
              <w:t>jszip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на фронте — отдельный вектор), проверка типов файлов</w:t>
            </w:r>
          </w:p>
        </w:tc>
      </w:tr>
      <w:tr w:rsidR="00000000" w14:paraId="2AF54C9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0D67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Таймаут 320 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06F6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Функционально оправдан (LLM медленный), но это долгоживущее соединение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E393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Защита от медленных клиентов (slowloris), ограничение числа одновременных заданий, поведение при исчерпании пула</w:t>
            </w:r>
          </w:p>
        </w:tc>
      </w:tr>
      <w:tr w:rsidR="00000000" w14:paraId="7EA993D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9233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_JOBS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в памяти, </w:t>
            </w:r>
            <w:r>
              <w:rPr>
                <w:rStyle w:val="HTML"/>
                <w:b/>
                <w:bCs/>
                <w:color w:val="000000"/>
              </w:rPr>
              <w:t>job_id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в URL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9ACD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Если </w:t>
            </w:r>
            <w:r>
              <w:rPr>
                <w:rStyle w:val="HTML"/>
                <w:color w:val="000000"/>
              </w:rPr>
              <w:t>job_id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предсказуем или недостаточно энтропиен — прямой доступ к чужому результату. </w:t>
            </w:r>
            <w:r>
              <w:rPr>
                <w:rStyle w:val="HTML"/>
                <w:color w:val="000000"/>
              </w:rPr>
              <w:t>server.py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не проверяет принадлежность задания клиенту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840C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Блокирующий пункт: IDOR.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Требование: привязка задания к аутентифицированному субъекту</w:t>
            </w:r>
          </w:p>
        </w:tc>
      </w:tr>
      <w:tr w:rsidR="00000000" w14:paraId="2C30BBC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A7E5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Отсутствие TLS между nginx и Python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ECA5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Внутри хоста через loopback — приемлемо. При выносе на отдельный узел — обязателен TLS, </w:t>
            </w:r>
            <w:r>
              <w:rPr>
                <w:rStyle w:val="HTML"/>
                <w:color w:val="000000"/>
              </w:rPr>
              <w:t>[ИБ-ЗАКАЗЧИК]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вероятно ГОСТ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6596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Схема сегментации</w:t>
            </w:r>
          </w:p>
        </w:tc>
      </w:tr>
      <w:tr w:rsidR="00000000" w14:paraId="107D87F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0A8B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logs/usage.jsonl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с именами файлов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4819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См. А.5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D52C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Права на файл, ротация, состав полей</w:t>
            </w:r>
          </w:p>
        </w:tc>
      </w:tr>
    </w:tbl>
    <w:p w14:paraId="3AD6003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Три правки закрывают большую часть блокирующих пунктов: (1) обязательная проверка </w:t>
      </w:r>
      <w:r>
        <w:rPr>
          <w:rStyle w:val="HTML"/>
          <w:color w:val="000000"/>
        </w:rPr>
        <w:t>Authorization</w:t>
      </w:r>
      <w:r>
        <w:rPr>
          <w:color w:val="000000"/>
          <w:sz w:val="23"/>
          <w:szCs w:val="23"/>
        </w:rPr>
        <w:t xml:space="preserve"> на входе Python-сервера; (2) </w:t>
      </w:r>
      <w:r>
        <w:rPr>
          <w:rStyle w:val="HTML"/>
          <w:color w:val="000000"/>
        </w:rPr>
        <w:t>Access-Control-Allow-Origin</w:t>
      </w:r>
      <w:r>
        <w:rPr>
          <w:color w:val="000000"/>
          <w:sz w:val="23"/>
          <w:szCs w:val="23"/>
        </w:rPr>
        <w:t xml:space="preserve"> из белого списка; (3) привязка </w:t>
      </w:r>
      <w:r>
        <w:rPr>
          <w:rStyle w:val="HTML"/>
          <w:color w:val="000000"/>
        </w:rPr>
        <w:t>job_id</w:t>
      </w:r>
      <w:r>
        <w:rPr>
          <w:color w:val="000000"/>
          <w:sz w:val="23"/>
          <w:szCs w:val="23"/>
        </w:rPr>
        <w:t xml:space="preserve"> к субъекту + криптостойкий идентификатор. Это работа на день-два, а на аудите — разница между «отклонено» и «принято с замечаниями».</w:t>
      </w:r>
    </w:p>
    <w:p w14:paraId="3ED451D8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A6EF0F1">
          <v:rect id="_x0000_i1041" style="width:0;height:1.5pt" o:hralign="center" o:hrstd="t" o:hr="t" fillcolor="#a0a0a0" stroked="f"/>
        </w:pict>
      </w:r>
    </w:p>
    <w:p w14:paraId="7254A6F4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В. ЛИЦЕНЗИИ НА КОМПОНЕНТЫ</w:t>
      </w:r>
    </w:p>
    <w:p w14:paraId="3495D687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В.14. Google Gemma — Terms of Use</w:t>
      </w:r>
    </w:p>
    <w:p w14:paraId="7353C47E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Главная находка, меняющая весь блок: Gemma 4 распространяется под Apache License 2.0, а не под Gemma Terms of Use.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Официальная страница Gemma Terms of Use (ред. от 01.04.2026) в первой же строке отсылает: «For Gemma 4 terms, see the Gemma 4 license» → </w:t>
      </w:r>
      <w:r>
        <w:rPr>
          <w:rStyle w:val="HTML"/>
          <w:color w:val="000000"/>
        </w:rPr>
        <w:t>ai.google.dev/gemma/apache_2</w:t>
      </w:r>
      <w:r>
        <w:rPr>
          <w:color w:val="000000"/>
          <w:sz w:val="23"/>
          <w:szCs w:val="23"/>
        </w:rPr>
        <w:t xml:space="preserve"> → полный текст Apache-2.0. Приложение к Gemma ToU перечисляет модели, на которые ToU распространяется (Gemma 1, 1.1, 2, 3, 3n, PaliGemma, ShieldGemma, CodeGemma и др.) — </w:t>
      </w:r>
      <w:r>
        <w:rPr>
          <w:rStyle w:val="a6"/>
          <w:color w:val="000000"/>
          <w:sz w:val="23"/>
          <w:szCs w:val="23"/>
        </w:rPr>
        <w:t>Gemma 4 в этом перечне отсутствует</w:t>
      </w:r>
      <w:r>
        <w:rPr>
          <w:color w:val="000000"/>
          <w:sz w:val="23"/>
          <w:szCs w:val="23"/>
        </w:rPr>
        <w:t>.</w:t>
      </w:r>
    </w:p>
    <w:p w14:paraId="6FA6129A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 вашем коде фигурируют </w:t>
      </w:r>
      <w:r>
        <w:rPr>
          <w:rStyle w:val="HTML"/>
          <w:color w:val="000000"/>
        </w:rPr>
        <w:t>gemma4:12b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google/gemma-4-12b-qat</w:t>
      </w:r>
      <w:r>
        <w:rPr>
          <w:color w:val="000000"/>
          <w:sz w:val="23"/>
          <w:szCs w:val="23"/>
        </w:rPr>
        <w:t xml:space="preserve"> и тариф «Selectel Gemma 4 31B» — то есть </w:t>
      </w:r>
      <w:r>
        <w:rPr>
          <w:rStyle w:val="a6"/>
          <w:color w:val="000000"/>
          <w:sz w:val="23"/>
          <w:szCs w:val="23"/>
        </w:rPr>
        <w:t>семейство Gemma 4</w:t>
      </w:r>
      <w:r>
        <w:rPr>
          <w:color w:val="000000"/>
          <w:sz w:val="23"/>
          <w:szCs w:val="23"/>
        </w:rPr>
        <w:t>.</w:t>
      </w:r>
    </w:p>
    <w:p w14:paraId="51248F7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Отсюда два сценария:</w:t>
      </w:r>
    </w:p>
    <w:p w14:paraId="02A082E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Сценарий А — шлюз обслуживает Gemma 4 (наиболее вероятный).</w:t>
      </w:r>
      <w:r>
        <w:rPr>
          <w:color w:val="000000"/>
          <w:sz w:val="23"/>
          <w:szCs w:val="23"/>
        </w:rPr>
        <w:t xml:space="preserve"> Применяется Apache-2.0. Никакой Prohibited Use Policy, никакой обязанности транслировать условия конечному пользователю, никакой цепочки согласий. Обязательства сводятся к стандартным §4(a)–(d): при </w:t>
      </w:r>
      <w:r>
        <w:rPr>
          <w:rStyle w:val="a6"/>
          <w:color w:val="000000"/>
          <w:sz w:val="23"/>
          <w:szCs w:val="23"/>
        </w:rPr>
        <w:t>распространении</w:t>
      </w:r>
      <w:r>
        <w:rPr>
          <w:color w:val="000000"/>
          <w:sz w:val="23"/>
          <w:szCs w:val="23"/>
        </w:rPr>
        <w:t xml:space="preserve"> — копия лицензии, пометка изменённых файлов, сохранение уведомлений, воспроизведение NOTICE. При использовании через API вы модель вообще не распространяете, поэтому и эти обязательства не возникают. </w:t>
      </w:r>
      <w:r>
        <w:rPr>
          <w:rStyle w:val="a6"/>
          <w:color w:val="000000"/>
          <w:sz w:val="23"/>
          <w:szCs w:val="23"/>
        </w:rPr>
        <w:t>Практически: вопрос закрыт.</w:t>
      </w:r>
    </w:p>
    <w:p w14:paraId="62CA940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Сценарий Б — шлюз на самом деле обслуживает Gemma 3 или иную модель из Приложения.</w:t>
      </w:r>
      <w:r>
        <w:rPr>
          <w:color w:val="000000"/>
          <w:sz w:val="23"/>
          <w:szCs w:val="23"/>
        </w:rPr>
        <w:t xml:space="preserve"> Тогда применяется Gemma Terms of Use, и картина другая:</w:t>
      </w:r>
    </w:p>
    <w:p w14:paraId="109D047F" w14:textId="77777777" w:rsidR="00F718C4" w:rsidRDefault="00F718C4">
      <w:pPr>
        <w:numPr>
          <w:ilvl w:val="0"/>
          <w:numId w:val="1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Коммерческое использование в SaaS</w:t>
      </w:r>
      <w:r>
        <w:rPr>
          <w:rFonts w:eastAsia="Times New Roman"/>
          <w:color w:val="000000"/>
          <w:sz w:val="23"/>
          <w:szCs w:val="23"/>
        </w:rPr>
        <w:t xml:space="preserve"> — </w:t>
      </w:r>
      <w:r>
        <w:rPr>
          <w:rStyle w:val="a6"/>
          <w:rFonts w:eastAsia="Times New Roman"/>
          <w:color w:val="000000"/>
          <w:sz w:val="23"/>
          <w:szCs w:val="23"/>
        </w:rPr>
        <w:t>разрешено</w:t>
      </w:r>
      <w:r>
        <w:rPr>
          <w:rFonts w:eastAsia="Times New Roman"/>
          <w:color w:val="000000"/>
          <w:sz w:val="23"/>
          <w:szCs w:val="23"/>
        </w:rPr>
        <w:t>. Отдельного соглашения с Google не требуется. Определение «Distribution» в п. 1.1(b) прямо включает предоставление функциональности Gemma как hosted service через API, web access и иные удалённые средства.</w:t>
      </w:r>
    </w:p>
    <w:p w14:paraId="72C2389A" w14:textId="77777777" w:rsidR="00F718C4" w:rsidRDefault="00F718C4">
      <w:pPr>
        <w:numPr>
          <w:ilvl w:val="0"/>
          <w:numId w:val="1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Prohibited Use Policy</w:t>
      </w:r>
      <w:r>
        <w:rPr>
          <w:rFonts w:eastAsia="Times New Roman"/>
          <w:color w:val="000000"/>
          <w:sz w:val="23"/>
          <w:szCs w:val="23"/>
        </w:rPr>
        <w:t xml:space="preserve"> инкорпорирована по ссылке (п. 3.2.1) и обязательна для соблюдения вами и вашими пользователями.</w:t>
      </w:r>
    </w:p>
    <w:p w14:paraId="20025C31" w14:textId="77777777" w:rsidR="00F718C4" w:rsidRDefault="00F718C4">
      <w:pPr>
        <w:numPr>
          <w:ilvl w:val="0"/>
          <w:numId w:val="1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Передача условий конечному пользователю</w:t>
      </w:r>
      <w:r>
        <w:rPr>
          <w:rFonts w:eastAsia="Times New Roman"/>
          <w:color w:val="000000"/>
          <w:sz w:val="23"/>
          <w:szCs w:val="23"/>
        </w:rPr>
        <w:t xml:space="preserve"> — </w:t>
      </w:r>
      <w:r>
        <w:rPr>
          <w:rStyle w:val="a6"/>
          <w:rFonts w:eastAsia="Times New Roman"/>
          <w:color w:val="000000"/>
          <w:sz w:val="23"/>
          <w:szCs w:val="23"/>
        </w:rPr>
        <w:t>да, требуется</w:t>
      </w:r>
      <w:r>
        <w:rPr>
          <w:rFonts w:eastAsia="Times New Roman"/>
          <w:color w:val="000000"/>
          <w:sz w:val="23"/>
          <w:szCs w:val="23"/>
        </w:rPr>
        <w:t xml:space="preserve">. П. 3.1(1): вы обязаны включить ограничения использования из п. 3.2 как </w:t>
      </w:r>
      <w:r>
        <w:rPr>
          <w:rStyle w:val="a6"/>
          <w:rFonts w:eastAsia="Times New Roman"/>
          <w:color w:val="000000"/>
          <w:sz w:val="23"/>
          <w:szCs w:val="23"/>
        </w:rPr>
        <w:t>принудительно исполнимое положение</w:t>
      </w:r>
      <w:r>
        <w:rPr>
          <w:rFonts w:eastAsia="Times New Roman"/>
          <w:color w:val="000000"/>
          <w:sz w:val="23"/>
          <w:szCs w:val="23"/>
        </w:rPr>
        <w:t xml:space="preserve"> в любое соглашение, регулирующее использование Gemma (то есть в вашу оферту/договор с ИНК), и уведомить пользователей. П. 3.1(2): предоставить получателям копию Gemma ToU.</w:t>
      </w:r>
    </w:p>
    <w:p w14:paraId="15977B2D" w14:textId="77777777" w:rsidR="00F718C4" w:rsidRDefault="00F718C4">
      <w:pPr>
        <w:numPr>
          <w:ilvl w:val="0"/>
          <w:numId w:val="1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Требование NOTICE-файла</w:t>
      </w:r>
      <w:r>
        <w:rPr>
          <w:rFonts w:eastAsia="Times New Roman"/>
          <w:color w:val="000000"/>
          <w:sz w:val="23"/>
          <w:szCs w:val="23"/>
        </w:rPr>
        <w:t xml:space="preserve"> (п. 3.1(4)) применяется ко всем распространениям, </w:t>
      </w:r>
      <w:r>
        <w:rPr>
          <w:rStyle w:val="a6"/>
          <w:rFonts w:eastAsia="Times New Roman"/>
          <w:color w:val="000000"/>
          <w:sz w:val="23"/>
          <w:szCs w:val="23"/>
        </w:rPr>
        <w:t>кроме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hosted service. Ваш случай — hosted service, значит NOTICE по Gemma не обязателен, но пункт про перенос ограничений в оферту — обязателен.</w:t>
      </w:r>
    </w:p>
    <w:p w14:paraId="6F5D29BD" w14:textId="77777777" w:rsidR="00F718C4" w:rsidRDefault="00F718C4">
      <w:pPr>
        <w:numPr>
          <w:ilvl w:val="0"/>
          <w:numId w:val="1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Выводы модели (Outputs)</w:t>
      </w:r>
      <w:r>
        <w:rPr>
          <w:rFonts w:eastAsia="Times New Roman"/>
          <w:color w:val="000000"/>
          <w:sz w:val="23"/>
          <w:szCs w:val="23"/>
        </w:rPr>
        <w:t xml:space="preserve"> — п. 3.3: Google не заявляет прав на выводы; ответственность за выводы и их последующее использование целиком на вас и ваших пользователях. Важно: п. 1.1(e) прямо оговаривает, что </w:t>
      </w:r>
      <w:r>
        <w:rPr>
          <w:rStyle w:val="a6"/>
          <w:rFonts w:eastAsia="Times New Roman"/>
          <w:color w:val="000000"/>
          <w:sz w:val="23"/>
          <w:szCs w:val="23"/>
        </w:rPr>
        <w:t>Outputs не считаются Model Derivatives</w:t>
      </w:r>
      <w:r>
        <w:rPr>
          <w:rFonts w:eastAsia="Times New Roman"/>
          <w:color w:val="000000"/>
          <w:sz w:val="23"/>
          <w:szCs w:val="23"/>
        </w:rPr>
        <w:t>, поэтому обнаруженные моделью спаны ПДн не тянут за собой лицензионных обязательств по производным моделям.</w:t>
      </w:r>
    </w:p>
    <w:p w14:paraId="641720E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Влияет ли то, что модель вызывается через посредника-шлюз.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Толкование 1: лицензионные отношения по Gemma возникают у того, кто </w:t>
      </w:r>
      <w:r>
        <w:rPr>
          <w:rStyle w:val="a7"/>
          <w:color w:val="000000"/>
          <w:sz w:val="23"/>
          <w:szCs w:val="23"/>
        </w:rPr>
        <w:t>использует, воспроизводит, распространяет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модель — то есть у оператора шлюза; вы — потребитель его услуги, и ToU на вас не распространяется. Толкование 2 (консервативное): п. 2.2 говорит об использовании «Gemma Services», а п. 1.1(b) относит к Distribution предоставление функциональности через API; вы, перепродавая результат работы Gemma в своём SaaS, участвуете в цепочке и обязаны соблюдать п. 3.2.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В сценарии Б — принять консервативное толкование, это дёшево: один абзац в оферте.</w:t>
      </w:r>
    </w:p>
    <w:p w14:paraId="6657529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Действия:</w:t>
      </w:r>
      <w:r>
        <w:rPr>
          <w:color w:val="000000"/>
          <w:sz w:val="23"/>
          <w:szCs w:val="23"/>
        </w:rPr>
        <w:t xml:space="preserve"> 1. Получить от оператора шлюза </w:t>
      </w:r>
      <w:r>
        <w:rPr>
          <w:rStyle w:val="a6"/>
          <w:color w:val="000000"/>
          <w:sz w:val="23"/>
          <w:szCs w:val="23"/>
        </w:rPr>
        <w:t>письменное подтверждение</w:t>
      </w:r>
      <w:r>
        <w:rPr>
          <w:color w:val="000000"/>
          <w:sz w:val="23"/>
          <w:szCs w:val="23"/>
        </w:rPr>
        <w:t>, какая именно модель обслуживает эндпоинт (наименование, версия, лицензия) и что он правомочен предоставлять её как сервис. Это единственное действие, которое закрывает пункт. 2. Устранить разнобой дефолтов в коде (</w:t>
      </w:r>
      <w:r>
        <w:rPr>
          <w:rStyle w:val="HTML"/>
          <w:color w:val="000000"/>
        </w:rPr>
        <w:t>gemma4:12b</w:t>
      </w:r>
      <w:r>
        <w:rPr>
          <w:color w:val="000000"/>
          <w:sz w:val="23"/>
          <w:szCs w:val="23"/>
        </w:rPr>
        <w:t xml:space="preserve"> vs </w:t>
      </w:r>
      <w:r>
        <w:rPr>
          <w:rStyle w:val="HTML"/>
          <w:color w:val="000000"/>
        </w:rPr>
        <w:t>qwen3.5:9b</w:t>
      </w:r>
      <w:r>
        <w:rPr>
          <w:color w:val="000000"/>
          <w:sz w:val="23"/>
          <w:szCs w:val="23"/>
        </w:rPr>
        <w:t xml:space="preserve">): аудитор задаст вопрос именно о нём. 3.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На всякий случай включить в оферту абзац с ограничениями использования и ссылкой на Prohibited Use Policy — стоит ноль, снимает сценарий Б целиком.</w:t>
      </w:r>
    </w:p>
    <w:p w14:paraId="3F08DFB9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D1E4343">
          <v:rect id="_x0000_i1042" style="width:0;height:1.5pt" o:hralign="center" o:hrstd="t" o:hr="t" fillcolor="#a0a0a0" stroked="f"/>
        </w:pict>
      </w:r>
    </w:p>
    <w:p w14:paraId="527B86C3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В.15. Словари OpenCorpora через pymorphy3</w:t>
      </w:r>
    </w:p>
    <w:p w14:paraId="67EDB669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Факт по коду.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detectors.py:1039–1085</w:t>
      </w:r>
      <w:r>
        <w:rPr>
          <w:color w:val="000000"/>
          <w:sz w:val="23"/>
          <w:szCs w:val="23"/>
        </w:rPr>
        <w:t xml:space="preserve"> строит морфологический словарь через pymorphy3 → pymorphy2 → </w:t>
      </w:r>
      <w:r>
        <w:rPr>
          <w:rStyle w:val="HTML"/>
          <w:color w:val="000000"/>
        </w:rPr>
        <w:t>natasha.MorphVocab</w:t>
      </w:r>
      <w:r>
        <w:rPr>
          <w:color w:val="000000"/>
          <w:sz w:val="23"/>
          <w:szCs w:val="23"/>
        </w:rPr>
        <w:t xml:space="preserve"> (который внутри оборачивает те же данные). Пакет </w:t>
      </w:r>
      <w:r>
        <w:rPr>
          <w:rStyle w:val="HTML"/>
          <w:color w:val="000000"/>
        </w:rPr>
        <w:t>pymorphy3-dicts-ru</w:t>
      </w:r>
      <w:r>
        <w:rPr>
          <w:color w:val="000000"/>
          <w:sz w:val="23"/>
          <w:szCs w:val="23"/>
        </w:rPr>
        <w:t xml:space="preserve"> собирается из данных </w:t>
      </w:r>
      <w:r>
        <w:rPr>
          <w:rStyle w:val="a6"/>
          <w:color w:val="000000"/>
          <w:sz w:val="23"/>
          <w:szCs w:val="23"/>
        </w:rPr>
        <w:t>OpenCorpora</w:t>
      </w:r>
      <w:r>
        <w:rPr>
          <w:color w:val="000000"/>
          <w:sz w:val="23"/>
          <w:szCs w:val="23"/>
        </w:rPr>
        <w:t>.</w:t>
      </w:r>
    </w:p>
    <w:p w14:paraId="257BD69A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Лицензионная конструкция двухслойная:</w:t>
      </w:r>
      <w:r>
        <w:rPr>
          <w:color w:val="000000"/>
          <w:sz w:val="23"/>
          <w:szCs w:val="23"/>
        </w:rPr>
        <w:t xml:space="preserve"> код pymorphy3 — MIT; </w:t>
      </w:r>
      <w:r>
        <w:rPr>
          <w:rStyle w:val="a6"/>
          <w:color w:val="000000"/>
          <w:sz w:val="23"/>
          <w:szCs w:val="23"/>
        </w:rPr>
        <w:t>данные словарей — Creative Commons Attribution-ShareAlike</w:t>
      </w:r>
      <w:r>
        <w:rPr>
          <w:color w:val="000000"/>
          <w:sz w:val="23"/>
          <w:szCs w:val="23"/>
        </w:rPr>
        <w:t xml:space="preserve"> (для OpenCorpora обычно указывается CC BY-SA; конкретная версия — 3.0 или 4.0 — [ПРОВЕРИТЬ] по файлу лицензии в установленном пакете).</w:t>
      </w:r>
    </w:p>
    <w:p w14:paraId="1AE4A079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Совместимость с раздачей вашего кода под Apache-2.0.</w:t>
      </w:r>
    </w:p>
    <w:p w14:paraId="4FED033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CC BY-SA и Apache-2.0 совместимы </w:t>
      </w:r>
      <w:r>
        <w:rPr>
          <w:rStyle w:val="a6"/>
          <w:color w:val="000000"/>
          <w:sz w:val="23"/>
          <w:szCs w:val="23"/>
        </w:rPr>
        <w:t>в одном направлении и при одном условии</w:t>
      </w:r>
      <w:r>
        <w:rPr>
          <w:color w:val="000000"/>
          <w:sz w:val="23"/>
          <w:szCs w:val="23"/>
        </w:rPr>
        <w:t>: словари должны оставаться отдельным произведением, а не встраиваться в ваш код. Ключевое различение — «distribution» против «mere aggregation»:</w:t>
      </w:r>
    </w:p>
    <w:p w14:paraId="52A15D33" w14:textId="77777777" w:rsidR="00F718C4" w:rsidRDefault="00F718C4">
      <w:pPr>
        <w:numPr>
          <w:ilvl w:val="0"/>
          <w:numId w:val="1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Если вы не распространяете словари</w:t>
      </w:r>
      <w:r>
        <w:rPr>
          <w:rFonts w:eastAsia="Times New Roman"/>
          <w:color w:val="000000"/>
          <w:sz w:val="23"/>
          <w:szCs w:val="23"/>
        </w:rPr>
        <w:t xml:space="preserve"> (пользователь ставит </w:t>
      </w:r>
      <w:r>
        <w:rPr>
          <w:rStyle w:val="HTML"/>
          <w:color w:val="000000"/>
        </w:rPr>
        <w:t>pip install pymorphy3-dicts-ru</w:t>
      </w:r>
      <w:r>
        <w:rPr>
          <w:rFonts w:eastAsia="Times New Roman"/>
          <w:color w:val="000000"/>
          <w:sz w:val="23"/>
          <w:szCs w:val="23"/>
        </w:rPr>
        <w:t xml:space="preserve"> сам, зависимость объявлена в </w:t>
      </w:r>
      <w:r>
        <w:rPr>
          <w:rStyle w:val="HTML"/>
          <w:color w:val="000000"/>
        </w:rPr>
        <w:t>requirements.txt</w:t>
      </w:r>
      <w:r>
        <w:rPr>
          <w:rFonts w:eastAsia="Times New Roman"/>
          <w:color w:val="000000"/>
          <w:sz w:val="23"/>
          <w:szCs w:val="23"/>
        </w:rPr>
        <w:t xml:space="preserve"> — </w:t>
      </w:r>
      <w:r>
        <w:rPr>
          <w:rStyle w:val="a6"/>
          <w:rFonts w:eastAsia="Times New Roman"/>
          <w:color w:val="000000"/>
          <w:sz w:val="23"/>
          <w:szCs w:val="23"/>
        </w:rPr>
        <w:t>это ваш текущий случай</w:t>
      </w:r>
      <w:r>
        <w:rPr>
          <w:rFonts w:eastAsia="Times New Roman"/>
          <w:color w:val="000000"/>
          <w:sz w:val="23"/>
          <w:szCs w:val="23"/>
        </w:rPr>
        <w:t xml:space="preserve">): обязательства ShareAlike </w:t>
      </w:r>
      <w:r>
        <w:rPr>
          <w:rStyle w:val="a6"/>
          <w:rFonts w:eastAsia="Times New Roman"/>
          <w:color w:val="000000"/>
          <w:sz w:val="23"/>
          <w:szCs w:val="23"/>
        </w:rPr>
        <w:t>не возникают</w:t>
      </w:r>
      <w:r>
        <w:rPr>
          <w:rFonts w:eastAsia="Times New Roman"/>
          <w:color w:val="000000"/>
          <w:sz w:val="23"/>
          <w:szCs w:val="23"/>
        </w:rPr>
        <w:t xml:space="preserve">. Вы ничего не распространяете. Риск copyleft-эффекта — </w:t>
      </w:r>
      <w:r>
        <w:rPr>
          <w:rStyle w:val="a6"/>
          <w:rFonts w:eastAsia="Times New Roman"/>
          <w:color w:val="000000"/>
          <w:sz w:val="23"/>
          <w:szCs w:val="23"/>
        </w:rPr>
        <w:t>нулевой</w:t>
      </w:r>
      <w:r>
        <w:rPr>
          <w:rFonts w:eastAsia="Times New Roman"/>
          <w:color w:val="000000"/>
          <w:sz w:val="23"/>
          <w:szCs w:val="23"/>
        </w:rPr>
        <w:t>.</w:t>
      </w:r>
    </w:p>
    <w:p w14:paraId="13814FE9" w14:textId="77777777" w:rsidR="00F718C4" w:rsidRDefault="00F718C4">
      <w:pPr>
        <w:numPr>
          <w:ilvl w:val="0"/>
          <w:numId w:val="1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Если вы поставляете дистрибутив с вшитыми словарями</w:t>
      </w:r>
      <w:r>
        <w:rPr>
          <w:rFonts w:eastAsia="Times New Roman"/>
          <w:color w:val="000000"/>
          <w:sz w:val="23"/>
          <w:szCs w:val="23"/>
        </w:rPr>
        <w:t xml:space="preserve"> (Docker-образ, установщик, on-prem-сборка для ИНК — а к этому вы, вероятно, придёте): вы распространяете произведение под CC BY-SA. Тогда: (а) обязательна атрибуция OpenCorpora с указанием лицензии и ссылки; (б) ShareAlike требует, чтобы </w:t>
      </w:r>
      <w:r>
        <w:rPr>
          <w:rStyle w:val="a6"/>
          <w:rFonts w:eastAsia="Times New Roman"/>
          <w:color w:val="000000"/>
          <w:sz w:val="23"/>
          <w:szCs w:val="23"/>
        </w:rPr>
        <w:t>адаптации словарей</w:t>
      </w:r>
      <w:r>
        <w:rPr>
          <w:rFonts w:eastAsia="Times New Roman"/>
          <w:color w:val="000000"/>
          <w:sz w:val="23"/>
          <w:szCs w:val="23"/>
        </w:rPr>
        <w:t xml:space="preserve"> распространялись под той же лицензией. Ваш Python-код словари не адаптирует — он их читает. Это классический случай </w:t>
      </w:r>
      <w:r>
        <w:rPr>
          <w:rStyle w:val="a6"/>
          <w:rFonts w:eastAsia="Times New Roman"/>
          <w:color w:val="000000"/>
          <w:sz w:val="23"/>
          <w:szCs w:val="23"/>
        </w:rPr>
        <w:t>коллекции/агрегации</w:t>
      </w:r>
      <w:r>
        <w:rPr>
          <w:rFonts w:eastAsia="Times New Roman"/>
          <w:color w:val="000000"/>
          <w:sz w:val="23"/>
          <w:szCs w:val="23"/>
        </w:rPr>
        <w:t>, при котором ShareAlike на ваш код не распространяется.</w:t>
      </w:r>
    </w:p>
    <w:p w14:paraId="62E3641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Прямой ответ: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Риск copyleft-эффекта на ваш код отсутствует</w:t>
      </w:r>
      <w:r>
        <w:rPr>
          <w:color w:val="000000"/>
          <w:sz w:val="23"/>
          <w:szCs w:val="23"/>
        </w:rPr>
        <w:t>, при условии что вы не модифицируете сами словарные данные. Если начнёте дополнять словарь своими словоформами и распространять его — производный словарь придётся отдать под CC BY-SA (сам код останется под Apache-2.0).</w:t>
      </w:r>
    </w:p>
    <w:p w14:paraId="4883233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сделать:</w:t>
      </w:r>
      <w:r>
        <w:rPr>
          <w:color w:val="000000"/>
          <w:sz w:val="23"/>
          <w:szCs w:val="23"/>
        </w:rPr>
        <w:t xml:space="preserve"> 1. Файл </w:t>
      </w:r>
      <w:r>
        <w:rPr>
          <w:rStyle w:val="HTML"/>
          <w:color w:val="000000"/>
        </w:rPr>
        <w:t>THIRD_PARTY_LICENSES.md</w:t>
      </w:r>
      <w:r>
        <w:rPr>
          <w:color w:val="000000"/>
          <w:sz w:val="23"/>
          <w:szCs w:val="23"/>
        </w:rPr>
        <w:t xml:space="preserve"> с явной секцией: «Morphological dictionaries — OpenCorpora, CC BY-SA, источник, версия». 2. В </w:t>
      </w:r>
      <w:r>
        <w:rPr>
          <w:rStyle w:val="HTML"/>
          <w:color w:val="000000"/>
        </w:rPr>
        <w:t>NOTICE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— строка атрибуции. 3. </w:t>
      </w:r>
      <w:r>
        <w:rPr>
          <w:rStyle w:val="a6"/>
          <w:color w:val="000000"/>
          <w:sz w:val="23"/>
          <w:szCs w:val="23"/>
        </w:rPr>
        <w:t>До первой on-prem-поставки</w:t>
      </w:r>
      <w:r>
        <w:rPr>
          <w:color w:val="000000"/>
          <w:sz w:val="23"/>
          <w:szCs w:val="23"/>
        </w:rPr>
        <w:t xml:space="preserve"> — проверить точную версию CC BY-SA в </w:t>
      </w:r>
      <w:r>
        <w:rPr>
          <w:rStyle w:val="HTML"/>
          <w:color w:val="000000"/>
        </w:rPr>
        <w:t>pymorphy3-dicts-ru</w:t>
      </w:r>
      <w:r>
        <w:rPr>
          <w:color w:val="000000"/>
          <w:sz w:val="23"/>
          <w:szCs w:val="23"/>
        </w:rPr>
        <w:t xml:space="preserve"> и продублировать текст лицензии в дистрибутив. 4. </w:t>
      </w:r>
      <w:r>
        <w:rPr>
          <w:rStyle w:val="HTML"/>
          <w:color w:val="000000"/>
        </w:rPr>
        <w:t>custom_terms.txt</w:t>
      </w:r>
      <w:r>
        <w:rPr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glossary.py</w:t>
      </w:r>
      <w:r>
        <w:rPr>
          <w:color w:val="000000"/>
          <w:sz w:val="23"/>
          <w:szCs w:val="23"/>
        </w:rPr>
        <w:t xml:space="preserve"> — убедиться, что они не содержат производных от OpenCorpora данных.</w:t>
      </w:r>
    </w:p>
    <w:p w14:paraId="69EAC78D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D0748E4">
          <v:rect id="_x0000_i1043" style="width:0;height:1.5pt" o:hralign="center" o:hrstd="t" o:hr="t" fillcolor="#a0a0a0" stroked="f"/>
        </w:pict>
      </w:r>
    </w:p>
    <w:p w14:paraId="6EF64C81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В.16. GLiNER от knowledgator</w:t>
      </w:r>
    </w:p>
    <w:p w14:paraId="79E1DA5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Установлено фактически.</w:t>
      </w:r>
      <w:r>
        <w:rPr>
          <w:color w:val="000000"/>
          <w:sz w:val="23"/>
          <w:szCs w:val="23"/>
        </w:rPr>
        <w:t xml:space="preserve"> Карточка модели </w:t>
      </w:r>
      <w:r>
        <w:rPr>
          <w:rStyle w:val="HTML"/>
          <w:color w:val="000000"/>
        </w:rPr>
        <w:t>knowledgator/gliner-relex-multi-v1.0</w:t>
      </w:r>
      <w:r>
        <w:rPr>
          <w:color w:val="000000"/>
          <w:sz w:val="23"/>
          <w:szCs w:val="23"/>
        </w:rPr>
        <w:t xml:space="preserve"> на Hugging Face указывает </w:t>
      </w:r>
      <w:r>
        <w:rPr>
          <w:rStyle w:val="a6"/>
          <w:color w:val="000000"/>
          <w:sz w:val="23"/>
          <w:szCs w:val="23"/>
        </w:rPr>
        <w:t>License: apache-2.0</w:t>
      </w:r>
      <w:r>
        <w:rPr>
          <w:color w:val="000000"/>
          <w:sz w:val="23"/>
          <w:szCs w:val="23"/>
        </w:rPr>
        <w:t>. Размер 0.3B параметров, поддержка ONNX-экспорта.</w:t>
      </w:r>
    </w:p>
    <w:p w14:paraId="6882F20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Сравнение с запасным вариантом: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683"/>
        <w:gridCol w:w="3497"/>
      </w:tblGrid>
      <w:tr w:rsidR="00000000" w14:paraId="1D61D44D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C0B6E" w14:textId="77777777" w:rsidR="00F718C4" w:rsidRDefault="00F718C4">
            <w:pPr>
              <w:rPr>
                <w:color w:val="000000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F2B5D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knowledgator/gliner-relex-multi-v1.0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 (используется)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F75AA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urchade/gliner_multi-v2.1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 (альтернатива в коде)</w:t>
            </w:r>
          </w:p>
        </w:tc>
      </w:tr>
      <w:tr w:rsidR="00000000" w14:paraId="16D9112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A43C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6C67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7A9C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</w:tr>
      <w:tr w:rsidR="00000000" w14:paraId="02AFF97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3170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Коммерческое использование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71A9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3214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</w:tr>
      <w:tr w:rsidR="00000000" w14:paraId="0947B31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1C97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Обязательства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B549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 Apache-2.0 при распространении весов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82A3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То же</w:t>
            </w:r>
          </w:p>
        </w:tc>
      </w:tr>
      <w:tr w:rsidR="00000000" w14:paraId="07D9452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EDEB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2C60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NER + извлечение отношений в одном проходе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3F98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Только NER</w:t>
            </w:r>
          </w:p>
        </w:tc>
      </w:tr>
      <w:tr w:rsidR="00000000" w14:paraId="38ED2D5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DD19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E561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967B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</w:tbl>
    <w:p w14:paraId="7DF0B26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Вывод:</w:t>
      </w:r>
      <w:r>
        <w:rPr>
          <w:color w:val="000000"/>
          <w:sz w:val="23"/>
          <w:szCs w:val="23"/>
        </w:rPr>
        <w:t xml:space="preserve"> лицензионных препятствий нет ни у одного варианта.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Отдельно проверьте лицензию </w:t>
      </w:r>
      <w:r>
        <w:rPr>
          <w:rStyle w:val="a6"/>
          <w:color w:val="000000"/>
          <w:sz w:val="23"/>
          <w:szCs w:val="23"/>
        </w:rPr>
        <w:t>базового энкодера</w:t>
      </w:r>
      <w:r>
        <w:rPr>
          <w:color w:val="000000"/>
          <w:sz w:val="23"/>
          <w:szCs w:val="23"/>
        </w:rPr>
        <w:t xml:space="preserve">, на котором обучен чекпойнт (у GLiNER-моделей это часто DeBERTa/mDeBERTa от Microsoft под MIT, но встречаются и другие) — обязательства базовой модели наследуются. Также проверьте лицензию </w:t>
      </w:r>
      <w:r>
        <w:rPr>
          <w:rStyle w:val="a6"/>
          <w:color w:val="000000"/>
          <w:sz w:val="23"/>
          <w:szCs w:val="23"/>
        </w:rPr>
        <w:t>обучающих данных</w:t>
      </w:r>
      <w:r>
        <w:rPr>
          <w:color w:val="000000"/>
          <w:sz w:val="23"/>
          <w:szCs w:val="23"/>
        </w:rPr>
        <w:t>, если планируете дообучение: некоторые датасеты для GLiNER имеют non-commercial ограничения, и это распространяется на дообученный чекпойнт.</w:t>
      </w:r>
    </w:p>
    <w:p w14:paraId="15F9E14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Отдельно, важное для блока А: библиотека </w:t>
      </w:r>
      <w:r>
        <w:rPr>
          <w:rStyle w:val="HTML"/>
          <w:color w:val="000000"/>
        </w:rPr>
        <w:t>gliner</w:t>
      </w:r>
      <w:r>
        <w:rPr>
          <w:color w:val="000000"/>
          <w:sz w:val="23"/>
          <w:szCs w:val="23"/>
        </w:rPr>
        <w:t xml:space="preserve"> при загрузке </w:t>
      </w:r>
      <w:r>
        <w:rPr>
          <w:rStyle w:val="HTML"/>
          <w:color w:val="000000"/>
        </w:rPr>
        <w:t>from_pretrained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обращается к Hugging Face Hub</w:t>
      </w:r>
      <w:r>
        <w:rPr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gliner_ner.py:83</w:t>
      </w:r>
      <w:r>
        <w:rPr>
          <w:color w:val="000000"/>
          <w:sz w:val="23"/>
          <w:szCs w:val="23"/>
        </w:rPr>
        <w:t>). В on-prem-поставке для ИНК это будет означать сетевой доступ наружу — блокирующий пункт для изолированного контура. Веса нужно поставлять в комплекте.</w:t>
      </w:r>
    </w:p>
    <w:p w14:paraId="2E4541C8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B842DB8">
          <v:rect id="_x0000_i1044" style="width:0;height:1.5pt" o:hralign="center" o:hrstd="t" o:hr="t" fillcolor="#a0a0a0" stroked="f"/>
        </w:pict>
      </w:r>
    </w:p>
    <w:p w14:paraId="31F96455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В.17. Permissive-компоненты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943"/>
        <w:gridCol w:w="4715"/>
      </w:tblGrid>
      <w:tr w:rsidR="00000000" w14:paraId="04971468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AE014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338E1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Лицензия [ПРОВЕРИТЬ по установленным версиям]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9F2DF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Обязательства</w:t>
            </w:r>
          </w:p>
        </w:tc>
      </w:tr>
      <w:tr w:rsidR="00000000" w14:paraId="48124B6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6808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python-docx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D44A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EDE4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Сохранение уведомления об авторских правах и текста лицензии</w:t>
            </w:r>
          </w:p>
        </w:tc>
      </w:tr>
      <w:tr w:rsidR="00000000" w14:paraId="7858585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42AD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lxml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CC50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BSD-3-Clause (ядро libxml2/libxslt — MIT)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ED96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Уведомление, запрет использования имён авторов для продвижения</w:t>
            </w:r>
          </w:p>
        </w:tc>
      </w:tr>
      <w:tr w:rsidR="00000000" w14:paraId="6C36EF0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27D8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openpyxl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5FE8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174B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</w:tr>
      <w:tr w:rsidR="00000000" w14:paraId="3F57998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E123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xlrd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D233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BSD-3-Clause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BE18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</w:tr>
      <w:tr w:rsidR="00000000" w14:paraId="113FF0B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9FE0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olefile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3238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BSD-2-Clause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74C8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</w:tr>
      <w:tr w:rsidR="00000000" w14:paraId="220B6B9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2B19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pypdf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3B32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BSD-3-Clause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D2CC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</w:tr>
      <w:tr w:rsidR="00000000" w14:paraId="76167E4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B5A8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transformers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C71E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AF06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§4(a)–(d), включая NOTICE</w:t>
            </w:r>
          </w:p>
        </w:tc>
      </w:tr>
      <w:tr w:rsidR="00000000" w14:paraId="3665B91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8681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huggingface-hub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D96E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36C1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</w:t>
            </w:r>
          </w:p>
        </w:tc>
      </w:tr>
      <w:tr w:rsidR="00000000" w14:paraId="09832D7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A9D4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torch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11C5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BSD-3-Clause (+ отдельные условия для CUDA-сборок)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9043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Уведомление;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отдельно проверить условия NVIDIA для CUDA-компонентов при распространении образа</w:t>
            </w:r>
          </w:p>
        </w:tc>
      </w:tr>
      <w:tr w:rsidR="00000000" w14:paraId="4C37C59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4CBC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A9A6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2976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</w:tr>
      <w:tr w:rsidR="00000000" w14:paraId="20E2C00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393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React / React-DOM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34D4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9057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</w:tr>
      <w:tr w:rsidR="00000000" w14:paraId="618AE4B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DAFA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jszip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93F3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MIT или GPLv3 (двойная лицензия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выбрать MIT явно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BD44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Уведомление; зафиксировать выбор MIT в документации</w:t>
            </w:r>
          </w:p>
        </w:tc>
      </w:tr>
      <w:tr w:rsidR="00000000" w14:paraId="61FFAB4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5C45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Streamlit (опционально)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9C80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B4B2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</w:t>
            </w:r>
          </w:p>
        </w:tc>
      </w:tr>
    </w:tbl>
    <w:p w14:paraId="285AA9E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Нужен ли NOTICE-файл.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Да, если вы распространяете дистрибутив. Apache-2.0 §4(d) прямо требует: если распространяемое произведение включает файл NOTICE, производные должны воспроизводить содержащиеся в нём уведомления об атрибуции. Поскольку в вашем стеке есть Apache-2.0-компоненты (</w:t>
      </w:r>
      <w:r>
        <w:rPr>
          <w:rStyle w:val="HTML"/>
          <w:color w:val="000000"/>
        </w:rPr>
        <w:t>transformers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huggingface-hub</w:t>
      </w:r>
      <w:r>
        <w:rPr>
          <w:color w:val="000000"/>
          <w:sz w:val="23"/>
          <w:szCs w:val="23"/>
        </w:rPr>
        <w:t xml:space="preserve">, GLiNER-веса), </w:t>
      </w:r>
      <w:r>
        <w:rPr>
          <w:rStyle w:val="a6"/>
          <w:color w:val="000000"/>
          <w:sz w:val="23"/>
          <w:szCs w:val="23"/>
        </w:rPr>
        <w:t>при поставке дистрибутива NOTICE обязателен</w:t>
      </w:r>
      <w:r>
        <w:rPr>
          <w:color w:val="000000"/>
          <w:sz w:val="23"/>
          <w:szCs w:val="23"/>
        </w:rPr>
        <w:t xml:space="preserve">. При чистом SaaS без передачи кода обязательства формально не возникают (нет distribution), но </w:t>
      </w:r>
      <w:r>
        <w:rPr>
          <w:rStyle w:val="HTML"/>
          <w:color w:val="000000"/>
        </w:rPr>
        <w:t>[ИБ-ЗАКАЗЧИК]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опросник по открытому ПО от ИНК запросит перечень компонентов и лицензий в любом случае</w:t>
      </w:r>
      <w:r>
        <w:rPr>
          <w:color w:val="000000"/>
          <w:sz w:val="23"/>
          <w:szCs w:val="23"/>
        </w:rPr>
        <w:t xml:space="preserve"> — так что делать всё равно придётся.</w:t>
      </w:r>
    </w:p>
    <w:p w14:paraId="39348DA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Минимальный набор файлов, которых сейчас нет и которые нужно создать:</w:t>
      </w:r>
      <w:r>
        <w:rPr>
          <w:color w:val="000000"/>
          <w:sz w:val="23"/>
          <w:szCs w:val="23"/>
        </w:rPr>
        <w:t xml:space="preserve"> - </w:t>
      </w:r>
      <w:r>
        <w:rPr>
          <w:rStyle w:val="HTML"/>
          <w:color w:val="000000"/>
        </w:rPr>
        <w:t>LICENSE</w:t>
      </w:r>
      <w:r>
        <w:rPr>
          <w:color w:val="000000"/>
          <w:sz w:val="23"/>
          <w:szCs w:val="23"/>
        </w:rPr>
        <w:t xml:space="preserve"> — Apache-2.0 в корне репозитория (сейчас отсутствует, хотя лицензия заявлена). - </w:t>
      </w:r>
      <w:r>
        <w:rPr>
          <w:rStyle w:val="HTML"/>
          <w:color w:val="000000"/>
        </w:rPr>
        <w:t>NOTICE</w:t>
      </w:r>
      <w:r>
        <w:rPr>
          <w:color w:val="000000"/>
          <w:sz w:val="23"/>
          <w:szCs w:val="23"/>
        </w:rPr>
        <w:t xml:space="preserve"> — атрибуции по Apache-2.0-компонентам + OpenCorpora. - </w:t>
      </w:r>
      <w:r>
        <w:rPr>
          <w:rStyle w:val="HTML"/>
          <w:color w:val="000000"/>
        </w:rPr>
        <w:t>THIRD_PARTY_LICENSES.md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— полный SBOM: компонент, версия, лицензия, ссылка, текст лицензии. -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Генерировать автоматически (</w:t>
      </w:r>
      <w:r>
        <w:rPr>
          <w:rStyle w:val="HTML"/>
          <w:color w:val="000000"/>
        </w:rPr>
        <w:t>pip-licenses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license-checker</w:t>
      </w:r>
      <w:r>
        <w:rPr>
          <w:color w:val="000000"/>
          <w:sz w:val="23"/>
          <w:szCs w:val="23"/>
        </w:rPr>
        <w:t xml:space="preserve"> для npm) и обновлять в CI — иначе документ протухнет за месяц.</w:t>
      </w:r>
    </w:p>
    <w:p w14:paraId="302A58B8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8DAABFC">
          <v:rect id="_x0000_i1045" style="width:0;height:1.5pt" o:hralign="center" o:hrstd="t" o:hr="t" fillcolor="#a0a0a0" stroked="f"/>
        </w:pict>
      </w:r>
    </w:p>
    <w:p w14:paraId="639A4EA7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В.18. Проверка допущения по Natasha и OPF</w:t>
      </w:r>
    </w:p>
    <w:p w14:paraId="31C8454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Допущение брифа не подтвердилось. Разбираю оба случая, как и просили, но с поправкой на факт.</w:t>
      </w:r>
    </w:p>
    <w:p w14:paraId="6B16316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Факт:</w:t>
      </w:r>
      <w:r>
        <w:rPr>
          <w:color w:val="000000"/>
          <w:sz w:val="23"/>
          <w:szCs w:val="23"/>
        </w:rPr>
        <w:t xml:space="preserve"> Natasha </w:t>
      </w:r>
      <w:r>
        <w:rPr>
          <w:rStyle w:val="a6"/>
          <w:color w:val="000000"/>
          <w:sz w:val="23"/>
          <w:szCs w:val="23"/>
        </w:rPr>
        <w:t>не удалена и является значением по умолчанию</w:t>
      </w:r>
      <w:r>
        <w:rPr>
          <w:color w:val="000000"/>
          <w:sz w:val="23"/>
          <w:szCs w:val="23"/>
        </w:rPr>
        <w:t xml:space="preserve">: - </w:t>
      </w:r>
      <w:r>
        <w:rPr>
          <w:rStyle w:val="HTML"/>
          <w:color w:val="000000"/>
        </w:rPr>
        <w:t>engine.py:499</w:t>
      </w:r>
      <w:r>
        <w:rPr>
          <w:color w:val="000000"/>
          <w:sz w:val="23"/>
          <w:szCs w:val="23"/>
        </w:rPr>
        <w:t xml:space="preserve"> — </w:t>
      </w:r>
      <w:r>
        <w:rPr>
          <w:rStyle w:val="HTML"/>
          <w:color w:val="000000"/>
        </w:rPr>
        <w:t>ner_backend: str = "natasha"</w:t>
      </w:r>
      <w:r>
        <w:rPr>
          <w:color w:val="000000"/>
          <w:sz w:val="23"/>
          <w:szCs w:val="23"/>
        </w:rPr>
        <w:t xml:space="preserve">; - </w:t>
      </w:r>
      <w:r>
        <w:rPr>
          <w:rStyle w:val="HTML"/>
          <w:color w:val="000000"/>
        </w:rPr>
        <w:t>engine.py:570–573</w:t>
      </w:r>
      <w:r>
        <w:rPr>
          <w:color w:val="000000"/>
          <w:sz w:val="23"/>
          <w:szCs w:val="23"/>
        </w:rPr>
        <w:t xml:space="preserve"> — </w:t>
      </w:r>
      <w:r>
        <w:rPr>
          <w:rStyle w:val="HTML"/>
          <w:color w:val="000000"/>
        </w:rPr>
        <w:t>elif ner_backend == "natasha": from .ner import NatashaDetector</w:t>
      </w:r>
      <w:r>
        <w:rPr>
          <w:color w:val="000000"/>
          <w:sz w:val="23"/>
          <w:szCs w:val="23"/>
        </w:rPr>
        <w:t xml:space="preserve">; - </w:t>
      </w:r>
      <w:r>
        <w:rPr>
          <w:rStyle w:val="HTML"/>
          <w:color w:val="000000"/>
        </w:rPr>
        <w:t>ner.py:36</w:t>
      </w:r>
      <w:r>
        <w:rPr>
          <w:color w:val="000000"/>
          <w:sz w:val="23"/>
          <w:szCs w:val="23"/>
        </w:rPr>
        <w:t xml:space="preserve"> — </w:t>
      </w:r>
      <w:r>
        <w:rPr>
          <w:rStyle w:val="HTML"/>
          <w:color w:val="000000"/>
        </w:rPr>
        <w:t>from natasha import NewsEmbedding, NewsNERTagger, Segmenter</w:t>
      </w:r>
      <w:r>
        <w:rPr>
          <w:color w:val="000000"/>
          <w:sz w:val="23"/>
          <w:szCs w:val="23"/>
        </w:rPr>
        <w:t xml:space="preserve">; - </w:t>
      </w:r>
      <w:r>
        <w:rPr>
          <w:rStyle w:val="HTML"/>
          <w:color w:val="000000"/>
        </w:rPr>
        <w:t>anonymize_document.py:58</w:t>
      </w:r>
      <w:r>
        <w:rPr>
          <w:color w:val="000000"/>
          <w:sz w:val="23"/>
          <w:szCs w:val="23"/>
        </w:rPr>
        <w:t xml:space="preserve"> — </w:t>
      </w:r>
      <w:r>
        <w:rPr>
          <w:rStyle w:val="HTML"/>
          <w:color w:val="000000"/>
        </w:rPr>
        <w:t>ner_backend = "gliner" if args.gliner else "natasha"</w:t>
      </w:r>
      <w:r>
        <w:rPr>
          <w:color w:val="000000"/>
          <w:sz w:val="23"/>
          <w:szCs w:val="23"/>
        </w:rPr>
        <w:t xml:space="preserve">; - </w:t>
      </w:r>
      <w:r>
        <w:rPr>
          <w:rStyle w:val="HTML"/>
          <w:color w:val="000000"/>
        </w:rPr>
        <w:t>detectors.py:1071</w:t>
      </w:r>
      <w:r>
        <w:rPr>
          <w:color w:val="000000"/>
          <w:sz w:val="23"/>
          <w:szCs w:val="23"/>
        </w:rPr>
        <w:t xml:space="preserve"> — </w:t>
      </w:r>
      <w:r>
        <w:rPr>
          <w:rStyle w:val="HTML"/>
          <w:color w:val="000000"/>
        </w:rPr>
        <w:t>from natasha import MorphVocab</w:t>
      </w:r>
      <w:r>
        <w:rPr>
          <w:color w:val="000000"/>
          <w:sz w:val="23"/>
          <w:szCs w:val="23"/>
        </w:rPr>
        <w:t xml:space="preserve"> как fallback морфологии.</w:t>
      </w:r>
    </w:p>
    <w:p w14:paraId="4D72CF6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 </w:t>
      </w:r>
      <w:r>
        <w:rPr>
          <w:rStyle w:val="HTML"/>
          <w:color w:val="000000"/>
        </w:rPr>
        <w:t>requirements.txt</w:t>
      </w:r>
      <w:r>
        <w:rPr>
          <w:color w:val="000000"/>
          <w:sz w:val="23"/>
          <w:szCs w:val="23"/>
        </w:rPr>
        <w:t xml:space="preserve"> строка </w:t>
      </w:r>
      <w:r>
        <w:rPr>
          <w:rStyle w:val="HTML"/>
          <w:color w:val="000000"/>
        </w:rPr>
        <w:t>natasha</w:t>
      </w:r>
      <w:r>
        <w:rPr>
          <w:color w:val="000000"/>
          <w:sz w:val="23"/>
          <w:szCs w:val="23"/>
        </w:rPr>
        <w:t xml:space="preserve"> закомментирована — то есть пакет не устанавливается автоматически, и в продовой конфигурации (</w:t>
      </w:r>
      <w:r>
        <w:rPr>
          <w:rStyle w:val="HTML"/>
          <w:color w:val="000000"/>
        </w:rPr>
        <w:t>--ner remote</w:t>
      </w:r>
      <w:r>
        <w:rPr>
          <w:color w:val="000000"/>
          <w:sz w:val="23"/>
          <w:szCs w:val="23"/>
        </w:rPr>
        <w:t xml:space="preserve">) ветка не исполняется. Но </w:t>
      </w:r>
      <w:r>
        <w:rPr>
          <w:rStyle w:val="a6"/>
          <w:color w:val="000000"/>
          <w:sz w:val="23"/>
          <w:szCs w:val="23"/>
        </w:rPr>
        <w:t>код присутствует и вызывается при иной конфигурации запуска</w:t>
      </w:r>
      <w:r>
        <w:rPr>
          <w:color w:val="000000"/>
          <w:sz w:val="23"/>
          <w:szCs w:val="23"/>
        </w:rPr>
        <w:t>.</w:t>
      </w:r>
    </w:p>
    <w:p w14:paraId="488B943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OPF (OpenAI Privacy Filter)</w:t>
      </w:r>
      <w:r>
        <w:rPr>
          <w:color w:val="000000"/>
          <w:sz w:val="23"/>
          <w:szCs w:val="23"/>
        </w:rPr>
        <w:t xml:space="preserve"> в кодовой базе не найден. Считаю, что он действительно отсутствует.</w:t>
      </w:r>
    </w:p>
    <w:p w14:paraId="2DC2984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Случай 1 — компонент удалён из сборки и из репозитория (справедливо для OPF).</w:t>
      </w:r>
      <w:r>
        <w:rPr>
          <w:color w:val="000000"/>
          <w:sz w:val="23"/>
          <w:szCs w:val="23"/>
        </w:rPr>
        <w:t xml:space="preserve"> Лицензионные обязательства прекращаются полностью. Ни атрибуции, ни NOTICE, ни упоминания в SBOM не требуется. Упрощение реальное: снимается вопрос об Apache-2.0-обязательствах OPF и о транзитивных зависимостях.</w:t>
      </w:r>
    </w:p>
    <w:p w14:paraId="1D5833B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Случай 2 — код остался в репозитории, но не вызывается (справедливо для Natasha).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Обязательства сохраняются.</w:t>
      </w:r>
      <w:r>
        <w:rPr>
          <w:color w:val="000000"/>
          <w:sz w:val="23"/>
          <w:szCs w:val="23"/>
        </w:rPr>
        <w:t xml:space="preserve"> Лицензии на ПО привязаны к воспроизведению и распространению, а не к исполнению. Если вы распространяете репозиторий или дистрибутив, содержащий импорты и интеграционный код Natasha, а тем более сами пакеты — вы обязаны исполнять MIT-условия Natasha и условия её транзитивных зависимостей (</w:t>
      </w:r>
      <w:r>
        <w:rPr>
          <w:rStyle w:val="HTML"/>
          <w:color w:val="000000"/>
        </w:rPr>
        <w:t>pymorphy2</w:t>
      </w:r>
      <w:r>
        <w:rPr>
          <w:color w:val="000000"/>
          <w:sz w:val="23"/>
          <w:szCs w:val="23"/>
        </w:rPr>
        <w:t xml:space="preserve"> — MIT, </w:t>
      </w:r>
      <w:r>
        <w:rPr>
          <w:rStyle w:val="HTML"/>
          <w:color w:val="000000"/>
        </w:rPr>
        <w:t>razdel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navec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slovnet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yargy</w:t>
      </w:r>
      <w:r>
        <w:rPr>
          <w:color w:val="000000"/>
          <w:sz w:val="23"/>
          <w:szCs w:val="23"/>
        </w:rPr>
        <w:t xml:space="preserve"> — MIT, </w:t>
      </w:r>
      <w:r>
        <w:rPr>
          <w:rStyle w:val="a6"/>
          <w:color w:val="000000"/>
          <w:sz w:val="23"/>
          <w:szCs w:val="23"/>
        </w:rPr>
        <w:t>словари OpenCorpora — CC BY-SA</w:t>
      </w:r>
      <w:r>
        <w:rPr>
          <w:color w:val="000000"/>
          <w:sz w:val="23"/>
          <w:szCs w:val="23"/>
        </w:rPr>
        <w:t xml:space="preserve">). Более того: даже неисполняемая ветка означает, что при определённой конфигурации запуска компонент </w:t>
      </w:r>
      <w:r>
        <w:rPr>
          <w:rStyle w:val="a6"/>
          <w:color w:val="000000"/>
          <w:sz w:val="23"/>
          <w:szCs w:val="23"/>
        </w:rPr>
        <w:t>используется</w:t>
      </w:r>
      <w:r>
        <w:rPr>
          <w:color w:val="000000"/>
          <w:sz w:val="23"/>
          <w:szCs w:val="23"/>
        </w:rPr>
        <w:t>, а это уже не «мёртвый код», а поддерживаемая функциональность.</w:t>
      </w:r>
    </w:p>
    <w:p w14:paraId="5BC479C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Выберите одно из двух и сделайте это до вендорского аудита: - </w:t>
      </w:r>
      <w:r>
        <w:rPr>
          <w:rStyle w:val="a6"/>
          <w:color w:val="000000"/>
          <w:sz w:val="23"/>
          <w:szCs w:val="23"/>
        </w:rPr>
        <w:t>Либо</w:t>
      </w:r>
      <w:r>
        <w:rPr>
          <w:color w:val="000000"/>
          <w:sz w:val="23"/>
          <w:szCs w:val="23"/>
        </w:rPr>
        <w:t xml:space="preserve"> удалите ветку Natasha полностью (</w:t>
      </w:r>
      <w:r>
        <w:rPr>
          <w:rStyle w:val="HTML"/>
          <w:color w:val="000000"/>
        </w:rPr>
        <w:t>ner.py</w:t>
      </w:r>
      <w:r>
        <w:rPr>
          <w:color w:val="000000"/>
          <w:sz w:val="23"/>
          <w:szCs w:val="23"/>
        </w:rPr>
        <w:t xml:space="preserve">, ветку в </w:t>
      </w:r>
      <w:r>
        <w:rPr>
          <w:rStyle w:val="HTML"/>
          <w:color w:val="000000"/>
        </w:rPr>
        <w:t>engine.py</w:t>
      </w:r>
      <w:r>
        <w:rPr>
          <w:color w:val="000000"/>
          <w:sz w:val="23"/>
          <w:szCs w:val="23"/>
        </w:rPr>
        <w:t xml:space="preserve">, флаги в CLI, fallback в </w:t>
      </w:r>
      <w:r>
        <w:rPr>
          <w:rStyle w:val="HTML"/>
          <w:color w:val="000000"/>
        </w:rPr>
        <w:t>detectors.py</w:t>
      </w:r>
      <w:r>
        <w:rPr>
          <w:color w:val="000000"/>
          <w:sz w:val="23"/>
          <w:szCs w:val="23"/>
        </w:rPr>
        <w:t xml:space="preserve">) — и тогда честно заявляйте, что компонента нет; - </w:t>
      </w:r>
      <w:r>
        <w:rPr>
          <w:rStyle w:val="a6"/>
          <w:color w:val="000000"/>
          <w:sz w:val="23"/>
          <w:szCs w:val="23"/>
        </w:rPr>
        <w:t>Либо</w:t>
      </w:r>
      <w:r>
        <w:rPr>
          <w:color w:val="000000"/>
          <w:sz w:val="23"/>
          <w:szCs w:val="23"/>
        </w:rPr>
        <w:t xml:space="preserve"> оставьте и внесите Natasha и всю её транзитивную цепочку в </w:t>
      </w:r>
      <w:r>
        <w:rPr>
          <w:rStyle w:val="HTML"/>
          <w:color w:val="000000"/>
        </w:rPr>
        <w:t>THIRD_PARTY_LICENSES.md</w:t>
      </w:r>
      <w:r>
        <w:rPr>
          <w:color w:val="000000"/>
          <w:sz w:val="23"/>
          <w:szCs w:val="23"/>
        </w:rPr>
        <w:t xml:space="preserve"> и NOTICE.</w:t>
      </w:r>
    </w:p>
    <w:p w14:paraId="1B8084A9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Промежуточное состояние — «вроде удалили, но код есть» — худший вариант: оно даёт и лицензионные обязательства, и недостоверное заявление в опроснике.</w:t>
      </w:r>
    </w:p>
    <w:p w14:paraId="2C6E182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Дополнительно:</w:t>
      </w:r>
      <w:r>
        <w:rPr>
          <w:color w:val="000000"/>
          <w:sz w:val="23"/>
          <w:szCs w:val="23"/>
        </w:rPr>
        <w:t xml:space="preserve"> удаление Natasha </w:t>
      </w:r>
      <w:r>
        <w:rPr>
          <w:rStyle w:val="a6"/>
          <w:color w:val="000000"/>
          <w:sz w:val="23"/>
          <w:szCs w:val="23"/>
        </w:rPr>
        <w:t>не устраняет зависимость от OpenCorpora</w:t>
      </w:r>
      <w:r>
        <w:rPr>
          <w:color w:val="000000"/>
          <w:sz w:val="23"/>
          <w:szCs w:val="23"/>
        </w:rPr>
        <w:t xml:space="preserve">, потому что </w:t>
      </w:r>
      <w:r>
        <w:rPr>
          <w:rStyle w:val="HTML"/>
          <w:color w:val="000000"/>
        </w:rPr>
        <w:t>detectors.py</w:t>
      </w:r>
      <w:r>
        <w:rPr>
          <w:color w:val="000000"/>
          <w:sz w:val="23"/>
          <w:szCs w:val="23"/>
        </w:rPr>
        <w:t xml:space="preserve"> использует pymorphy3 напрямую как основной путь. Словари CC BY-SA остаются в стеке в любом случае.</w:t>
      </w:r>
    </w:p>
    <w:p w14:paraId="16A1FC1F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804A89B">
          <v:rect id="_x0000_i1046" style="width:0;height:1.5pt" o:hralign="center" o:hrstd="t" o:hr="t" fillcolor="#a0a0a0" stroked="f"/>
        </w:pict>
      </w:r>
    </w:p>
    <w:p w14:paraId="5F51E436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В.19. Сводная таблица лицензий — см. раздел 4</w:t>
      </w:r>
    </w:p>
    <w:p w14:paraId="63ACD93C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5C515C7">
          <v:rect id="_x0000_i1047" style="width:0;height:1.5pt" o:hralign="center" o:hrstd="t" o:hr="t" fillcolor="#a0a0a0" stroked="f"/>
        </w:pict>
      </w:r>
    </w:p>
    <w:p w14:paraId="7916C908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Г. СПЕЦИФИКА ЗАКАЗЧИКА (ИНК)</w:t>
      </w:r>
    </w:p>
    <w:p w14:paraId="7A2B29DE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Г.20. КИИ: 187-ФЗ и что это значит для внешнего SaaS</w:t>
      </w:r>
    </w:p>
    <w:p w14:paraId="64F2347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ФЗ от 26.07.2017 № 187-ФЗ относит к сферам функционирования субъектов КИИ в том числе </w:t>
      </w:r>
      <w:r>
        <w:rPr>
          <w:rStyle w:val="a6"/>
          <w:color w:val="000000"/>
          <w:sz w:val="23"/>
          <w:szCs w:val="23"/>
        </w:rPr>
        <w:t>топливно-энергетический комплекс, горнодобывающую, химическую промышленность и энергетику</w:t>
      </w:r>
      <w:r>
        <w:rPr>
          <w:color w:val="000000"/>
          <w:sz w:val="23"/>
          <w:szCs w:val="23"/>
        </w:rPr>
        <w:t>. Нефтегазовая компания уровня ИНК — субъект КИИ практически наверняка.</w:t>
      </w:r>
    </w:p>
    <w:p w14:paraId="3AD48F9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Категорирование.</w:t>
      </w:r>
      <w:r>
        <w:rPr>
          <w:color w:val="000000"/>
          <w:sz w:val="23"/>
          <w:szCs w:val="23"/>
        </w:rPr>
        <w:t xml:space="preserve"> Правила — ПП РФ от 08.02.2018 № 127 (действующая редакция от 07.11.2025, с изменениями, внесёнными ПП № 1281 и № 1762 [ПРОВЕРИТЬ реквизиты]). Существенное изменение последней редакции: из методики </w:t>
      </w:r>
      <w:r>
        <w:rPr>
          <w:rStyle w:val="a6"/>
          <w:color w:val="000000"/>
          <w:sz w:val="23"/>
          <w:szCs w:val="23"/>
        </w:rPr>
        <w:t>исключено выявление «критических процессов»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 привязка к ним систем; категорированию подлежат объекты, соответствующие типам из перечней типовых отраслевых объектов КИИ, утверждаемых Правительством (перечень типовых объектов — распоряжение № 360-р [ПРОВЕРИТЬ]). Категории значимости — первая (высшая), вторая, третья; либо объект признаётся незначимым.</w:t>
      </w:r>
    </w:p>
    <w:p w14:paraId="0794F76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это значит для внешнего SaaS — три уровня последствий:</w:t>
      </w:r>
    </w:p>
    <w:p w14:paraId="78E3438A" w14:textId="77777777" w:rsidR="00F718C4" w:rsidRDefault="00F718C4">
      <w:pPr>
        <w:pStyle w:val="a5"/>
        <w:numPr>
          <w:ilvl w:val="0"/>
          <w:numId w:val="15"/>
        </w:numPr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Если ваш сервис попадёт в контур значимого объекта КИИ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(обрабатывает документы, циркулирующие в ЗОКИИ, или интегрирован с системами ЗОКИИ) — на него распространяются требования приказа ФСТЭК России от 25.12.2017 № 239 к обеспечению безопасности значимых объектов. Это принципиально более тяжёлый режим, чем 152-ФЗ: контроль состава ПО, запрет неконтролируемых внешних подключений, обязательное подключение к ГосСОПКА.</w:t>
      </w:r>
    </w:p>
    <w:p w14:paraId="41A2F646" w14:textId="77777777" w:rsidR="00F718C4" w:rsidRDefault="00F718C4">
      <w:pPr>
        <w:pStyle w:val="a5"/>
        <w:numPr>
          <w:ilvl w:val="0"/>
          <w:numId w:val="15"/>
        </w:numPr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Требование российского ПО на значимых объектах.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ФЗ от 07.04.2025 № 58-ФЗ [ПРОВЕРИТЬ реквизиты и точную формулировку]: с 1 сентября 2025 г. субъекты КИИ, владеющие значимыми объектами, обязаны прекратить использование иностранного ПО на этих объектах; с 1 января 2026 г. средства защиты информации должны быть российского происхождения. Базовый ориентир полного перехода значимых объектов на российское ПО — 1 января 2028 г. Требования к доверенным программно-аппаратным комплексам — ПП РФ от 14.11.2023 № 1912.</w:t>
      </w:r>
    </w:p>
    <w:p w14:paraId="23CEC00F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Прямое следствие для вас: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SaaS, вызывающий внешнюю LLM через интернет, </w:t>
      </w:r>
      <w:r>
        <w:rPr>
          <w:rStyle w:val="a6"/>
          <w:color w:val="000000"/>
          <w:sz w:val="23"/>
          <w:szCs w:val="23"/>
        </w:rPr>
        <w:t>не может быть использован в контуре значимого объекта КИИ</w:t>
      </w:r>
      <w:r>
        <w:rPr>
          <w:color w:val="000000"/>
          <w:sz w:val="23"/>
          <w:szCs w:val="23"/>
        </w:rPr>
        <w:t>. Это не вопрос переговоров — это архитектурный запрет.</w:t>
      </w:r>
    </w:p>
    <w:p w14:paraId="4DAAD71D" w14:textId="77777777" w:rsidR="00F718C4" w:rsidRDefault="00F718C4">
      <w:pPr>
        <w:numPr>
          <w:ilvl w:val="0"/>
          <w:numId w:val="1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Если сервис используется вне ЗОКИИ</w:t>
      </w:r>
      <w:r>
        <w:rPr>
          <w:rFonts w:eastAsia="Times New Roman"/>
          <w:color w:val="000000"/>
          <w:sz w:val="23"/>
          <w:szCs w:val="23"/>
        </w:rPr>
        <w:t xml:space="preserve"> (например, юридическим департаментом для подготовки документов к передаче контрагентам) — требования 187-ФЗ формально не применяются, действует только 152-ФЗ. </w:t>
      </w:r>
      <w:r>
        <w:rPr>
          <w:rStyle w:val="a6"/>
          <w:rFonts w:eastAsia="Times New Roman"/>
          <w:color w:val="000000"/>
          <w:sz w:val="23"/>
          <w:szCs w:val="23"/>
        </w:rPr>
        <w:t>Это ваш реалистичный сценарий входа в ИНК.</w:t>
      </w:r>
    </w:p>
    <w:p w14:paraId="2E0B614E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Стройте коммерческое предложение исходя из того, что ИНК потребует </w:t>
      </w:r>
      <w:r>
        <w:rPr>
          <w:rStyle w:val="a6"/>
          <w:color w:val="000000"/>
          <w:sz w:val="23"/>
          <w:szCs w:val="23"/>
        </w:rPr>
        <w:t>изолированную поставку на своей инфраструктуре</w:t>
      </w:r>
      <w:r>
        <w:rPr>
          <w:color w:val="000000"/>
          <w:sz w:val="23"/>
          <w:szCs w:val="23"/>
        </w:rPr>
        <w:t xml:space="preserve"> (on-prem, локальный инференс, без исходящих соединений). Начните с ограниченного пилота вне ЗОКИИ на не-критичных документах, зафиксировав границы в договоре, и параллельно разрабатывайте on-prem-редакцию. SaaS-модель с внешним шлюзом для ИНК — тупик, и лучше это понять до, а не после переговоров.</w:t>
      </w:r>
    </w:p>
    <w:p w14:paraId="05A0CB26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[ИБ-ЗАКАЗЧИК]</w:t>
      </w:r>
      <w:r>
        <w:rPr>
          <w:color w:val="000000"/>
          <w:sz w:val="23"/>
          <w:szCs w:val="23"/>
        </w:rPr>
        <w:t xml:space="preserve"> Отдельно готовьтесь к вопросу о </w:t>
      </w:r>
      <w:r>
        <w:rPr>
          <w:rStyle w:val="a6"/>
          <w:color w:val="000000"/>
          <w:sz w:val="23"/>
          <w:szCs w:val="23"/>
        </w:rPr>
        <w:t>подключении к ГосСОПКА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 о порядке информирования НКЦКИ об инцидентах: субъект КИИ обязан это делать, и он потребует от вас совместимого процесса с конкретными сроками уведомления (обычно жёстче законных 24 часов по ст. 21 152-ФЗ).</w:t>
      </w:r>
    </w:p>
    <w:p w14:paraId="049E342B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4E15A79">
          <v:rect id="_x0000_i1048" style="width:0;height:1.5pt" o:hralign="center" o:hrstd="t" o:hr="t" fillcolor="#a0a0a0" stroked="f"/>
        </w:pict>
      </w:r>
    </w:p>
    <w:p w14:paraId="44441469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Г.21. Реестр российского ПО</w:t>
      </w:r>
    </w:p>
    <w:p w14:paraId="02CFE23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Правила формирования и ведения единого реестра российских программ — ПП РФ от 16.11.2015 № 1236 (действующая редакция от 09.12.2025; основная часть изменений вступила в силу </w:t>
      </w:r>
      <w:r>
        <w:rPr>
          <w:rStyle w:val="a6"/>
          <w:color w:val="000000"/>
          <w:sz w:val="23"/>
          <w:szCs w:val="23"/>
        </w:rPr>
        <w:t>1 марта 2026 г.</w:t>
      </w:r>
      <w:r>
        <w:rPr>
          <w:color w:val="000000"/>
          <w:sz w:val="23"/>
          <w:szCs w:val="23"/>
        </w:rPr>
        <w:t xml:space="preserve">, требования совместимости по классам ПО вводятся в четыре этапа). Существенное изменение: вместо критерия владения введён </w:t>
      </w:r>
      <w:r>
        <w:rPr>
          <w:rStyle w:val="a6"/>
          <w:color w:val="000000"/>
          <w:sz w:val="23"/>
          <w:szCs w:val="23"/>
        </w:rPr>
        <w:t>критерий контроля</w:t>
      </w:r>
      <w:r>
        <w:rPr>
          <w:color w:val="000000"/>
          <w:sz w:val="23"/>
          <w:szCs w:val="23"/>
        </w:rPr>
        <w:t xml:space="preserve"> — не менее 50% голосов в компании-правообладателе должны принадлежать гражданам РФ, Российской Федерации, субъектам РФ или муниципальным образованиям. [ПРОВЕРИТЬ: сообщения о новом ПП № 1937, 2026 г., требуют сверки — возможна замена или существенная переработка правил.]</w:t>
      </w:r>
    </w:p>
    <w:p w14:paraId="7C269BF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Нужен ли реестр для продажи ИНК.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Формально — </w:t>
      </w:r>
      <w:r>
        <w:rPr>
          <w:rStyle w:val="a6"/>
          <w:color w:val="000000"/>
          <w:sz w:val="23"/>
          <w:szCs w:val="23"/>
        </w:rPr>
        <w:t>нет</w:t>
      </w:r>
      <w:r>
        <w:rPr>
          <w:color w:val="000000"/>
          <w:sz w:val="23"/>
          <w:szCs w:val="23"/>
        </w:rPr>
        <w:t xml:space="preserve">. Ограничения на закупку иностранного ПО (ПП РФ от 16.11.2015 № 1236 в части запрета) распространяются на государственные и муниципальные закупки по 44-ФЗ. ИНК — коммерческая организация; если закупка идёт по 223-ФЗ, требование российского происхождения может быть установлено </w:t>
      </w:r>
      <w:r>
        <w:rPr>
          <w:rStyle w:val="a6"/>
          <w:color w:val="000000"/>
          <w:sz w:val="23"/>
          <w:szCs w:val="23"/>
        </w:rPr>
        <w:t>положением о закупке самого заказчика</w:t>
      </w:r>
      <w:r>
        <w:rPr>
          <w:color w:val="000000"/>
          <w:sz w:val="23"/>
          <w:szCs w:val="23"/>
        </w:rPr>
        <w:t>, и у крупных компаний с госучастием оно, как правило, установлено.</w:t>
      </w:r>
    </w:p>
    <w:p w14:paraId="703B3FB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[ПРАКТИКА]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Реальная причина, по которой реестр вам понадобится: (а) если ИНК признает объект значимым — требование российского ПО становится императивным (см. Г.20); (б) реестровая запись — сильный маркетинговый и переговорный аргумент; (в) льгота по НДС при реализации прав на ПО из реестра (пп. 26 п. 2 ст. 149 НК РФ).</w:t>
      </w:r>
    </w:p>
    <w:p w14:paraId="2C07EAD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Влияет ли использование Gemma и зарубежных моделей на возможность включения.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>, и это ключевой вопрос для вас.</w:t>
      </w:r>
    </w:p>
    <w:p w14:paraId="46C8AC65" w14:textId="77777777" w:rsidR="00F718C4" w:rsidRDefault="00F718C4">
      <w:pPr>
        <w:numPr>
          <w:ilvl w:val="0"/>
          <w:numId w:val="1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Формальный критерий реестра — правообладание и контроль над </w:t>
      </w:r>
      <w:r>
        <w:rPr>
          <w:rStyle w:val="a6"/>
          <w:rFonts w:eastAsia="Times New Roman"/>
          <w:color w:val="000000"/>
          <w:sz w:val="23"/>
          <w:szCs w:val="23"/>
        </w:rPr>
        <w:t>программой</w:t>
      </w:r>
      <w:r>
        <w:rPr>
          <w:rFonts w:eastAsia="Times New Roman"/>
          <w:color w:val="000000"/>
          <w:sz w:val="23"/>
          <w:szCs w:val="23"/>
        </w:rPr>
        <w:t>, отсутствие ограничений со стороны иностранных лиц на её использование и распространение, доля выплат иностранным правообладателям не более 30% выручки.</w:t>
      </w:r>
    </w:p>
    <w:p w14:paraId="1B8A6F51" w14:textId="77777777" w:rsidR="00F718C4" w:rsidRDefault="00F718C4">
      <w:pPr>
        <w:numPr>
          <w:ilvl w:val="0"/>
          <w:numId w:val="1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Толкование 1 (мягкое): Gemma 4 под Apache-2.0 — свободная лицензия без ограничений; включение в состав дистрибутива компонентов под свободными лицензиями реестру не препятствует, что подтверждается наличием в реестре множества продуктов на открытых компонентах.</w:t>
      </w:r>
    </w:p>
    <w:p w14:paraId="28DD3AFD" w14:textId="77777777" w:rsidR="00F718C4" w:rsidRDefault="00F718C4">
      <w:pPr>
        <w:numPr>
          <w:ilvl w:val="0"/>
          <w:numId w:val="1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Толкование 2 (консервативное): если модель </w:t>
      </w:r>
      <w:r>
        <w:rPr>
          <w:rStyle w:val="a6"/>
          <w:rFonts w:eastAsia="Times New Roman"/>
          <w:color w:val="000000"/>
          <w:sz w:val="23"/>
          <w:szCs w:val="23"/>
        </w:rPr>
        <w:t>вызывается через зарубежный сервис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или загружается с зарубежного хаба (Hugging Face) во время работы, экспертиза Минцифры может усмотреть зависимость от иностранного сервиса, а не от свободного компонента. Плюс новые требования 2026 г. к решениям с генеративным ИИ ужесточают планку (в частности, для ПАК под генеративные модели введены требования по инфраструктуре).</w:t>
      </w:r>
    </w:p>
    <w:p w14:paraId="4A2CB71A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Для реестровой перспективы: (1) обеспечить работу </w:t>
      </w:r>
      <w:r>
        <w:rPr>
          <w:rStyle w:val="a6"/>
          <w:color w:val="000000"/>
          <w:sz w:val="23"/>
          <w:szCs w:val="23"/>
        </w:rPr>
        <w:t>без обращений к зарубежным сервисам во время исполнения</w:t>
      </w:r>
      <w:r>
        <w:rPr>
          <w:color w:val="000000"/>
          <w:sz w:val="23"/>
          <w:szCs w:val="23"/>
        </w:rPr>
        <w:t xml:space="preserve"> — веса моделей поставлять в дистрибутиве; (2) заменить </w:t>
      </w:r>
      <w:r>
        <w:rPr>
          <w:rStyle w:val="HTML"/>
          <w:color w:val="000000"/>
        </w:rPr>
        <w:t>oui.interfonica.cloud</w:t>
      </w:r>
      <w:r>
        <w:rPr>
          <w:color w:val="000000"/>
          <w:sz w:val="23"/>
          <w:szCs w:val="23"/>
        </w:rPr>
        <w:t xml:space="preserve"> на локальный инференс либо на российский сервис-провайдер с российским договором; (3) быть готовым обосновать, что Gemma/GLiNER — свободно лицензируемые компоненты, а не иностранный сервис; (4) </w:t>
      </w:r>
      <w:r>
        <w:rPr>
          <w:rStyle w:val="HTML"/>
          <w:color w:val="000000"/>
        </w:rPr>
        <w:t>[ПРОВЕРИТЬ]</w:t>
      </w:r>
      <w:r>
        <w:rPr>
          <w:color w:val="000000"/>
          <w:sz w:val="23"/>
          <w:szCs w:val="23"/>
        </w:rPr>
        <w:t xml:space="preserve"> актуальные требования по классу ПО и требования к ИИ-решениям в редакции, действующей на дату подачи — они менялись дважды за последний год.</w:t>
      </w:r>
    </w:p>
    <w:p w14:paraId="30794D51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4588C13">
          <v:rect id="_x0000_i1049" style="width:0;height:1.5pt" o:hralign="center" o:hrstd="t" o:hr="t" fillcolor="#a0a0a0" stroked="f"/>
        </w:pict>
      </w:r>
    </w:p>
    <w:p w14:paraId="3897F358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Г.22. Коммерческая тайна (98-ФЗ)</w:t>
      </w:r>
    </w:p>
    <w:p w14:paraId="385F456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Это отдельный и независимый от ПДн режим, и он для ИНК будет не менее важен, чем персональные данные.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Содержимое загружаемых документов — договоры, приказы, техническая документация, ценообразование, сведения о запасах и добыче — это коммерческая тайна ИНК, а часть сведений в нефтегазовой отрасли может относиться и к государственной тайне (тогда работа с ними для вас закрыта в принципе — отдельно проверьте это ограничение с заказчиком).</w:t>
      </w:r>
    </w:p>
    <w:p w14:paraId="39F6FA8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ФЗ от 29.07.2004 № 98-ФЗ, ст. 10: режим коммерческой тайны считается установленным только при принятии </w:t>
      </w:r>
      <w:r>
        <w:rPr>
          <w:rStyle w:val="a6"/>
          <w:color w:val="000000"/>
          <w:sz w:val="23"/>
          <w:szCs w:val="23"/>
        </w:rPr>
        <w:t>всех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мер: (1) определение перечня сведений, составляющих КТ; (2) ограничение доступа путём установления порядка обращения и контроля за его соблюдением; (3) учёт лиц, получивших доступ; (4) регулирование отношений по использованию КТ работниками (на основании трудовых договоров) и контрагентами (на основании гражданско-правовых договоров); (5) нанесение грифа «Коммерческая тайна» с указанием обладателя.</w:t>
      </w:r>
    </w:p>
    <w:p w14:paraId="52F5F30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Ключевое практическое следствие, которое часто упускают:</w:t>
      </w:r>
      <w:r>
        <w:rPr>
          <w:color w:val="000000"/>
          <w:sz w:val="23"/>
          <w:szCs w:val="23"/>
        </w:rPr>
        <w:t xml:space="preserve"> ст. 11 98-ФЗ — убытки </w:t>
      </w:r>
      <w:r>
        <w:rPr>
          <w:rStyle w:val="a6"/>
          <w:color w:val="000000"/>
          <w:sz w:val="23"/>
          <w:szCs w:val="23"/>
        </w:rPr>
        <w:t>не возмещаются</w:t>
      </w:r>
      <w:r>
        <w:rPr>
          <w:color w:val="000000"/>
          <w:sz w:val="23"/>
          <w:szCs w:val="23"/>
        </w:rPr>
        <w:t>, если разглашение произошло вследствие несоблюдения обладателем мер по охране конфиденциальности. То есть если у вас самих режим КТ не введён, вы (а) не сможете защитить собственные разработки и (б) не сможете принять на себя обязательства по чужой КТ в форме, которая устроит юристов ИНК.</w:t>
      </w:r>
    </w:p>
    <w:p w14:paraId="4078E8D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Требования к NDA и к обращению с документами:</w:t>
      </w:r>
    </w:p>
    <w:p w14:paraId="7988B09A" w14:textId="77777777" w:rsidR="00F718C4" w:rsidRDefault="00F718C4">
      <w:pPr>
        <w:numPr>
          <w:ilvl w:val="0"/>
          <w:numId w:val="1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Двустороннее NDA</w:t>
      </w:r>
      <w:r>
        <w:rPr>
          <w:rFonts w:eastAsia="Times New Roman"/>
          <w:color w:val="000000"/>
          <w:sz w:val="23"/>
          <w:szCs w:val="23"/>
        </w:rPr>
        <w:t xml:space="preserve"> до передачи любых материалов — включая этап пилота и демонстрации.</w:t>
      </w:r>
    </w:p>
    <w:p w14:paraId="0BEC0EDE" w14:textId="77777777" w:rsidR="00F718C4" w:rsidRDefault="00F718C4">
      <w:pPr>
        <w:numPr>
          <w:ilvl w:val="0"/>
          <w:numId w:val="1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 NDA: определение конфиденциальной информации, срок действия обязательств (для КТ — обычно 3–5 лет после прекращения договора, иногда бессрочно), порядок передачи и возврата/уничтожения, круг допущенных лиц, обязанность вести учёт, </w:t>
      </w:r>
      <w:r>
        <w:rPr>
          <w:rStyle w:val="a6"/>
          <w:rFonts w:eastAsia="Times New Roman"/>
          <w:color w:val="000000"/>
          <w:sz w:val="23"/>
          <w:szCs w:val="23"/>
        </w:rPr>
        <w:t>право заказчика на аудит</w:t>
      </w:r>
      <w:r>
        <w:rPr>
          <w:rFonts w:eastAsia="Times New Roman"/>
          <w:color w:val="000000"/>
          <w:sz w:val="23"/>
          <w:szCs w:val="23"/>
        </w:rPr>
        <w:t>, ответственность (для корпоративных NDA типична фиксированная неустойка).</w:t>
      </w:r>
    </w:p>
    <w:p w14:paraId="7A030521" w14:textId="77777777" w:rsidR="00F718C4" w:rsidRDefault="00F718C4">
      <w:pPr>
        <w:numPr>
          <w:ilvl w:val="0"/>
          <w:numId w:val="1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Запрет на использование содержимого документов для обучения моделей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 отдельным жирным пунктом. Он же должен быть транслирован в договор со шлюзом. Это первый вопрос, который задаст юрист ИНК про ИИ-сервис.</w:t>
      </w:r>
    </w:p>
    <w:p w14:paraId="60E8C2D0" w14:textId="77777777" w:rsidR="00F718C4" w:rsidRDefault="00F718C4">
      <w:pPr>
        <w:numPr>
          <w:ilvl w:val="0"/>
          <w:numId w:val="1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Обращение с документами: приём только по защищённому каналу, обработка в изолированном контуре, немедленное удаление после обработки, журналирование доступа, персональные обязательства работников.</w:t>
      </w:r>
    </w:p>
    <w:p w14:paraId="5C86A145" w14:textId="77777777" w:rsidR="00F718C4" w:rsidRDefault="00F718C4">
      <w:pPr>
        <w:numPr>
          <w:ilvl w:val="0"/>
          <w:numId w:val="1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rFonts w:eastAsia="Times New Roman"/>
          <w:color w:val="000000"/>
          <w:sz w:val="23"/>
          <w:szCs w:val="23"/>
        </w:rPr>
        <w:t xml:space="preserve"> Для ИНК — предусмотреть режим, при котором документы </w:t>
      </w:r>
      <w:r>
        <w:rPr>
          <w:rStyle w:val="a6"/>
          <w:rFonts w:eastAsia="Times New Roman"/>
          <w:color w:val="000000"/>
          <w:sz w:val="23"/>
          <w:szCs w:val="23"/>
        </w:rPr>
        <w:t>не покидают их периметр</w:t>
      </w:r>
      <w:r>
        <w:rPr>
          <w:rFonts w:eastAsia="Times New Roman"/>
          <w:color w:val="000000"/>
          <w:sz w:val="23"/>
          <w:szCs w:val="23"/>
        </w:rPr>
        <w:t xml:space="preserve"> вообще. Это единственный способ снять большую часть вопросов по КТ разом.</w:t>
      </w:r>
    </w:p>
    <w:p w14:paraId="33E5A9A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Ваши внутренние действия:</w:t>
      </w:r>
      <w:r>
        <w:rPr>
          <w:color w:val="000000"/>
          <w:sz w:val="23"/>
          <w:szCs w:val="23"/>
        </w:rPr>
        <w:t xml:space="preserve"> приказ о введении режима КТ, перечень сведений, положение о КТ, ознакомление работников под подпись, гриф на документах, журнал учёта доступа. Это две недели работы и предпосылка для любого серьёзного разговора.</w:t>
      </w:r>
    </w:p>
    <w:p w14:paraId="0CA99654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402B6FB">
          <v:rect id="_x0000_i1050" style="width:0;height:1.5pt" o:hralign="center" o:hrstd="t" o:hr="t" fillcolor="#a0a0a0" stroked="f"/>
        </w:pict>
      </w:r>
    </w:p>
    <w:p w14:paraId="60F8CC43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Г.23. Вендорский ИБ-опросник ИНК: что вы не сможете закрыть сейчас</w:t>
      </w:r>
    </w:p>
    <w:p w14:paraId="43C1059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[ИБ-ЗАКАЗЧИК]</w:t>
      </w:r>
      <w:r>
        <w:rPr>
          <w:color w:val="000000"/>
          <w:sz w:val="23"/>
          <w:szCs w:val="23"/>
        </w:rPr>
        <w:t xml:space="preserve"> Типовой опросник крупного нефтегазового заказчика — 100–300 пунктов. Ниже — те, где у вас сейчас нет ответа, и честная оценка.</w:t>
      </w:r>
    </w:p>
    <w:p w14:paraId="5EFFAD1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Блокирующие (без них диалог не начнётся):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9"/>
        <w:gridCol w:w="2233"/>
        <w:gridCol w:w="2588"/>
      </w:tblGrid>
      <w:tr w:rsidR="00000000" w14:paraId="7D31B8DA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F6F1F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Пункт опросника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6BB19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Ваше состояние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488D2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Оценка</w:t>
            </w:r>
          </w:p>
        </w:tc>
      </w:tr>
      <w:tr w:rsidR="00000000" w14:paraId="420B872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D77D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 / выписка из реестра операторов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C05B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432B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Закрывается за 2 недели</w:t>
            </w:r>
          </w:p>
        </w:tc>
      </w:tr>
      <w:tr w:rsidR="00000000" w14:paraId="79256BA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BCA3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Политика обработки ПДн (опубликованная)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A6A6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13FB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неделя</w:t>
            </w:r>
          </w:p>
        </w:tc>
      </w:tr>
      <w:tr w:rsidR="00000000" w14:paraId="4C71279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0A7C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о назначении ответственного за организацию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19F1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008D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день</w:t>
            </w:r>
          </w:p>
        </w:tc>
      </w:tr>
      <w:tr w:rsidR="00000000" w14:paraId="3A0ABEF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941E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Модель угроз безопасности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2C1B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D7DA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3–4 недели</w:t>
            </w:r>
          </w:p>
        </w:tc>
      </w:tr>
      <w:tr w:rsidR="00000000" w14:paraId="60B4C26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E071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Акт определения уровня защищённости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3D28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F791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неделя после модели угроз</w:t>
            </w:r>
          </w:p>
        </w:tc>
      </w:tr>
      <w:tr w:rsidR="00000000" w14:paraId="21BA322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347A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обработки с субобработчиками (шлюз, хостер)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0C82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A7A8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Зависит от контрагентов, 2–6 недель</w:t>
            </w:r>
          </w:p>
        </w:tc>
      </w:tr>
      <w:tr w:rsidR="00000000" w14:paraId="617102D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3D29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обрабатываемых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300C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20AB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неделя</w:t>
            </w:r>
          </w:p>
        </w:tc>
      </w:tr>
      <w:tr w:rsidR="00000000" w14:paraId="179B1C7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5CF9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Регламент реагирования на инциденты (24/72 ч по ст. 21)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9882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9382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1–2 недели</w:t>
            </w:r>
          </w:p>
        </w:tc>
      </w:tr>
      <w:tr w:rsidR="00000000" w14:paraId="0C54689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09A5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Аутентификация на входном контуре сервиса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EA90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7DAD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1–2 дня разработки</w:t>
            </w:r>
          </w:p>
        </w:tc>
      </w:tr>
      <w:tr w:rsidR="00000000" w14:paraId="79FB34B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E337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Подтверждение размещения данных в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838C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Частично (переход в процессе)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8575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 недели</w:t>
            </w:r>
          </w:p>
        </w:tc>
      </w:tr>
    </w:tbl>
    <w:p w14:paraId="35222C5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Закрываемые с оговорками: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090"/>
        <w:gridCol w:w="3382"/>
      </w:tblGrid>
      <w:tr w:rsidR="00000000" w14:paraId="1D14F0C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BFA1E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73C0C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Состояние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7689D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писать</w:t>
            </w:r>
          </w:p>
        </w:tc>
      </w:tr>
      <w:tr w:rsidR="00000000" w14:paraId="6F85F64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4EBE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Аттестация ИСПДн / оценка эффективности мер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B424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A889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«Планируется к &lt;дата&gt;», приложить план</w:t>
            </w:r>
          </w:p>
        </w:tc>
      </w:tr>
      <w:tr w:rsidR="00000000" w14:paraId="0FF1343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6905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Результаты пентеста / анализа уязвимостей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CEFA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3293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Заказать внешний пентест — 2–4 недели, 150–400 тыс. ₽</w:t>
            </w:r>
          </w:p>
        </w:tc>
      </w:tr>
      <w:tr w:rsidR="00000000" w14:paraId="379BCDD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D867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SDLC, статический анализ, контроль зависимостей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B49B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Частично (есть тесты, </w:t>
            </w:r>
            <w:r>
              <w:rPr>
                <w:rStyle w:val="HTML"/>
                <w:color w:val="000000"/>
              </w:rPr>
              <w:t>tests/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test_contract.py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7887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Описать фактический процесс, добавить SCA в CI</w:t>
            </w:r>
          </w:p>
        </w:tc>
      </w:tr>
      <w:tr w:rsidR="00000000" w14:paraId="2DDE476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3C3C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Резервное копирование и восстановление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ACF5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персистентного хранилища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0DD7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Это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преимущество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так и опишите</w:t>
            </w:r>
          </w:p>
        </w:tc>
      </w:tr>
      <w:tr w:rsidR="00000000" w14:paraId="125ED3A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4F97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Сертификация ISO 27001 / ГОСТ Р 57580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3A1B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01F5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Честно «нет», указать компенсирующие меры</w:t>
            </w:r>
          </w:p>
        </w:tc>
      </w:tr>
      <w:tr w:rsidR="00000000" w14:paraId="0378F11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A63F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Страхование киберрисков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AD53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1DBC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Рассмотреть: сильно помогает в переговорах об ответственности</w:t>
            </w:r>
          </w:p>
        </w:tc>
      </w:tr>
      <w:tr w:rsidR="00000000" w14:paraId="4D9912E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658C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Подключение к ГосСОПКА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9689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E6AE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Обязательно, если попадёте в контур КИИ</w:t>
            </w:r>
          </w:p>
        </w:tc>
      </w:tr>
      <w:tr w:rsidR="00000000" w14:paraId="0D78C48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673E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открытого ПО и лицензий (SBOM)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9D5F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2252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неделя, генерируется автоматически</w:t>
            </w:r>
          </w:p>
        </w:tc>
      </w:tr>
      <w:tr w:rsidR="00000000" w14:paraId="595760D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93E9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Порядок уничтожения ПДн и подтверждения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24FB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формализован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8EFE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неделя</w:t>
            </w:r>
          </w:p>
        </w:tc>
      </w:tr>
      <w:tr w:rsidR="00000000" w14:paraId="2B3AE71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A99E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Организационная зрелость: штат ИБ, обучение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F1A8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Скорее всего 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A285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Наиболее слабое место. Честно описать компенсирующие меры</w:t>
            </w:r>
          </w:p>
        </w:tc>
      </w:tr>
    </w:tbl>
    <w:p w14:paraId="0DBFB0B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Пункты, которые вы не закроете в принципе без изменения архитектуры:</w:t>
      </w:r>
    </w:p>
    <w:p w14:paraId="0DEA92FB" w14:textId="77777777" w:rsidR="00F718C4" w:rsidRDefault="00F718C4">
      <w:pPr>
        <w:numPr>
          <w:ilvl w:val="0"/>
          <w:numId w:val="1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«Данные не передаются третьим лицам за пределы контура заказчика» — </w:t>
      </w:r>
      <w:r>
        <w:rPr>
          <w:rStyle w:val="a6"/>
          <w:rFonts w:eastAsia="Times New Roman"/>
          <w:color w:val="000000"/>
          <w:sz w:val="23"/>
          <w:szCs w:val="23"/>
        </w:rPr>
        <w:t>не соответствует</w:t>
      </w:r>
      <w:r>
        <w:rPr>
          <w:rFonts w:eastAsia="Times New Roman"/>
          <w:color w:val="000000"/>
          <w:sz w:val="23"/>
          <w:szCs w:val="23"/>
        </w:rPr>
        <w:t xml:space="preserve"> при использовании внешнего LLM-шлюза.</w:t>
      </w:r>
    </w:p>
    <w:p w14:paraId="7B155363" w14:textId="77777777" w:rsidR="00F718C4" w:rsidRDefault="00F718C4">
      <w:pPr>
        <w:numPr>
          <w:ilvl w:val="0"/>
          <w:numId w:val="1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«ПО не имеет исходящих соединений в интернет» — </w:t>
      </w:r>
      <w:r>
        <w:rPr>
          <w:rStyle w:val="a6"/>
          <w:rFonts w:eastAsia="Times New Roman"/>
          <w:color w:val="000000"/>
          <w:sz w:val="23"/>
          <w:szCs w:val="23"/>
        </w:rPr>
        <w:t>не соответствует</w:t>
      </w:r>
      <w:r>
        <w:rPr>
          <w:rFonts w:eastAsia="Times New Roman"/>
          <w:color w:val="000000"/>
          <w:sz w:val="23"/>
          <w:szCs w:val="23"/>
        </w:rPr>
        <w:t>.</w:t>
      </w:r>
    </w:p>
    <w:p w14:paraId="7C2D039C" w14:textId="77777777" w:rsidR="00F718C4" w:rsidRDefault="00F718C4">
      <w:pPr>
        <w:numPr>
          <w:ilvl w:val="0"/>
          <w:numId w:val="1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«Все компоненты из реестра российского ПО» — </w:t>
      </w:r>
      <w:r>
        <w:rPr>
          <w:rStyle w:val="a6"/>
          <w:rFonts w:eastAsia="Times New Roman"/>
          <w:color w:val="000000"/>
          <w:sz w:val="23"/>
          <w:szCs w:val="23"/>
        </w:rPr>
        <w:t>не соответствует</w:t>
      </w:r>
      <w:r>
        <w:rPr>
          <w:rFonts w:eastAsia="Times New Roman"/>
          <w:color w:val="000000"/>
          <w:sz w:val="23"/>
          <w:szCs w:val="23"/>
        </w:rPr>
        <w:t>.</w:t>
      </w:r>
    </w:p>
    <w:p w14:paraId="65F0613E" w14:textId="77777777" w:rsidR="00F718C4" w:rsidRDefault="00F718C4">
      <w:pPr>
        <w:numPr>
          <w:ilvl w:val="0"/>
          <w:numId w:val="1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«Криптографическая защита каналов сертифицированными СКЗИ ГОСТ» — </w:t>
      </w:r>
      <w:r>
        <w:rPr>
          <w:rStyle w:val="a6"/>
          <w:rFonts w:eastAsia="Times New Roman"/>
          <w:color w:val="000000"/>
          <w:sz w:val="23"/>
          <w:szCs w:val="23"/>
        </w:rPr>
        <w:t>не соответствует</w:t>
      </w:r>
      <w:r>
        <w:rPr>
          <w:rFonts w:eastAsia="Times New Roman"/>
          <w:color w:val="000000"/>
          <w:sz w:val="23"/>
          <w:szCs w:val="23"/>
        </w:rPr>
        <w:t>.</w:t>
      </w:r>
    </w:p>
    <w:p w14:paraId="51CF852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Не пытайтесь пройти опросник в SaaS-конфигурации. Идите с предложением on-prem/изолированной поставки, где четыре последних пункта снимаются архитектурой, а не объяснениями.</w:t>
      </w:r>
    </w:p>
    <w:p w14:paraId="213500A4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7327B3F">
          <v:rect id="_x0000_i1051" style="width:0;height:1.5pt" o:hralign="center" o:hrstd="t" o:hr="t" fillcolor="#a0a0a0" stroked="f"/>
        </w:pict>
      </w:r>
    </w:p>
    <w:p w14:paraId="09665FA2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БЛОК Д. ОТВЕТСТВЕННОСТЬ</w:t>
      </w:r>
    </w:p>
    <w:p w14:paraId="376F8B57" w14:textId="77777777" w:rsidR="00F718C4" w:rsidRDefault="00F718C4">
      <w:pPr>
        <w:pStyle w:val="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Д.24. Административная и уголовная ответственность</w:t>
      </w:r>
    </w:p>
    <w:p w14:paraId="4D41590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Ст. 13.11 КоАП РФ в редакции ФЗ от 30.11.2024 № 420-ФЗ</w:t>
      </w:r>
      <w:r>
        <w:rPr>
          <w:color w:val="000000"/>
          <w:sz w:val="23"/>
          <w:szCs w:val="23"/>
        </w:rPr>
        <w:t xml:space="preserve">, вступившей в силу </w:t>
      </w:r>
      <w:r>
        <w:rPr>
          <w:rStyle w:val="a6"/>
          <w:color w:val="000000"/>
          <w:sz w:val="23"/>
          <w:szCs w:val="23"/>
        </w:rPr>
        <w:t>30 мая 2025 г.</w:t>
      </w:r>
      <w:r>
        <w:rPr>
          <w:color w:val="000000"/>
          <w:sz w:val="23"/>
          <w:szCs w:val="23"/>
        </w:rPr>
        <w:t xml:space="preserve"> Ниже — таблица размеров для юридических лиц. Источник вторичный (правовые агрегаторы), поэтому </w:t>
      </w:r>
      <w:r>
        <w:rPr>
          <w:rStyle w:val="a6"/>
          <w:color w:val="000000"/>
          <w:sz w:val="23"/>
          <w:szCs w:val="23"/>
        </w:rPr>
        <w:t>весь блок помечен [ПРОВЕРИТЬ]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 подлежит сверке с текстом КоАП на consultant.ru перед использованием в переговорах или договоре.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713"/>
        <w:gridCol w:w="4037"/>
      </w:tblGrid>
      <w:tr w:rsidR="00000000" w14:paraId="75678B46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05161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Состав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EE429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Часть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3BE47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Штраф юрлицу [ПРОВЕРИТЬ]</w:t>
            </w:r>
          </w:p>
        </w:tc>
      </w:tr>
      <w:tr w:rsidR="00000000" w14:paraId="3922C39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6E25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Обработка в непредусмотренных случаях либо несовместимо с целями сбора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5B1E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7527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150 000 – 300 000 ₽</w:t>
            </w:r>
          </w:p>
        </w:tc>
      </w:tr>
      <w:tr w:rsidR="00000000" w14:paraId="318ACCB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6727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Обработка без согласия в письменной форме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112D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BDDD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300 000 – 700 000 ₽</w:t>
            </w:r>
          </w:p>
        </w:tc>
      </w:tr>
      <w:tr w:rsidR="00000000" w14:paraId="11DCFE6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B434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Отсутствие политики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084E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7A62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30 000 – 60 000 ₽</w:t>
            </w:r>
          </w:p>
        </w:tc>
      </w:tr>
      <w:tr w:rsidR="00000000" w14:paraId="35C6C7B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89B0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Непредоставление информации субъекту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FF45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DB28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40 000 – 80 000 ₽</w:t>
            </w:r>
          </w:p>
        </w:tc>
      </w:tr>
      <w:tr w:rsidR="00000000" w14:paraId="0D12A90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8E69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Невыполнение требования об уточнении/удалении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2F54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8E7D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50 000 – 90 000 ₽</w:t>
            </w:r>
          </w:p>
        </w:tc>
      </w:tr>
      <w:tr w:rsidR="00000000" w14:paraId="382BF0F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B326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Необеспечение сохранности на материальных носителях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A8B5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0593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50 000 – 100 000 ₽</w:t>
            </w:r>
          </w:p>
        </w:tc>
      </w:tr>
      <w:tr w:rsidR="00000000" w14:paraId="541CAB0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921D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Нарушение локализации (серверы не в РФ)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3AEE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9116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1 000 000 – 6 000 000 ₽</w:t>
            </w:r>
          </w:p>
        </w:tc>
      </w:tr>
      <w:tr w:rsidR="00000000" w14:paraId="084FB7D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AF26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Повторное нарушение локализации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159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8751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6 000 000 – 18 000 000 ₽</w:t>
            </w:r>
          </w:p>
        </w:tc>
      </w:tr>
      <w:tr w:rsidR="00000000" w14:paraId="0233625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B679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Неподача уведомления о начале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24BE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67F0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100 000 – 300 000 ₽</w:t>
            </w:r>
          </w:p>
        </w:tc>
      </w:tr>
      <w:tr w:rsidR="00000000" w14:paraId="36D5488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1868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Неуведомление РКН об инциденте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3468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5BD8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1 000 000 – 3 000 000 ₽</w:t>
            </w:r>
          </w:p>
        </w:tc>
      </w:tr>
      <w:tr w:rsidR="00000000" w14:paraId="3FFDA2F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B298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Утечка: 1 000 – 10 000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4B70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F182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3 000 000 – 5 000 000 ₽</w:t>
            </w:r>
          </w:p>
        </w:tc>
      </w:tr>
      <w:tr w:rsidR="00000000" w14:paraId="683542A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2F7E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Утечка: 10 000 – 100 000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CA4D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CC31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5 000 000 – 10 000 000 ₽</w:t>
            </w:r>
          </w:p>
        </w:tc>
      </w:tr>
      <w:tr w:rsidR="00000000" w14:paraId="24007F8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B508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Утечка: свыше 100 000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CD3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F90B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10 000 000 – 15 000 000 ₽</w:t>
            </w:r>
          </w:p>
        </w:tc>
      </w:tr>
      <w:tr w:rsidR="00000000" w14:paraId="0FF319F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8070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Повторная утечка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1590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032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оборотный: 1–3% выручки, не менее 20 млн и не более 500 млн ₽</w:t>
            </w:r>
          </w:p>
        </w:tc>
      </w:tr>
      <w:tr w:rsidR="00000000" w14:paraId="126BD8C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7ABC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 специальных категорий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536E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8E8E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10 000 000 – 15 000 000 ₽</w:t>
            </w:r>
          </w:p>
        </w:tc>
      </w:tr>
      <w:tr w:rsidR="00000000" w14:paraId="36D8378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85C0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 биометрических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F5D8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4980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15 000 000 – 20 000 000 ₽</w:t>
            </w:r>
          </w:p>
        </w:tc>
      </w:tr>
      <w:tr w:rsidR="00000000" w14:paraId="2A4F8AD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715B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Повторная утечка спец. категорий или биометрии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958B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C22C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оборотный: 1–3% выручки, 25–500 млн ₽</w:t>
            </w:r>
          </w:p>
        </w:tc>
      </w:tr>
    </w:tbl>
    <w:p w14:paraId="488DD32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Три вывода, которые важнее самих цифр:</w:t>
      </w:r>
    </w:p>
    <w:p w14:paraId="03E9C3AE" w14:textId="77777777" w:rsidR="00F718C4" w:rsidRDefault="00F718C4">
      <w:pPr>
        <w:numPr>
          <w:ilvl w:val="0"/>
          <w:numId w:val="2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Составы суммируются.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Отсутствие политики + отсутствие уведомления + обработка без основания — это три самостоятельных постановления в одной проверке.</w:t>
      </w:r>
    </w:p>
    <w:p w14:paraId="3A049525" w14:textId="77777777" w:rsidR="00F718C4" w:rsidRDefault="00F718C4">
      <w:pPr>
        <w:numPr>
          <w:ilvl w:val="0"/>
          <w:numId w:val="2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Оборотный штраф привязан к выручке нарушителя.</w:t>
      </w:r>
      <w:r>
        <w:rPr>
          <w:rFonts w:eastAsia="Times New Roman"/>
          <w:color w:val="000000"/>
          <w:sz w:val="23"/>
          <w:szCs w:val="23"/>
        </w:rPr>
        <w:t xml:space="preserve"> Для вас как небольшой компании нижняя граница 20 млн ₽ при повторной утечке — это, вероятно, конец бизнеса. Для ИНК — это цифра, из-за которой их юристы будут требовать от вас неограниченной ответственности. Отсюда критическая важность п. об ограничении ответственности.</w:t>
      </w:r>
    </w:p>
    <w:p w14:paraId="5CDA895A" w14:textId="77777777" w:rsidR="00F718C4" w:rsidRDefault="00F718C4">
      <w:pPr>
        <w:numPr>
          <w:ilvl w:val="0"/>
          <w:numId w:val="2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[ПРАКТИКА]</w:t>
      </w:r>
      <w:r>
        <w:rPr>
          <w:rFonts w:eastAsia="Times New Roman"/>
          <w:color w:val="000000"/>
          <w:sz w:val="23"/>
          <w:szCs w:val="23"/>
        </w:rPr>
        <w:t xml:space="preserve"> РКН, как правило, </w:t>
      </w:r>
      <w:r>
        <w:rPr>
          <w:rStyle w:val="a6"/>
          <w:rFonts w:eastAsia="Times New Roman"/>
          <w:color w:val="000000"/>
          <w:sz w:val="23"/>
          <w:szCs w:val="23"/>
        </w:rPr>
        <w:t>не штрафует за сам факт утечки</w:t>
      </w:r>
      <w:r>
        <w:rPr>
          <w:rFonts w:eastAsia="Times New Roman"/>
          <w:color w:val="000000"/>
          <w:sz w:val="23"/>
          <w:szCs w:val="23"/>
        </w:rPr>
        <w:t xml:space="preserve">, если оператор своевременно уведомил (24 ч — первичное, 72 ч — по результатам внутреннего расследования, ст. 21 152-ФЗ) и документально подтвердил принятые меры. Ответственность наступает за </w:t>
      </w:r>
      <w:r>
        <w:rPr>
          <w:rStyle w:val="a6"/>
          <w:rFonts w:eastAsia="Times New Roman"/>
          <w:color w:val="000000"/>
          <w:sz w:val="23"/>
          <w:szCs w:val="23"/>
        </w:rPr>
        <w:t>несвоевременное уведомление или сокрытие</w:t>
      </w:r>
      <w:r>
        <w:rPr>
          <w:rFonts w:eastAsia="Times New Roman"/>
          <w:color w:val="000000"/>
          <w:sz w:val="23"/>
          <w:szCs w:val="23"/>
        </w:rPr>
        <w:t>. Практический вывод: регламент реагирования на инциденты — не бумага для галочки, а инструмент, снижающий санкцию на порядок.</w:t>
      </w:r>
    </w:p>
    <w:p w14:paraId="46D4248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Процессуальное изменение.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[ПРОВЕРИТЬ] По сообщениям правовых источников, ФЗ № 508-ФЗ (декабрь 2025 г.) с 28.12.2025 вернул рассмотрение дел по ст. 13.11 КоАП в юрисдикцию мировых судей. Практическое значение: срок давности при рассмотрении судьёй — 90 календарных дней по общему правилу ст. 4.5 КоАП; для отдельных категорий установлен годичный срок. </w:t>
      </w:r>
      <w:r>
        <w:rPr>
          <w:rStyle w:val="a6"/>
          <w:color w:val="000000"/>
          <w:sz w:val="23"/>
          <w:szCs w:val="23"/>
        </w:rPr>
        <w:t>Точный срок давности применительно к ч. 8 ст. 13.11 нужно уточнить — от него напрямую зависит, исчерпан ли риск по эпизоду Vercel fra1.</w:t>
      </w:r>
    </w:p>
    <w:p w14:paraId="538A18E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Ст. 272.1 УК РФ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(незаконные использование и (или) передача, сбор и (или) хранение компьютерной информации, содержащей персональные данные; введена ФЗ от 30.11.2024, действует в редакции от 26.07.2026 [ПРОВЕРИТЬ номер вводящего закона]):</w:t>
      </w:r>
    </w:p>
    <w:p w14:paraId="73EAF351" w14:textId="77777777" w:rsidR="00F718C4" w:rsidRDefault="00F718C4">
      <w:pPr>
        <w:numPr>
          <w:ilvl w:val="0"/>
          <w:numId w:val="2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Ч. 1:</w:t>
      </w:r>
      <w:r>
        <w:rPr>
          <w:rFonts w:eastAsia="Times New Roman"/>
          <w:color w:val="000000"/>
          <w:sz w:val="23"/>
          <w:szCs w:val="23"/>
        </w:rPr>
        <w:t xml:space="preserve"> штраф до 300 000 ₽ или в размере заработной платы за период до 1 года, либо принудительные работы до 4 лет, либо лишение свободы на тот же срок.</w:t>
      </w:r>
    </w:p>
    <w:p w14:paraId="1785659C" w14:textId="77777777" w:rsidR="00F718C4" w:rsidRDefault="00F718C4">
      <w:pPr>
        <w:numPr>
          <w:ilvl w:val="0"/>
          <w:numId w:val="2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Ч. 2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(в отношении ПДн несовершеннолетних, специальных категорий и (или) биометрических ПДн): штраф до 700 000 ₽ или в размере заработной платы до 2 лет с лишением права занимать определённые должности до 2 лет или без такового, либо принудительные работы до 5 лет, либо лишение свободы на тот же срок.</w:t>
      </w:r>
    </w:p>
    <w:p w14:paraId="7397DCD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Уголовный риск для вас реализуется прежде всего через </w:t>
      </w:r>
      <w:r>
        <w:rPr>
          <w:rStyle w:val="a6"/>
          <w:color w:val="000000"/>
          <w:sz w:val="23"/>
          <w:szCs w:val="23"/>
        </w:rPr>
        <w:t>умышленную передачу</w:t>
      </w:r>
      <w:r>
        <w:rPr>
          <w:color w:val="000000"/>
          <w:sz w:val="23"/>
          <w:szCs w:val="23"/>
        </w:rPr>
        <w:t xml:space="preserve"> ПДн лицу, не имеющему на них права. Передача на внешний шлюз без оформ</w:t>
      </w:r>
      <w:r>
        <w:rPr>
          <w:color w:val="000000"/>
          <w:sz w:val="23"/>
          <w:szCs w:val="23"/>
        </w:rPr>
        <w:t>ленного поручения теоретически подпадает под объективную сторону ч. 1 — но требует установления умысла на незаконность. Риск невысокий, однако наличие оформленного договора поручения снимает его полностью, и это ещё один довод в пользу срочности п. А.1.</w:t>
      </w:r>
    </w:p>
    <w:p w14:paraId="23FF6B9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Ответственность обработчика перед оператором и регресс.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Ч. 5 ст. 6 152-ФЗ: перед субъектом отвечает оператор; обработчик отвечает перед оператором. Механика: субъект → иск к ИНК (компенсация морального вреда, ст. 24 152-ФЗ; практика по искам о моральном вреде за утечки в 2025–2026 гг. активизировалась) + штраф РКН на ИНК → </w:t>
      </w:r>
      <w:r>
        <w:rPr>
          <w:rStyle w:val="a6"/>
          <w:color w:val="000000"/>
          <w:sz w:val="23"/>
          <w:szCs w:val="23"/>
        </w:rPr>
        <w:t>регресс ИНК к вам на всю сумму, если договором не ограничено</w:t>
      </w:r>
      <w:r>
        <w:rPr>
          <w:color w:val="000000"/>
          <w:sz w:val="23"/>
          <w:szCs w:val="23"/>
        </w:rPr>
        <w:t>. Отсюда: если в договоре не будет лимита ответственности, вы принимаете на себя риск оборотного штрафа компании с выручкой в десятки миллиардов рублей.</w:t>
      </w:r>
    </w:p>
    <w:p w14:paraId="18D01B5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Санкции именно за локализацию и трансграничную передачу — отдельно:</w:t>
      </w:r>
      <w:r>
        <w:rPr>
          <w:color w:val="000000"/>
          <w:sz w:val="23"/>
          <w:szCs w:val="23"/>
        </w:rPr>
        <w:t xml:space="preserve"> - Нарушение локализации — ч. 8 ст. 13.11 КоАП: 1–6 млн ₽; повтор (ч. 9): 6–18 млн ₽. - Трансграничная передача без уведомления по ч. 3 ст. 12 152-ФЗ: специального состава в ст. 13.11 нет; квалифицируется по ч. 1 ст. 13.11 (обработка в непредусмотренных законом случаях) и влечёт </w:t>
      </w:r>
      <w:r>
        <w:rPr>
          <w:rStyle w:val="a6"/>
          <w:color w:val="000000"/>
          <w:sz w:val="23"/>
          <w:szCs w:val="23"/>
        </w:rPr>
        <w:t>предписание РКН, а также решение о запрете или ограничении трансграничной передачи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(ч. 8 и 12 ст. 12 в редакции ФЗ от 26.07.2026 № 265-ФЗ). Для SaaS-бизнеса запрет передачи опаснее штрафа: он останавливает работу сервиса. - </w:t>
      </w:r>
      <w:r>
        <w:rPr>
          <w:rStyle w:val="HTML"/>
          <w:color w:val="000000"/>
        </w:rPr>
        <w:t>[ПРАКТИКА]</w:t>
      </w:r>
      <w:r>
        <w:rPr>
          <w:color w:val="000000"/>
          <w:sz w:val="23"/>
          <w:szCs w:val="23"/>
        </w:rPr>
        <w:t xml:space="preserve"> РКН вправе инициировать через суд ограничение доступа к ресурсу при систематических нарушениях, и по нарушениям локализации такие прецеденты есть.</w:t>
      </w:r>
    </w:p>
    <w:p w14:paraId="02B48529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6AF0556">
          <v:rect id="_x0000_i1052" style="width:0;height:1.5pt" o:hralign="center" o:hrstd="t" o:hr="t" fillcolor="#a0a0a0" stroked="f"/>
        </w:pict>
      </w:r>
    </w:p>
    <w:p w14:paraId="6265391A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Сводная таблица лицензий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814"/>
        <w:gridCol w:w="1478"/>
        <w:gridCol w:w="2603"/>
        <w:gridCol w:w="1751"/>
      </w:tblGrid>
      <w:tr w:rsidR="00000000" w14:paraId="03DA9323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C9807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11F81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Лицензия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28556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Комм. использование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1F642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Обязательства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60F66D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Риск</w:t>
            </w:r>
          </w:p>
        </w:tc>
      </w:tr>
      <w:tr w:rsidR="00000000" w14:paraId="67BB341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B498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Gemma 4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gemma4:12b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google/gemma-4-12b-qat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«Selectel Gemma 4 31B»)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0B98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Apache-2.0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(Gemma ToU на Gemma 4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распространяется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94E4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 без ограничений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CA70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 распространении — §4(a)–(d): копия лицензии, пометка изменений, сохранение уведомлений, NOTICE. При вызове по API — не возникают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16C7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7CB371B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B854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Gemma 1–3, 3n, PaliGemma, ShieldGemma, CodeGemma (если шлюз отдаёт их)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4732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Gemma Terms of Use (ред. 01.04.2026)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22C6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Разрешено, в т.ч. hosted service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F579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П. 3.1(1): перенести ограничения п. 3.2 как исполнимое условие в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вашу оферту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п. 3.1(2): предоставить копию ToU; соблюдать Prohibited Use Policy. NOTICE для hosted service не требуется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F643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Средний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требует правки оферты</w:t>
            </w:r>
          </w:p>
        </w:tc>
      </w:tr>
      <w:tr w:rsidR="00000000" w14:paraId="70978C0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E18A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GLiNER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HTML"/>
                <w:color w:val="000000"/>
              </w:rPr>
              <w:t>knowledgator/gliner-relex-multi-v1.0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487B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Apache-2.0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(подтверждено карточкой модели)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7A1D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99D7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 при распространении весов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998C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40F12A6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47C3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GLiNER </w:t>
            </w:r>
            <w:r>
              <w:rPr>
                <w:rStyle w:val="HTML"/>
                <w:color w:val="000000"/>
              </w:rPr>
              <w:t>urchade/gliner_multi-v2.1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(альтернатива)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DBA9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6D368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203B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5EE3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575A94C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534A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Базовый энкодер GLiNER-чекпойнта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2703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[ПРОВЕРИТЬ] — обычно MIT (mDeBERTa)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8D88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Зависит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8BE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Наследуются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61CC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Требует проверки</w:t>
            </w:r>
          </w:p>
        </w:tc>
      </w:tr>
      <w:tr w:rsidR="00000000" w14:paraId="2B18F8C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A364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gliner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(библиотека)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17DD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65DF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01FB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2E0F9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232845C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D043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Словари OpenCorpora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через </w:t>
            </w:r>
            <w:r>
              <w:rPr>
                <w:rStyle w:val="HTML"/>
                <w:color w:val="000000"/>
              </w:rPr>
              <w:t>pymorphy3-dicts-ru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6CF7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CC BY-SA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(версию [ПРОВЕРИТЬ]); код pymorphy3 — 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14E2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05D7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Атрибуция обязательна.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ShareAlike — только на адаптации самих словарей. При поставке дистрибутива со словарями — приложить текст лицензии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FD2D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Средний.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Copyleft на ваш код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распространяется</w:t>
            </w:r>
          </w:p>
        </w:tc>
      </w:tr>
      <w:tr w:rsidR="00000000" w14:paraId="3234752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94AD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pymorphy3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000000"/>
              </w:rPr>
              <w:t>pymorphy2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9F84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55B4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CB80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об авторских правах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D6FB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1EDBE66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F750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Natasha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(в коде присутствует, дефолтный бэкенд)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9137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MIT; транзитивно </w:t>
            </w:r>
            <w:r>
              <w:rPr>
                <w:rStyle w:val="HTML"/>
                <w:color w:val="000000"/>
              </w:rPr>
              <w:t>razdel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navec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slovnet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yargy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MIT; словари — CC BY-SA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C7D1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8CD4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Уведомление; при распространении — вся транзитивная цепочка в NOTICE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7ED6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Средний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из-за расхождения «считается удалённой / фактически есть»</w:t>
            </w:r>
          </w:p>
        </w:tc>
      </w:tr>
      <w:tr w:rsidR="00000000" w14:paraId="1FEE0B4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3EB8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transformers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F13D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85CA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6FB6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§4(a)–(d), NOTICE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8B4D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054130C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24EC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huggingface-hub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3CD9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2789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8F9D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4B35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Низкий;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сетевое обращение к HF Hub — блокер для изолированного контура</w:t>
            </w:r>
          </w:p>
        </w:tc>
      </w:tr>
      <w:tr w:rsidR="00000000" w14:paraId="18C9E43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A0FC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torch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CF17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BSD-3-Clause; CUDA-компоненты — отдельные условия NVIDIA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7E20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762BA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Уведомление; для CUDA-сборок при распространении образа — [ПРОВЕРИТЬ] условия NVIDIA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5D06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 / средний при поставке образа</w:t>
            </w:r>
          </w:p>
        </w:tc>
      </w:tr>
      <w:tr w:rsidR="00000000" w14:paraId="490E460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55DD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python-docx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EA42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B4C5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CBB4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AC2C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7D8253A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11AD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openpyxl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F689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C7BC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5D5C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7855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518FA6B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04F1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lxml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5FC8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BSD-3-Clause (libxml2/libxslt — MIT)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6314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CF69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Уведомление, запрет использования имён для продвижения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BCBA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65FA3B2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CBD4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xlrd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57EF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BSD-3-Clause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3C7F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AC4C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B66F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601DA15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BC85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olefile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2946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BSD-2-Clause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39CC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2D0E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5918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759BF3D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28B1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pypdf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0174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BSD-3-Clause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9D1B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01C6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F304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5B67A9A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E6C6C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5101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6508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C9B5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06E6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20D1E13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33AE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React / React-DOM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7EA0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A62F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375B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710F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783BB64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ACC6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jszip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FA2A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Двойная: MIT или GPLv3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0568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 по 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391A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Явно зафиксировать выбор MIT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 документации. Иначе риск толкования в пользу GPLv3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7274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Средний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снимается одной строкой</w:t>
            </w:r>
          </w:p>
        </w:tc>
      </w:tr>
      <w:tr w:rsidR="00000000" w14:paraId="261843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D6F1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Streamlit (опционально)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B3AA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5806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Разрешено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B5BD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§4(a)–(d)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FF78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  <w:tr w:rsidR="00000000" w14:paraId="433CE2C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6BBB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Ваш код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D350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Заявлен Apache-2.0,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файл </w:t>
            </w:r>
            <w:r>
              <w:rPr>
                <w:rStyle w:val="HTML"/>
                <w:b/>
                <w:bCs/>
                <w:color w:val="000000"/>
              </w:rPr>
              <w:t>LICENSE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в репозитории отсутствует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9031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7B11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Создать </w:t>
            </w:r>
            <w:r>
              <w:rPr>
                <w:rStyle w:val="HTML"/>
                <w:color w:val="000000"/>
              </w:rPr>
              <w:t>LICENSE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NOTICE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THIRD_PARTY_LICENSES.md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19A6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Средний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расхождение заявленного и фактического</w:t>
            </w:r>
          </w:p>
        </w:tc>
      </w:tr>
    </w:tbl>
    <w:p w14:paraId="11D45D6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Все лицензии в таблице проверены по первоисточникам, кроме помеченных [ПРОВЕРИТЬ]; версии пакетов не зафиксированы в </w:t>
      </w:r>
      <w:r>
        <w:rPr>
          <w:rStyle w:val="HTML"/>
          <w:color w:val="000000"/>
        </w:rPr>
        <w:t>requirements.txt</w:t>
      </w:r>
      <w:r>
        <w:rPr>
          <w:color w:val="000000"/>
          <w:sz w:val="23"/>
          <w:szCs w:val="23"/>
        </w:rPr>
        <w:t xml:space="preserve"> (нет pin), поэтому фактические лицензии должны быть подтверждены на конкретных установленных версиях.</w:t>
      </w:r>
    </w:p>
    <w:p w14:paraId="1B0F4CD3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36CB258">
          <v:rect id="_x0000_i1053" style="width:0;height:1.5pt" o:hralign="center" o:hrstd="t" o:hr="t" fillcolor="#a0a0a0" stroked="f"/>
        </w:pict>
      </w:r>
    </w:p>
    <w:p w14:paraId="3502F46C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Схема потоков данных с юридической разметкой</w:t>
      </w:r>
    </w:p>
    <w:p w14:paraId="4D67AECC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DA9A09A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ЗАКАЗЧИК (ИНК) — ОПЕРАТОР ПДн                                          │</w:t>
      </w:r>
    </w:p>
    <w:p w14:paraId="0F82FB48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</w:t>
      </w:r>
      <w:r>
        <w:rPr>
          <w:rStyle w:val="HTML"/>
          <w:color w:val="000000"/>
        </w:rPr>
        <w:t>Основание: п. 2, 5, 7 ч. 1 ст. 6 152-ФЗ (труд. отношения, договор, ЗИ) │</w:t>
      </w:r>
    </w:p>
    <w:p w14:paraId="2EEEA9A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Обязан: информировать субъектов, получить/иметь основание,             │</w:t>
      </w:r>
    </w:p>
    <w:p w14:paraId="14EE99B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       дать согласие на субпоручение                                   │</w:t>
      </w:r>
    </w:p>
    <w:p w14:paraId="208B2672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 w14:paraId="154EA2A8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│  ① Загрузка документа с ПДн + КТ</w:t>
      </w:r>
    </w:p>
    <w:p w14:paraId="04C2C63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│  ▸ ЮР. СТАТУС: ПДн, ст. 3 п. 1 152-ФЗ</w:t>
      </w:r>
    </w:p>
    <w:p w14:paraId="3F3A4AB9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│  ▸ РЕЖИМ: коммерческая тайна, 98-ФЗ</w:t>
      </w:r>
    </w:p>
    <w:p w14:paraId="3A517DE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</w:t>
      </w:r>
      <w:r>
        <w:rPr>
          <w:rStyle w:val="HTML"/>
          <w:color w:val="000000"/>
        </w:rPr>
        <w:t xml:space="preserve">                           │  ▸ ТРЕБУЕТСЯ: договор поручения (ч.3 ст.6) + NDA</w:t>
      </w:r>
    </w:p>
    <w:p w14:paraId="63574FC5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▼</w:t>
      </w:r>
    </w:p>
    <w:p w14:paraId="279C1E65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B46DCC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ФРОНТЕНД Next.js  ←── </w:t>
      </w:r>
      <w:r>
        <w:rPr>
          <w:rStyle w:val="HTML"/>
          <w:rFonts w:ascii="Segoe UI Symbol" w:hAnsi="Segoe UI Symbol" w:cs="Segoe UI Symbol"/>
          <w:color w:val="000000"/>
        </w:rPr>
        <w:t>⚠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ГРАНИЦА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№</w:t>
      </w:r>
      <w:r>
        <w:rPr>
          <w:rStyle w:val="HTML"/>
          <w:color w:val="000000"/>
        </w:rPr>
        <w:t>1: vercel.json regions=["fra1"] (ЕС)  │</w:t>
      </w:r>
    </w:p>
    <w:p w14:paraId="588FF709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▸ ПРИ РАБОТЕ ЧЕРЕЗ fra1: трансграничная передача (ст.12)               │</w:t>
      </w:r>
    </w:p>
    <w:p w14:paraId="2604F81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 + нарушение локализации (ч.5 ст.18) → ч.8 ст.13.11 КоАП: 1–6 млн ₽   │</w:t>
      </w:r>
    </w:p>
    <w:p w14:paraId="27ADC8A5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▸ ПОСЛЕ ПЕРЕНОСА В РФ: границы нет                                     │</w:t>
      </w:r>
    </w:p>
    <w:p w14:paraId="50F73051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</w:t>
      </w:r>
      <w:r>
        <w:rPr>
          <w:rStyle w:val="HTML"/>
          <w:color w:val="000000"/>
        </w:rPr>
        <w:t>▸</w:t>
      </w:r>
      <w:r>
        <w:rPr>
          <w:rStyle w:val="HTML"/>
          <w:color w:val="000000"/>
        </w:rPr>
        <w:t xml:space="preserve"> Bearer-токен подставляется серверно — корректно                      │</w:t>
      </w:r>
    </w:p>
    <w:p w14:paraId="36056D1E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 w14:paraId="0937DBA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│  ② Прокси на бэкенд</w:t>
      </w:r>
    </w:p>
    <w:p w14:paraId="3EF1B77C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▼</w:t>
      </w:r>
    </w:p>
    <w:p w14:paraId="5A18DD85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6F7307B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PYTHON-БЭКЕНД 127.0.0.1:8010 (за nginx), сервер Интерфоники, РФ        │</w:t>
      </w:r>
    </w:p>
    <w:p w14:paraId="540B8725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▸ ВЫ = лицо, осуществляющее обработку по поручению (ч.3 ст.6)          │</w:t>
      </w:r>
    </w:p>
    <w:p w14:paraId="594C739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</w:t>
      </w:r>
      <w:r>
        <w:rPr>
          <w:rStyle w:val="HTML"/>
          <w:color w:val="000000"/>
        </w:rPr>
        <w:t>▸</w:t>
      </w:r>
      <w:r>
        <w:rPr>
          <w:rStyle w:val="HTML"/>
          <w:color w:val="000000"/>
        </w:rPr>
        <w:t xml:space="preserve"> ИСПДн, требует: акт УЗ, модель угроз, меры ФСТЭК №21                 │</w:t>
      </w:r>
    </w:p>
    <w:p w14:paraId="64FAC62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▸ </w:t>
      </w:r>
      <w:r>
        <w:rPr>
          <w:rStyle w:val="HTML"/>
          <w:rFonts w:ascii="Segoe UI Symbol" w:hAnsi="Segoe UI Symbol" w:cs="Segoe UI Symbol"/>
          <w:color w:val="000000"/>
        </w:rPr>
        <w:t>⚠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НЕТ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входной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аутентификации</w:t>
      </w:r>
      <w:r>
        <w:rPr>
          <w:rStyle w:val="HTML"/>
          <w:color w:val="000000"/>
        </w:rPr>
        <w:t>; CORS: *  → риск НСД (R9)               │</w:t>
      </w:r>
    </w:p>
    <w:p w14:paraId="03901099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▸ </w:t>
      </w:r>
      <w:r>
        <w:rPr>
          <w:rStyle w:val="HTML"/>
          <w:rFonts w:ascii="Segoe UI Symbol" w:hAnsi="Segoe UI Symbol" w:cs="Segoe UI Symbol"/>
          <w:color w:val="000000"/>
        </w:rPr>
        <w:t>⚠</w:t>
      </w:r>
      <w:r>
        <w:rPr>
          <w:rStyle w:val="HTML"/>
          <w:color w:val="000000"/>
        </w:rPr>
        <w:t xml:space="preserve"> _JOBS </w:t>
      </w:r>
      <w:r>
        <w:rPr>
          <w:rStyle w:val="HTML"/>
          <w:rFonts w:cs="Consolas"/>
          <w:color w:val="000000"/>
        </w:rPr>
        <w:t>в</w:t>
      </w:r>
      <w:r>
        <w:rPr>
          <w:rStyle w:val="HTML"/>
          <w:color w:val="000000"/>
        </w:rPr>
        <w:t xml:space="preserve"> RAM: </w:t>
      </w:r>
      <w:r>
        <w:rPr>
          <w:rStyle w:val="HTML"/>
          <w:rFonts w:cs="Consolas"/>
          <w:color w:val="000000"/>
        </w:rPr>
        <w:t>результат</w:t>
      </w:r>
      <w:r>
        <w:rPr>
          <w:rStyle w:val="HTML"/>
          <w:color w:val="000000"/>
        </w:rPr>
        <w:t xml:space="preserve"> + mapping, TTL 600 </w:t>
      </w:r>
      <w:r>
        <w:rPr>
          <w:rStyle w:val="HTML"/>
          <w:rFonts w:cs="Consolas"/>
          <w:color w:val="000000"/>
        </w:rPr>
        <w:t>с</w:t>
      </w:r>
      <w:r>
        <w:rPr>
          <w:rStyle w:val="HTML"/>
          <w:color w:val="000000"/>
        </w:rPr>
        <w:t xml:space="preserve">, </w:t>
      </w:r>
      <w:r>
        <w:rPr>
          <w:rStyle w:val="HTML"/>
          <w:rFonts w:cs="Consolas"/>
          <w:color w:val="000000"/>
        </w:rPr>
        <w:t>ленивая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очистка</w:t>
      </w:r>
      <w:r>
        <w:rPr>
          <w:rStyle w:val="HTML"/>
          <w:color w:val="000000"/>
        </w:rPr>
        <w:t xml:space="preserve">       │</w:t>
      </w:r>
    </w:p>
    <w:p w14:paraId="48D975EE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▸ </w:t>
      </w:r>
      <w:r>
        <w:rPr>
          <w:rStyle w:val="HTML"/>
          <w:rFonts w:ascii="Segoe UI Symbol" w:hAnsi="Segoe UI Symbol" w:cs="Segoe UI Symbol"/>
          <w:color w:val="000000"/>
        </w:rPr>
        <w:t>⚠</w:t>
      </w:r>
      <w:r>
        <w:rPr>
          <w:rStyle w:val="HTML"/>
          <w:color w:val="000000"/>
        </w:rPr>
        <w:t xml:space="preserve"> logs/usage.jsonl: filename (</w:t>
      </w:r>
      <w:r>
        <w:rPr>
          <w:rStyle w:val="HTML"/>
          <w:rFonts w:cs="Consolas"/>
          <w:color w:val="000000"/>
        </w:rPr>
        <w:t>ПДн</w:t>
      </w:r>
      <w:r>
        <w:rPr>
          <w:rStyle w:val="HTML"/>
          <w:color w:val="000000"/>
        </w:rPr>
        <w:t>!) + error (</w:t>
      </w:r>
      <w:r>
        <w:rPr>
          <w:rStyle w:val="HTML"/>
          <w:rFonts w:cs="Consolas"/>
          <w:color w:val="000000"/>
        </w:rPr>
        <w:t>возможен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текст</w:t>
      </w:r>
      <w:r>
        <w:rPr>
          <w:rStyle w:val="HTML"/>
          <w:color w:val="000000"/>
        </w:rPr>
        <w:t xml:space="preserve">) </w:t>
      </w:r>
      <w:r>
        <w:rPr>
          <w:rStyle w:val="HTML"/>
          <w:rFonts w:cs="Consolas"/>
          <w:color w:val="000000"/>
        </w:rPr>
        <w:t>→</w:t>
      </w:r>
      <w:r>
        <w:rPr>
          <w:rStyle w:val="HTML"/>
          <w:color w:val="000000"/>
        </w:rPr>
        <w:t xml:space="preserve"> R6    │</w:t>
      </w:r>
    </w:p>
    <w:p w14:paraId="598DF5B7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└───────┬──────────────────────────────────────────┬──────────────────────┘</w:t>
      </w:r>
    </w:p>
    <w:p w14:paraId="3618478C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│  ③ СЫРОЙ ТЕКСТ ДО МАСКИРОВАНИЯ           │  ④ Тот же сырой текст</w:t>
      </w:r>
    </w:p>
    <w:p w14:paraId="5C7D8612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│                                           │</w:t>
      </w:r>
    </w:p>
    <w:p w14:paraId="568D53ED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</w:t>
      </w:r>
      <w:r>
        <w:rPr>
          <w:rStyle w:val="HTML"/>
          <w:color w:val="000000"/>
        </w:rPr>
        <w:t xml:space="preserve">  ▼                                           ▼</w:t>
      </w:r>
    </w:p>
    <w:p w14:paraId="06D9A0D0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┌────────────────────────────────┐   ┌──────────────────────────────────────┐</w:t>
      </w:r>
    </w:p>
    <w:p w14:paraId="65FB0CC0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</w:t>
      </w:r>
      <w:r>
        <w:rPr>
          <w:rStyle w:val="HTML"/>
          <w:rFonts w:ascii="Segoe UI Symbol" w:hAnsi="Segoe UI Symbol" w:cs="Segoe UI Symbol"/>
          <w:color w:val="000000"/>
        </w:rPr>
        <w:t>⚠⚠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ГРАНИЦА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№</w:t>
      </w:r>
      <w:r>
        <w:rPr>
          <w:rStyle w:val="HTML"/>
          <w:color w:val="000000"/>
        </w:rPr>
        <w:t xml:space="preserve">2 </w:t>
      </w:r>
      <w:r>
        <w:rPr>
          <w:rStyle w:val="HTML"/>
          <w:rFonts w:cs="Consolas"/>
          <w:color w:val="000000"/>
        </w:rPr>
        <w:t>—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ГЛАВНАЯ</w:t>
      </w:r>
      <w:r>
        <w:rPr>
          <w:rStyle w:val="HTML"/>
          <w:color w:val="000000"/>
        </w:rPr>
        <w:t xml:space="preserve"> </w:t>
      </w:r>
      <w:r>
        <w:rPr>
          <w:rStyle w:val="HTML"/>
          <w:rFonts w:ascii="Segoe UI Symbol" w:hAnsi="Segoe UI Symbol" w:cs="Segoe UI Symbol"/>
          <w:color w:val="000000"/>
        </w:rPr>
        <w:t>⚠⚠</w:t>
      </w:r>
      <w:r>
        <w:rPr>
          <w:rStyle w:val="HTML"/>
          <w:color w:val="000000"/>
        </w:rPr>
        <w:t xml:space="preserve">     │   │ </w:t>
      </w:r>
      <w:r>
        <w:rPr>
          <w:rStyle w:val="HTML"/>
          <w:rFonts w:ascii="Segoe UI Symbol" w:hAnsi="Segoe UI Symbol" w:cs="Segoe UI Symbol"/>
          <w:color w:val="000000"/>
        </w:rPr>
        <w:t>⚠⚠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ГРАНИЦА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№</w:t>
      </w:r>
      <w:r>
        <w:rPr>
          <w:rStyle w:val="HTML"/>
          <w:color w:val="000000"/>
        </w:rPr>
        <w:t>2b                       │</w:t>
      </w:r>
    </w:p>
    <w:p w14:paraId="6B24FCA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LLM-ШЛЮЗ                        │   │ GLiNER remote                        │</w:t>
      </w:r>
    </w:p>
    <w:p w14:paraId="04FCDFB8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oui.interfonica.cloud/v1        │   │ oui.interfonica.cloud/gliner         │</w:t>
      </w:r>
    </w:p>
    <w:p w14:paraId="741F5BE6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/chat/completions               │   │ /extract                             │</w:t>
      </w:r>
    </w:p>
    <w:p w14:paraId="7215806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                              │   │                                </w:t>
      </w:r>
      <w:r>
        <w:rPr>
          <w:rStyle w:val="HTML"/>
          <w:color w:val="000000"/>
        </w:rPr>
        <w:t xml:space="preserve">      │</w:t>
      </w:r>
    </w:p>
    <w:p w14:paraId="3DEB3D4B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▸ НОВЫЙ СУБЪЕКТ ОТВЕТСТВЕННОСТИ │   │ ▸ Те же требования                   │</w:t>
      </w:r>
    </w:p>
    <w:p w14:paraId="049B2C4F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▸ КВАЛИФИКАЦИЯ БЕЗ ДОГОВОРА:    │   │                                      │</w:t>
      </w:r>
    </w:p>
    <w:p w14:paraId="4FFF7FCE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передача 3-му лицу без        │   │                                      │</w:t>
      </w:r>
    </w:p>
    <w:p w14:paraId="17D6E904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основания → ч.1 ст.13.11      │   │                                      │</w:t>
      </w:r>
    </w:p>
    <w:p w14:paraId="2AB5F680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▸ КВАЛИФИКАЦИЯ С ДОГОВОРОМ:     │   │                                      │</w:t>
      </w:r>
    </w:p>
    <w:p w14:paraId="21BE613F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субпоручение (ч.3 ст.6) —     │   │                                      │</w:t>
      </w:r>
    </w:p>
    <w:p w14:paraId="1FA5721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законно                   </w:t>
      </w:r>
      <w:r>
        <w:rPr>
          <w:rStyle w:val="HTML"/>
          <w:color w:val="000000"/>
        </w:rPr>
        <w:t xml:space="preserve">    │   │                                      │</w:t>
      </w:r>
    </w:p>
    <w:p w14:paraId="2916019E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▸ ЕСЛИ АПСТРИМ ВНЕ РФ:          │   │                                      │</w:t>
      </w:r>
    </w:p>
    <w:p w14:paraId="4C48E58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трансграничная передача,      │   │                                      │</w:t>
      </w:r>
    </w:p>
    <w:p w14:paraId="2399A7A3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ст.12 → уведомление РКН       │   │                                      │</w:t>
      </w:r>
    </w:p>
    <w:p w14:paraId="58C0D1E9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▸ Тарификация «Selectel Gemma 4»│   │                                      │</w:t>
      </w:r>
    </w:p>
    <w:p w14:paraId="7841AC3C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 </w:t>
      </w:r>
      <w:r>
        <w:rPr>
          <w:rStyle w:val="HTML"/>
          <w:rFonts w:ascii="Cambria Math" w:hAnsi="Cambria Math" w:cs="Cambria Math"/>
          <w:color w:val="000000"/>
        </w:rPr>
        <w:t>⇒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вероятно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РФ</w:t>
      </w:r>
      <w:r>
        <w:rPr>
          <w:rStyle w:val="HTML"/>
          <w:color w:val="000000"/>
        </w:rPr>
        <w:t xml:space="preserve">. </w:t>
      </w:r>
      <w:r>
        <w:rPr>
          <w:rStyle w:val="HTML"/>
          <w:rFonts w:cs="Consolas"/>
          <w:color w:val="000000"/>
        </w:rPr>
        <w:t>ПОДТВЕРДИТЬ</w:t>
      </w:r>
      <w:r>
        <w:rPr>
          <w:rStyle w:val="HTML"/>
          <w:color w:val="000000"/>
        </w:rPr>
        <w:t xml:space="preserve">    │   │                                      │</w:t>
      </w:r>
    </w:p>
    <w:p w14:paraId="0A797CC6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└────────────────────────────────┘   </w:t>
      </w:r>
      <w:r>
        <w:rPr>
          <w:rStyle w:val="HTML"/>
          <w:color w:val="000000"/>
        </w:rPr>
        <w:t>└──────────────────────────────────────┘</w:t>
      </w:r>
    </w:p>
    <w:p w14:paraId="71B47EE2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│  ⑤ Спаны сущностей (Output; не Model Derivative по п.1.1(e) Gemma ToU)</w:t>
      </w:r>
    </w:p>
    <w:p w14:paraId="3474A4D4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▼</w:t>
      </w:r>
    </w:p>
    <w:p w14:paraId="79E43540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2DBC918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МАСКИРОВАНИЕ (engine.py + mapping.py)                                   │</w:t>
      </w:r>
    </w:p>
    <w:p w14:paraId="04BE667A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▸ </w:t>
      </w:r>
      <w:r>
        <w:rPr>
          <w:rStyle w:val="HTML"/>
          <w:rFonts w:ascii="Segoe UI Emoji" w:hAnsi="Segoe UI Emoji" w:cs="Segoe UI Emoji"/>
          <w:color w:val="000000"/>
        </w:rPr>
        <w:t>⚡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ТОЧКА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СМЕНЫ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ПРАВОВОГО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СТАТУСА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—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но</w:t>
      </w:r>
      <w:r>
        <w:rPr>
          <w:rStyle w:val="HTML"/>
          <w:color w:val="000000"/>
        </w:rPr>
        <w:t xml:space="preserve"> </w:t>
      </w:r>
      <w:r>
        <w:rPr>
          <w:rStyle w:val="HTML"/>
          <w:rFonts w:cs="Consolas"/>
          <w:color w:val="000000"/>
        </w:rPr>
        <w:t>НЕПОЛНОЙ</w:t>
      </w:r>
      <w:r>
        <w:rPr>
          <w:rStyle w:val="HTML"/>
          <w:color w:val="000000"/>
        </w:rPr>
        <w:t>:                       │</w:t>
      </w:r>
    </w:p>
    <w:p w14:paraId="176E181C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 текст → псевдонимизированные ПДн (НЕ обезличенные по п.9 ст.3)       │</w:t>
      </w:r>
    </w:p>
    <w:p w14:paraId="759FB014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 mapping → ключ деанонимизации, самостоятельные ПДн                   │</w:t>
      </w:r>
    </w:p>
    <w:p w14:paraId="0A32DB2A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▸ Приказ РКН №140 (с 01.09.2025): запрет совместного хранения          │</w:t>
      </w:r>
    </w:p>
    <w:p w14:paraId="5C0EA350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  исходных и обезличенных, обязателен учёт операций                     │</w:t>
      </w:r>
    </w:p>
    <w:p w14:paraId="389C11B9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└──────────────────────────────┬──────────────────────────────────────────┘</w:t>
      </w:r>
    </w:p>
    <w:p w14:paraId="5660C1FE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│  ⑥ Ответ: {anonymized_text, mapping, spans, docx}</w:t>
      </w:r>
    </w:p>
    <w:p w14:paraId="58FF1AAB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│  </w:t>
      </w:r>
      <w:r>
        <w:rPr>
          <w:rStyle w:val="HTML"/>
          <w:rFonts w:ascii="Segoe UI Symbol" w:hAnsi="Segoe UI Symbol" w:cs="Segoe UI Symbol"/>
          <w:color w:val="000000"/>
        </w:rPr>
        <w:t>⚠</w:t>
      </w:r>
      <w:r>
        <w:rPr>
          <w:rStyle w:val="HTML"/>
          <w:color w:val="000000"/>
        </w:rPr>
        <w:t xml:space="preserve"> Документ И ключ идут ОДНИМ ответом</w:t>
      </w:r>
    </w:p>
    <w:p w14:paraId="4DAEF374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              ▼</w:t>
      </w:r>
    </w:p>
    <w:p w14:paraId="4BBE811B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66BCC16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│  </w:t>
      </w:r>
      <w:r>
        <w:rPr>
          <w:rStyle w:val="HTML"/>
          <w:color w:val="000000"/>
        </w:rPr>
        <w:t>ЗАКАЗЧИК получает: замаскированный документ + таблицу соответствий      │</w:t>
      </w:r>
    </w:p>
    <w:p w14:paraId="50815BAE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▸ ОБА объекта = ПДн. «Обезличивания» не произошло                      │</w:t>
      </w:r>
    </w:p>
    <w:p w14:paraId="0DA70D70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│  ▸ Ответственность за хранение ключа → оператору (зафиксировать в дог.)  │</w:t>
      </w:r>
    </w:p>
    <w:p w14:paraId="5CBB3264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48902B8" w14:textId="77777777" w:rsidR="00F718C4" w:rsidRDefault="00F718C4">
      <w:pPr>
        <w:pStyle w:val="HTML0"/>
        <w:rPr>
          <w:rStyle w:val="HTML"/>
          <w:color w:val="000000"/>
        </w:rPr>
      </w:pPr>
    </w:p>
    <w:p w14:paraId="6739FEE5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ДОПОЛНИТЕЛЬНЫЕ КОНТУРЫ, НЕ ОТРАЖЁННЫЕ В БРИФЕ (требуют инвентаризации):</w:t>
      </w:r>
    </w:p>
    <w:p w14:paraId="36F47DEB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• app.py:86  → https://jh.interfonica.cloud/user/ts-.../proxy/8000 (JupyterHub)</w:t>
      </w:r>
    </w:p>
    <w:p w14:paraId="5C8F7B55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         </w:t>
      </w:r>
      <w:r>
        <w:rPr>
          <w:rStyle w:val="HTML"/>
          <w:rFonts w:ascii="Segoe UI Symbol" w:hAnsi="Segoe UI Symbol" w:cs="Segoe UI Symbol"/>
          <w:color w:val="000000"/>
        </w:rPr>
        <w:t>⚠</w:t>
      </w:r>
      <w:r>
        <w:rPr>
          <w:rStyle w:val="HTML"/>
          <w:color w:val="000000"/>
        </w:rPr>
        <w:t xml:space="preserve"> Учебная/исследовательская среда как продовый путь — недопустимо</w:t>
      </w:r>
    </w:p>
    <w:p w14:paraId="077B595A" w14:textId="77777777" w:rsidR="00F718C4" w:rsidRDefault="00F718C4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• loadtest.py → https://anon.cpcore.ru  </w:t>
      </w:r>
      <w:r>
        <w:rPr>
          <w:rStyle w:val="HTML"/>
          <w:rFonts w:ascii="Segoe UI Symbol" w:hAnsi="Segoe UI Symbol" w:cs="Segoe UI Symbol"/>
          <w:color w:val="000000"/>
        </w:rPr>
        <w:t>⚠</w:t>
      </w:r>
      <w:r>
        <w:rPr>
          <w:rStyle w:val="HTML"/>
          <w:color w:val="000000"/>
        </w:rPr>
        <w:t xml:space="preserve"> Публичный домен: чей, что там, есть ли ПДн</w:t>
      </w:r>
    </w:p>
    <w:p w14:paraId="221F93A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Где именно данные пересекают границу:</w:t>
      </w:r>
      <w:r>
        <w:rPr>
          <w:color w:val="000000"/>
          <w:sz w:val="23"/>
          <w:szCs w:val="23"/>
        </w:rPr>
        <w:t xml:space="preserve"> - </w:t>
      </w:r>
      <w:r>
        <w:rPr>
          <w:rStyle w:val="a6"/>
          <w:color w:val="000000"/>
          <w:sz w:val="23"/>
          <w:szCs w:val="23"/>
        </w:rPr>
        <w:t>Граница 1</w:t>
      </w:r>
      <w:r>
        <w:rPr>
          <w:color w:val="000000"/>
          <w:sz w:val="23"/>
          <w:szCs w:val="23"/>
        </w:rPr>
        <w:t xml:space="preserve"> (устраняется/устранена): фронтенд Vercel fra1 → территория ЕС. Смена юрисдикции. - </w:t>
      </w:r>
      <w:r>
        <w:rPr>
          <w:rStyle w:val="a6"/>
          <w:color w:val="000000"/>
          <w:sz w:val="23"/>
          <w:szCs w:val="23"/>
        </w:rPr>
        <w:t>Граница 2</w:t>
      </w:r>
      <w:r>
        <w:rPr>
          <w:color w:val="000000"/>
          <w:sz w:val="23"/>
          <w:szCs w:val="23"/>
        </w:rPr>
        <w:t xml:space="preserve"> (действующая, главная): бэкенд → LLM-шлюз и GLiNER-шлюз. Смена </w:t>
      </w:r>
      <w:r>
        <w:rPr>
          <w:rStyle w:val="a6"/>
          <w:color w:val="000000"/>
          <w:sz w:val="23"/>
          <w:szCs w:val="23"/>
        </w:rPr>
        <w:t>субъекта ответственности</w:t>
      </w:r>
      <w:r>
        <w:rPr>
          <w:color w:val="000000"/>
          <w:sz w:val="23"/>
          <w:szCs w:val="23"/>
        </w:rPr>
        <w:t xml:space="preserve">; смены юрисдикции нет, </w:t>
      </w:r>
      <w:r>
        <w:rPr>
          <w:rStyle w:val="a6"/>
          <w:color w:val="000000"/>
          <w:sz w:val="23"/>
          <w:szCs w:val="23"/>
        </w:rPr>
        <w:t>если</w:t>
      </w:r>
      <w:r>
        <w:rPr>
          <w:color w:val="000000"/>
          <w:sz w:val="23"/>
          <w:szCs w:val="23"/>
        </w:rPr>
        <w:t xml:space="preserve"> подтвердится российское размещение. - </w:t>
      </w:r>
      <w:r>
        <w:rPr>
          <w:rStyle w:val="a6"/>
          <w:color w:val="000000"/>
          <w:sz w:val="23"/>
          <w:szCs w:val="23"/>
        </w:rPr>
        <w:t>Граница 3</w:t>
      </w:r>
      <w:r>
        <w:rPr>
          <w:color w:val="000000"/>
          <w:sz w:val="23"/>
          <w:szCs w:val="23"/>
        </w:rPr>
        <w:t xml:space="preserve"> (потенциальная, не установлена): шлюз → его апстрим.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Это чёрный ящик, и до его вскрытия любой вывод о трансграничной передаче условен.</w:t>
      </w:r>
    </w:p>
    <w:p w14:paraId="306F81B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Где меняется правовой статус:</w:t>
      </w:r>
      <w:r>
        <w:rPr>
          <w:color w:val="000000"/>
          <w:sz w:val="23"/>
          <w:szCs w:val="23"/>
        </w:rPr>
        <w:t xml:space="preserve"> только в точке </w:t>
      </w:r>
      <w:r>
        <w:rPr>
          <w:rFonts w:ascii="Cambria Math" w:hAnsi="Cambria Math" w:cs="Cambria Math"/>
          <w:color w:val="000000"/>
          <w:sz w:val="23"/>
          <w:szCs w:val="23"/>
        </w:rPr>
        <w:t>⑤</w:t>
      </w:r>
      <w:r>
        <w:rPr>
          <w:color w:val="000000"/>
          <w:sz w:val="23"/>
          <w:szCs w:val="23"/>
        </w:rPr>
        <w:t>–</w:t>
      </w:r>
      <w:r>
        <w:rPr>
          <w:rFonts w:ascii="Cambria Math" w:hAnsi="Cambria Math" w:cs="Cambria Math"/>
          <w:color w:val="000000"/>
          <w:sz w:val="23"/>
          <w:szCs w:val="23"/>
        </w:rPr>
        <w:t>⑥</w:t>
      </w:r>
      <w:r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и</w:t>
      </w:r>
      <w:r>
        <w:rPr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не полностью</w:t>
      </w:r>
      <w:r>
        <w:rPr>
          <w:color w:val="000000"/>
          <w:sz w:val="23"/>
          <w:szCs w:val="23"/>
        </w:rPr>
        <w:t xml:space="preserve"> — из ПДн получаются псевдонимизированные ПДн плюс ключ. Полная смена статуса на «обезличенные данные» произошла бы только при безвозвратном уничтожении маппинга, чего сервис не делает.</w:t>
      </w:r>
    </w:p>
    <w:p w14:paraId="40CF6D5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Где появляется новый субъект ответственности: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в точке </w:t>
      </w:r>
      <w:r>
        <w:rPr>
          <w:rFonts w:ascii="Cambria Math" w:hAnsi="Cambria Math" w:cs="Cambria Math"/>
          <w:color w:val="000000"/>
          <w:sz w:val="23"/>
          <w:szCs w:val="23"/>
        </w:rPr>
        <w:t>③</w:t>
      </w:r>
      <w:r>
        <w:rPr>
          <w:color w:val="000000"/>
          <w:sz w:val="23"/>
          <w:szCs w:val="23"/>
        </w:rPr>
        <w:t>/</w:t>
      </w:r>
      <w:r>
        <w:rPr>
          <w:rFonts w:ascii="Cambria Math" w:hAnsi="Cambria Math" w:cs="Cambria Math"/>
          <w:color w:val="000000"/>
          <w:sz w:val="23"/>
          <w:szCs w:val="23"/>
        </w:rPr>
        <w:t>④</w:t>
      </w:r>
      <w:r>
        <w:rPr>
          <w:color w:val="000000"/>
          <w:sz w:val="23"/>
          <w:szCs w:val="23"/>
        </w:rPr>
        <w:t xml:space="preserve"> (</w:t>
      </w:r>
      <w:r>
        <w:rPr>
          <w:color w:val="000000"/>
          <w:sz w:val="23"/>
          <w:szCs w:val="23"/>
        </w:rPr>
        <w:t>оператор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шлюза</w:t>
      </w:r>
      <w:r>
        <w:rPr>
          <w:color w:val="000000"/>
          <w:sz w:val="23"/>
          <w:szCs w:val="23"/>
        </w:rPr>
        <w:t xml:space="preserve">) </w:t>
      </w:r>
      <w:r>
        <w:rPr>
          <w:color w:val="000000"/>
          <w:sz w:val="23"/>
          <w:szCs w:val="23"/>
        </w:rPr>
        <w:t>и</w:t>
      </w:r>
      <w:r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возможно</w:t>
      </w:r>
      <w:r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в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точке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за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ним</w:t>
      </w:r>
      <w:r>
        <w:rPr>
          <w:color w:val="000000"/>
          <w:sz w:val="23"/>
          <w:szCs w:val="23"/>
        </w:rPr>
        <w:t xml:space="preserve"> (</w:t>
      </w:r>
      <w:r>
        <w:rPr>
          <w:color w:val="000000"/>
          <w:sz w:val="23"/>
          <w:szCs w:val="23"/>
        </w:rPr>
        <w:t>апстрим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шлюза</w:t>
      </w:r>
      <w:r>
        <w:rPr>
          <w:color w:val="000000"/>
          <w:sz w:val="23"/>
          <w:szCs w:val="23"/>
        </w:rPr>
        <w:t xml:space="preserve">, </w:t>
      </w:r>
      <w:r>
        <w:rPr>
          <w:color w:val="000000"/>
          <w:sz w:val="23"/>
          <w:szCs w:val="23"/>
        </w:rPr>
        <w:t>напр</w:t>
      </w:r>
      <w:r>
        <w:rPr>
          <w:color w:val="000000"/>
          <w:sz w:val="23"/>
          <w:szCs w:val="23"/>
        </w:rPr>
        <w:t xml:space="preserve">. Selectel). </w:t>
      </w:r>
      <w:r>
        <w:rPr>
          <w:color w:val="000000"/>
          <w:sz w:val="23"/>
          <w:szCs w:val="23"/>
        </w:rPr>
        <w:t>Каждый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требует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оформленного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субпоручения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согласия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оператора</w:t>
      </w:r>
      <w:r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заказчика</w:t>
      </w:r>
      <w:r>
        <w:rPr>
          <w:color w:val="000000"/>
          <w:sz w:val="23"/>
          <w:szCs w:val="23"/>
        </w:rPr>
        <w:t>.</w:t>
      </w:r>
    </w:p>
    <w:p w14:paraId="70A1AC97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C02CEB5">
          <v:rect id="_x0000_i1054" style="width:0;height:1.5pt" o:hralign="center" o:hrstd="t" o:hr="t" fillcolor="#a0a0a0" stroked="f"/>
        </w:pict>
      </w:r>
    </w:p>
    <w:p w14:paraId="056719D7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Если предложат сотрудничество прямо сейчас: план 0–30 дней</w:t>
      </w:r>
    </w:p>
    <w:p w14:paraId="5F56FFAE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6.1. Минимальный пакет «показать заказчику завтра»</w:t>
      </w:r>
    </w:p>
    <w:p w14:paraId="279BA75B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Реалистично собирается за 3–5 рабочих дней. Это не соответствие — это доказательство того, что вы управляемый поставщик, а не любители.</w:t>
      </w:r>
    </w:p>
    <w:p w14:paraId="19700C2D" w14:textId="77777777" w:rsidR="00F718C4" w:rsidRDefault="00F718C4">
      <w:pPr>
        <w:numPr>
          <w:ilvl w:val="0"/>
          <w:numId w:val="2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Приказ о назначении ответственного за организацию обработки ПДн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(ст. 22.1 152-ФЗ) — 1 страница, делается за час.</w:t>
      </w:r>
    </w:p>
    <w:p w14:paraId="7A8FE413" w14:textId="77777777" w:rsidR="00F718C4" w:rsidRDefault="00F718C4">
      <w:pPr>
        <w:numPr>
          <w:ilvl w:val="0"/>
          <w:numId w:val="2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Политика обработки персональных данных</w:t>
      </w:r>
      <w:r>
        <w:rPr>
          <w:rFonts w:eastAsia="Times New Roman"/>
          <w:color w:val="000000"/>
          <w:sz w:val="23"/>
          <w:szCs w:val="23"/>
        </w:rPr>
        <w:t xml:space="preserve"> (ч. 2 ст. 18.1) — опубликованная на сайте.</w:t>
      </w:r>
    </w:p>
    <w:p w14:paraId="7D2DA2E9" w14:textId="77777777" w:rsidR="00F718C4" w:rsidRDefault="00F718C4">
      <w:pPr>
        <w:numPr>
          <w:ilvl w:val="0"/>
          <w:numId w:val="2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Перечень обрабатываемых персональных данных</w:t>
      </w:r>
      <w:r>
        <w:rPr>
          <w:rFonts w:eastAsia="Times New Roman"/>
          <w:color w:val="000000"/>
          <w:sz w:val="23"/>
          <w:szCs w:val="23"/>
        </w:rPr>
        <w:t xml:space="preserve"> и целей обработки.</w:t>
      </w:r>
    </w:p>
    <w:p w14:paraId="5ACFC824" w14:textId="77777777" w:rsidR="00F718C4" w:rsidRDefault="00F718C4">
      <w:pPr>
        <w:numPr>
          <w:ilvl w:val="0"/>
          <w:numId w:val="2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Описание архитектуры и потоков данных</w:t>
      </w:r>
      <w:r>
        <w:rPr>
          <w:rFonts w:eastAsia="Times New Roman"/>
          <w:color w:val="000000"/>
          <w:sz w:val="23"/>
          <w:szCs w:val="23"/>
        </w:rPr>
        <w:t xml:space="preserve"> — честная схема из раздела 5, с явным указанием внешнего LLM-шлюза. Скрывать бессмысленно: на техническом созвоне это вскроется за 5 минут, и тогда вопрос перейдёт из технической плоскости в плоскость добросовестности.</w:t>
      </w:r>
    </w:p>
    <w:p w14:paraId="703E04E3" w14:textId="77777777" w:rsidR="00F718C4" w:rsidRDefault="00F718C4">
      <w:pPr>
        <w:numPr>
          <w:ilvl w:val="0"/>
          <w:numId w:val="2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Перечень открытого ПО и лицензий (SBOM)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 генерируется автоматически.</w:t>
      </w:r>
    </w:p>
    <w:p w14:paraId="164E6351" w14:textId="77777777" w:rsidR="00F718C4" w:rsidRDefault="00F718C4">
      <w:pPr>
        <w:numPr>
          <w:ilvl w:val="0"/>
          <w:numId w:val="2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Проект NDA</w:t>
      </w:r>
      <w:r>
        <w:rPr>
          <w:rFonts w:eastAsia="Times New Roman"/>
          <w:color w:val="000000"/>
          <w:sz w:val="23"/>
          <w:szCs w:val="23"/>
        </w:rPr>
        <w:t xml:space="preserve"> — двусторонний, с запретом использования содержимого для обучения моделей.</w:t>
      </w:r>
    </w:p>
    <w:p w14:paraId="5844CECD" w14:textId="77777777" w:rsidR="00F718C4" w:rsidRDefault="00F718C4">
      <w:pPr>
        <w:numPr>
          <w:ilvl w:val="0"/>
          <w:numId w:val="2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Roadmap соответствия</w:t>
      </w:r>
      <w:r>
        <w:rPr>
          <w:rFonts w:eastAsia="Times New Roman"/>
          <w:color w:val="000000"/>
          <w:sz w:val="23"/>
          <w:szCs w:val="23"/>
        </w:rPr>
        <w:t xml:space="preserve"> с датами: модель угроз, акт УЗ, договоры поручения, пентест. Показывает управляемость.</w:t>
      </w:r>
    </w:p>
    <w:p w14:paraId="62BE6709" w14:textId="77777777" w:rsidR="00F718C4" w:rsidRDefault="00F718C4">
      <w:pPr>
        <w:numPr>
          <w:ilvl w:val="0"/>
          <w:numId w:val="2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Метрики полноты детекции</w:t>
      </w:r>
      <w:r>
        <w:rPr>
          <w:rFonts w:eastAsia="Times New Roman"/>
          <w:color w:val="000000"/>
          <w:sz w:val="23"/>
          <w:szCs w:val="23"/>
        </w:rPr>
        <w:t xml:space="preserve"> с описанием методики и эталонного набора (</w:t>
      </w:r>
      <w:r>
        <w:rPr>
          <w:rStyle w:val="HTML"/>
          <w:color w:val="000000"/>
        </w:rPr>
        <w:t>eval_benchmark.py</w:t>
      </w:r>
      <w:r>
        <w:rPr>
          <w:rFonts w:eastAsia="Times New Roman"/>
          <w:color w:val="000000"/>
          <w:sz w:val="23"/>
          <w:szCs w:val="23"/>
        </w:rPr>
        <w:t xml:space="preserve"> уже позволяет их получить).</w:t>
      </w:r>
    </w:p>
    <w:p w14:paraId="3D83B8EF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6.2. Полный перечень внутренних документов с приоритетами</w:t>
      </w:r>
    </w:p>
    <w:p w14:paraId="015A7B8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P0 — блокирующие, без них договор не подписывается (0–30 дней):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346"/>
        <w:gridCol w:w="5644"/>
      </w:tblGrid>
      <w:tr w:rsidR="00000000" w14:paraId="4C14B19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271B8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15ABE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2E12A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Структура</w:t>
            </w:r>
          </w:p>
        </w:tc>
      </w:tr>
      <w:tr w:rsidR="00000000" w14:paraId="3F4B6DA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D6E7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Политика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4B35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2 ст. 18.1 152-ФЗ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0C2B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Общие положения; правовые основания и цели; категории субъектов (вкл. лиц из документов заказчиков); категории ПДн; порядок и условия обработки; поручение обработки и перечень субобработчиков; трансграничная передача; сроки; порядок уничтожения; права субъектов и маршрутизация обращений; применяемые меры; ответственный</w:t>
            </w:r>
          </w:p>
        </w:tc>
      </w:tr>
      <w:tr w:rsidR="00000000" w14:paraId="2636342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9905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о назначении ответственного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2D45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22.1 152-ФЗ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F9B23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Назначение; полномочия; подчинённость; порядок замещения</w:t>
            </w:r>
          </w:p>
        </w:tc>
      </w:tr>
      <w:tr w:rsidR="00000000" w14:paraId="382D2A6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ABB8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обрабатываемых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8958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2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CA54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Категория субъектов → состав ПДн → цель → основание → срок хранения → место обработки → субобработчик</w:t>
            </w:r>
          </w:p>
        </w:tc>
      </w:tr>
      <w:tr w:rsidR="00000000" w14:paraId="03D065C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F645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931A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38C0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 форме РКН; обязательно блоки о поручении обработки и трансграничной передаче</w:t>
            </w:r>
          </w:p>
        </w:tc>
      </w:tr>
      <w:tr w:rsidR="00000000" w14:paraId="79B8063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E413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Договор поручения обработки со шлюзом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8A95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5E1E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Перечень ПДн; перечень операций; конфиденциальность; меры по ст. 19;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запрет обучения на данных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запрет логирования содержимого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срок хранения; уведомление о неправомерной передаче ≤24 ч; территория обработки; запрет дальнейшего субпоручения без согласия; право аудита; порядок уничтожения</w:t>
            </w:r>
          </w:p>
        </w:tc>
      </w:tr>
      <w:tr w:rsidR="00000000" w14:paraId="204D68D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3B87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Договор поручения обработки с хостером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8552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8255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Аналогично</w:t>
            </w:r>
          </w:p>
        </w:tc>
      </w:tr>
      <w:tr w:rsidR="00000000" w14:paraId="1E94F22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B47E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Модель угроз безопасности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286A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19; методика ФСТЭК 2021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428F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Описание ИСПДн; границы; нарушители; актуальные угрозы (вкл. НСД к памяти, дампы, swap, канал до шлюза, доступ к логам); неактуальные с обоснованием; меры нейтрализации</w:t>
            </w:r>
          </w:p>
        </w:tc>
      </w:tr>
      <w:tr w:rsidR="00000000" w14:paraId="0A43392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9F11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Акт определения уровня защищённости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3116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ПП РФ № 1119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F03D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Исходные данные; категория ПДн; тип угроз с обоснованием; количество субъектов; вывод об УЗ; подписи комиссии</w:t>
            </w:r>
          </w:p>
        </w:tc>
      </w:tr>
      <w:tr w:rsidR="00000000" w14:paraId="6597D1F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381A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Регламент реагирования на инциденты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1B54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21 152-ФЗ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3C41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Классификация; роли;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уведомление РКН ≤24 ч, результаты расследования ≤72 ч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уведомление оператора-заказчика; формы; журнал; порядок расследования</w:t>
            </w:r>
          </w:p>
        </w:tc>
      </w:tr>
      <w:tr w:rsidR="00000000" w14:paraId="255798F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F08D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Порядок уничтожения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2C93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F1EA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Основания; способы (вкл. RAM); сроки; акт; журнал; подтверждение для заказчика</w:t>
            </w:r>
          </w:p>
        </w:tc>
      </w:tr>
      <w:tr w:rsidR="00000000" w14:paraId="74687CA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3899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о введении режима коммерческой тайны + перечень + положение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2C54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10, 11 98-ФЗ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79AB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сведений; порядок обращения; учёт лиц; обязательства работников; грифы</w:t>
            </w:r>
          </w:p>
        </w:tc>
      </w:tr>
      <w:tr w:rsidR="00000000" w14:paraId="17A29DE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4239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NDA (шаблон)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6F00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98-ФЗ, ГК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282D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См. п. Г.22</w:t>
            </w:r>
          </w:p>
        </w:tc>
      </w:tr>
      <w:tr w:rsidR="00000000" w14:paraId="32FB0AF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1071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оказания услуг + соглашение о поручении обработки (шаблон для заказчика)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A5C4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ГК, ч. 3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2852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См. п. 6.4</w:t>
            </w:r>
          </w:p>
        </w:tc>
      </w:tr>
    </w:tbl>
    <w:p w14:paraId="63DFE7B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P1 — нужны для серьёзного заказчика (30–90 дней):</w:t>
      </w:r>
    </w:p>
    <w:p w14:paraId="1FC83BDB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Положение об обработке ПДн (внутренний регламент для работников).</w:t>
      </w:r>
    </w:p>
    <w:p w14:paraId="5FAD1021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Инструкция администратора безопасности; инструкция пользователя.</w:t>
      </w:r>
    </w:p>
    <w:p w14:paraId="0D50BE73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Журналы: учёта СЗИ, учёта носителей, доступа к ИСПДн, инцидентов, операций обезличивания (приказ РКН № 140).</w:t>
      </w:r>
    </w:p>
    <w:p w14:paraId="6DA6E9F0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Акт оценки эффективности принятых мер (ч. 4 ст. 19 152-ФЗ) — не реже одного раза в 3 года.</w:t>
      </w:r>
    </w:p>
    <w:p w14:paraId="376983D0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Оценка вреда субъектам ПДн (по методике РКН [ПРОВЕРИТЬ реквизиты приказа]).</w:t>
      </w:r>
    </w:p>
    <w:p w14:paraId="65F2A47E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Обязательства работников о неразглашении; программа обучения и журнал инструктажей.</w:t>
      </w:r>
    </w:p>
    <w:p w14:paraId="289D5F20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Отчёт о внешнем тестировании на проникновение.</w:t>
      </w:r>
    </w:p>
    <w:p w14:paraId="385710F0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LICENSE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NOTICE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THIRD_PARTY_LICENSES.md</w:t>
      </w:r>
      <w:r>
        <w:rPr>
          <w:rFonts w:eastAsia="Times New Roman"/>
          <w:color w:val="000000"/>
          <w:sz w:val="23"/>
          <w:szCs w:val="23"/>
        </w:rPr>
        <w:t>.</w:t>
      </w:r>
    </w:p>
    <w:p w14:paraId="7F319782" w14:textId="77777777" w:rsidR="00F718C4" w:rsidRDefault="00F718C4">
      <w:pPr>
        <w:numPr>
          <w:ilvl w:val="0"/>
          <w:numId w:val="2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План обеспечения непрерывности и восстановления.</w:t>
      </w:r>
    </w:p>
    <w:p w14:paraId="2C8E4BA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P2 — конкурентное преимущество (90+ дней):</w:t>
      </w:r>
    </w:p>
    <w:p w14:paraId="69F89E54" w14:textId="77777777" w:rsidR="00F718C4" w:rsidRDefault="00F718C4">
      <w:pPr>
        <w:numPr>
          <w:ilvl w:val="0"/>
          <w:numId w:val="2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Аттестат соответствия ИСПДн или заключение по результатам оценки эффективности.</w:t>
      </w:r>
    </w:p>
    <w:p w14:paraId="01DEEEDC" w14:textId="77777777" w:rsidR="00F718C4" w:rsidRDefault="00F718C4">
      <w:pPr>
        <w:numPr>
          <w:ilvl w:val="0"/>
          <w:numId w:val="2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Сертификация по ГОСТ Р ИСО/МЭК 27001.</w:t>
      </w:r>
    </w:p>
    <w:p w14:paraId="607E2870" w14:textId="77777777" w:rsidR="00F718C4" w:rsidRDefault="00F718C4">
      <w:pPr>
        <w:numPr>
          <w:ilvl w:val="0"/>
          <w:numId w:val="2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Включение в реестр российского ПО.</w:t>
      </w:r>
    </w:p>
    <w:p w14:paraId="62E24B92" w14:textId="77777777" w:rsidR="00F718C4" w:rsidRDefault="00F718C4">
      <w:pPr>
        <w:numPr>
          <w:ilvl w:val="0"/>
          <w:numId w:val="2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Страхование киберрисков.</w:t>
      </w:r>
    </w:p>
    <w:p w14:paraId="1E7A0CB0" w14:textId="77777777" w:rsidR="00F718C4" w:rsidRDefault="00F718C4">
      <w:pPr>
        <w:numPr>
          <w:ilvl w:val="0"/>
          <w:numId w:val="2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Подключение к ГосСОПКА (если работа в контуре КИИ).</w:t>
      </w:r>
    </w:p>
    <w:p w14:paraId="4B457DF3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6.3. Что можно честно заявить сейчас, а что нельзя</w:t>
      </w:r>
    </w:p>
    <w:p w14:paraId="43FDAE1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Можно заявлять (это правда и проверяемо):</w:t>
      </w:r>
    </w:p>
    <w:p w14:paraId="760C87E3" w14:textId="77777777" w:rsidR="00F718C4" w:rsidRDefault="00F718C4">
      <w:pPr>
        <w:numPr>
          <w:ilvl w:val="0"/>
          <w:numId w:val="2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«Обработка выполняется на серверах, расположенных на территории Российской Федерации» — </w:t>
      </w:r>
      <w:r>
        <w:rPr>
          <w:rStyle w:val="a6"/>
          <w:rFonts w:eastAsia="Times New Roman"/>
          <w:color w:val="000000"/>
          <w:sz w:val="23"/>
          <w:szCs w:val="23"/>
        </w:rPr>
        <w:t>после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завершения переноса и получения подтверждающих документов.</w:t>
      </w:r>
    </w:p>
    <w:p w14:paraId="59C60002" w14:textId="77777777" w:rsidR="00F718C4" w:rsidRDefault="00F718C4">
      <w:pPr>
        <w:numPr>
          <w:ilvl w:val="0"/>
          <w:numId w:val="2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«Сервис не сохраняет исходные документы и таблицы соответствий в постоянном хранилище; данные обрабатываются в оперативной памяти и удаляются по завершении обработки» — при условии реализации детерминированного TTL и отключения дампов.</w:t>
      </w:r>
    </w:p>
    <w:p w14:paraId="1BFB1FF9" w14:textId="77777777" w:rsidR="00F718C4" w:rsidRDefault="00F718C4">
      <w:pPr>
        <w:numPr>
          <w:ilvl w:val="0"/>
          <w:numId w:val="2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«Все программные компоненты используются на условиях свободных лицензий, допускающих коммерческое использование» — после сверки SBOM.</w:t>
      </w:r>
    </w:p>
    <w:p w14:paraId="0C0665BB" w14:textId="77777777" w:rsidR="00F718C4" w:rsidRDefault="00F718C4">
      <w:pPr>
        <w:numPr>
          <w:ilvl w:val="0"/>
          <w:numId w:val="2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«Реализовано автоматизированное выявление и маскирование прямых идентификаторов персональных данных с измеренной полнотой не менее X% на эталонном наборе (методика и набор приложены)».</w:t>
      </w:r>
    </w:p>
    <w:p w14:paraId="6C797B57" w14:textId="77777777" w:rsidR="00F718C4" w:rsidRDefault="00F718C4">
      <w:pPr>
        <w:numPr>
          <w:ilvl w:val="0"/>
          <w:numId w:val="2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«Токен доступа к внешним сервисам не передаётся в браузер клиента».</w:t>
      </w:r>
    </w:p>
    <w:p w14:paraId="0B7DB298" w14:textId="77777777" w:rsidR="00F718C4" w:rsidRDefault="00F718C4">
      <w:pPr>
        <w:numPr>
          <w:ilvl w:val="0"/>
          <w:numId w:val="2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«Модели ИИ используются на условиях лицензии Apache-2.0» — при подтверждении Gemma 4.</w:t>
      </w:r>
    </w:p>
    <w:p w14:paraId="7039199A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Заявлять нельзя (риск недостоверного заверения по ст. 431.2 ГК):</w:t>
      </w:r>
    </w:p>
    <w:p w14:paraId="5998257A" w14:textId="77777777" w:rsidR="00F718C4" w:rsidRDefault="00F718C4">
      <w:pPr>
        <w:numPr>
          <w:ilvl w:val="0"/>
          <w:numId w:val="2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«Сервис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обезличивает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персональные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соответствии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</w:t>
      </w:r>
      <w:r>
        <w:rPr>
          <w:rFonts w:eastAsia="Times New Roman"/>
          <w:color w:val="000000"/>
          <w:sz w:val="23"/>
          <w:szCs w:val="23"/>
        </w:rPr>
        <w:t xml:space="preserve"> 152-</w:t>
      </w:r>
      <w:r>
        <w:rPr>
          <w:rFonts w:eastAsia="Times New Roman"/>
          <w:color w:val="000000"/>
          <w:sz w:val="23"/>
          <w:szCs w:val="23"/>
        </w:rPr>
        <w:t>ФЗ»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пока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сервис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обратим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это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ложное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утверждение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см</w:t>
      </w:r>
      <w:r>
        <w:rPr>
          <w:rFonts w:eastAsia="Times New Roman"/>
          <w:color w:val="000000"/>
          <w:sz w:val="23"/>
          <w:szCs w:val="23"/>
        </w:rPr>
        <w:t xml:space="preserve">. </w:t>
      </w:r>
      <w:r>
        <w:rPr>
          <w:rFonts w:eastAsia="Times New Roman"/>
          <w:color w:val="000000"/>
          <w:sz w:val="23"/>
          <w:szCs w:val="23"/>
        </w:rPr>
        <w:t>А</w:t>
      </w:r>
      <w:r>
        <w:rPr>
          <w:rFonts w:eastAsia="Times New Roman"/>
          <w:color w:val="000000"/>
          <w:sz w:val="23"/>
          <w:szCs w:val="23"/>
        </w:rPr>
        <w:t>.3).</w:t>
      </w:r>
    </w:p>
    <w:p w14:paraId="3CE28EF7" w14:textId="77777777" w:rsidR="00F718C4" w:rsidRDefault="00F718C4">
      <w:pPr>
        <w:numPr>
          <w:ilvl w:val="0"/>
          <w:numId w:val="2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«Персональные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передаются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третьим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лицам»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они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передаются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</w:t>
      </w:r>
      <w:r>
        <w:rPr>
          <w:rFonts w:eastAsia="Times New Roman"/>
          <w:color w:val="000000"/>
          <w:sz w:val="23"/>
          <w:szCs w:val="23"/>
        </w:rPr>
        <w:t xml:space="preserve"> LLM-</w:t>
      </w:r>
      <w:r>
        <w:rPr>
          <w:rFonts w:eastAsia="Times New Roman"/>
          <w:color w:val="000000"/>
          <w:sz w:val="23"/>
          <w:szCs w:val="23"/>
        </w:rPr>
        <w:t>шлюз</w:t>
      </w:r>
      <w:r>
        <w:rPr>
          <w:rFonts w:eastAsia="Times New Roman"/>
          <w:color w:val="000000"/>
          <w:sz w:val="23"/>
          <w:szCs w:val="23"/>
        </w:rPr>
        <w:t xml:space="preserve">. </w:t>
      </w:r>
      <w:r>
        <w:rPr>
          <w:rStyle w:val="a6"/>
          <w:rFonts w:eastAsia="Times New Roman"/>
          <w:color w:val="000000"/>
          <w:sz w:val="23"/>
          <w:szCs w:val="23"/>
        </w:rPr>
        <w:t>Это самое опасное из возможных заявлений</w:t>
      </w:r>
      <w:r>
        <w:rPr>
          <w:rFonts w:eastAsia="Times New Roman"/>
          <w:color w:val="000000"/>
          <w:sz w:val="23"/>
          <w:szCs w:val="23"/>
        </w:rPr>
        <w:t>: его опровержение одним сетевым дампом разрушает доверие целиком.</w:t>
      </w:r>
    </w:p>
    <w:p w14:paraId="5A9364CF" w14:textId="77777777" w:rsidR="00F718C4" w:rsidRDefault="00F718C4">
      <w:pPr>
        <w:numPr>
          <w:ilvl w:val="0"/>
          <w:numId w:val="2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«Соответствуем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требованиям</w:t>
      </w:r>
      <w:r>
        <w:rPr>
          <w:rFonts w:eastAsia="Times New Roman"/>
          <w:color w:val="000000"/>
          <w:sz w:val="23"/>
          <w:szCs w:val="23"/>
        </w:rPr>
        <w:t xml:space="preserve"> 152-</w:t>
      </w:r>
      <w:r>
        <w:rPr>
          <w:rFonts w:eastAsia="Times New Roman"/>
          <w:color w:val="000000"/>
          <w:sz w:val="23"/>
          <w:szCs w:val="23"/>
        </w:rPr>
        <w:t>ФЗ»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без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модели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угроз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акта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УЗ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договоров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поручения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это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утверждение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подкреплено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ничем</w:t>
      </w:r>
      <w:r>
        <w:rPr>
          <w:rFonts w:eastAsia="Times New Roman"/>
          <w:color w:val="000000"/>
          <w:sz w:val="23"/>
          <w:szCs w:val="23"/>
        </w:rPr>
        <w:t>.</w:t>
      </w:r>
    </w:p>
    <w:p w14:paraId="638F3330" w14:textId="77777777" w:rsidR="00F718C4" w:rsidRDefault="00F718C4">
      <w:pPr>
        <w:numPr>
          <w:ilvl w:val="0"/>
          <w:numId w:val="2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«Гарантируем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выявление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всех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персональных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данных»</w:t>
      </w:r>
      <w:r>
        <w:rPr>
          <w:rFonts w:eastAsia="Times New Roman"/>
          <w:color w:val="000000"/>
          <w:sz w:val="23"/>
          <w:szCs w:val="23"/>
        </w:rPr>
        <w:t xml:space="preserve"> / </w:t>
      </w:r>
      <w:r>
        <w:rPr>
          <w:rFonts w:eastAsia="Times New Roman"/>
          <w:color w:val="000000"/>
          <w:sz w:val="23"/>
          <w:szCs w:val="23"/>
        </w:rPr>
        <w:t>любые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</w:t>
      </w:r>
      <w:r>
        <w:rPr>
          <w:rFonts w:eastAsia="Times New Roman"/>
          <w:color w:val="000000"/>
          <w:sz w:val="23"/>
          <w:szCs w:val="23"/>
        </w:rPr>
        <w:t>100%</w:t>
      </w:r>
      <w:r>
        <w:rPr>
          <w:rFonts w:eastAsia="Times New Roman"/>
          <w:color w:val="000000"/>
          <w:sz w:val="23"/>
          <w:szCs w:val="23"/>
        </w:rPr>
        <w:t>»</w:t>
      </w:r>
      <w:r>
        <w:rPr>
          <w:rFonts w:eastAsia="Times New Roman"/>
          <w:color w:val="000000"/>
          <w:sz w:val="23"/>
          <w:szCs w:val="23"/>
        </w:rPr>
        <w:t>.</w:t>
      </w:r>
    </w:p>
    <w:p w14:paraId="07AB980D" w14:textId="77777777" w:rsidR="00F718C4" w:rsidRDefault="00F718C4">
      <w:pPr>
        <w:numPr>
          <w:ilvl w:val="0"/>
          <w:numId w:val="2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«Данные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покидают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периметр»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текущей</w:t>
      </w:r>
      <w:r>
        <w:rPr>
          <w:rFonts w:eastAsia="Times New Roman"/>
          <w:color w:val="000000"/>
          <w:sz w:val="23"/>
          <w:szCs w:val="23"/>
        </w:rPr>
        <w:t xml:space="preserve"> SaaS-</w:t>
      </w:r>
      <w:r>
        <w:rPr>
          <w:rFonts w:eastAsia="Times New Roman"/>
          <w:color w:val="000000"/>
          <w:sz w:val="23"/>
          <w:szCs w:val="23"/>
        </w:rPr>
        <w:t>архитектуре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неверно</w:t>
      </w:r>
      <w:r>
        <w:rPr>
          <w:rFonts w:eastAsia="Times New Roman"/>
          <w:color w:val="000000"/>
          <w:sz w:val="23"/>
          <w:szCs w:val="23"/>
        </w:rPr>
        <w:t>.</w:t>
      </w:r>
    </w:p>
    <w:p w14:paraId="5CF4D581" w14:textId="77777777" w:rsidR="00F718C4" w:rsidRDefault="00F718C4">
      <w:pPr>
        <w:numPr>
          <w:ilvl w:val="0"/>
          <w:numId w:val="2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«Инфраструктура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аттестована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</w:t>
      </w:r>
      <w:r>
        <w:rPr>
          <w:rFonts w:eastAsia="Times New Roman"/>
          <w:color w:val="000000"/>
          <w:sz w:val="23"/>
          <w:szCs w:val="23"/>
        </w:rPr>
        <w:t xml:space="preserve"> 152-</w:t>
      </w:r>
      <w:r>
        <w:rPr>
          <w:rFonts w:eastAsia="Times New Roman"/>
          <w:color w:val="000000"/>
          <w:sz w:val="23"/>
          <w:szCs w:val="23"/>
        </w:rPr>
        <w:t>ФЗ»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аттестован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возможно</w:t>
      </w:r>
      <w:r>
        <w:rPr>
          <w:rFonts w:eastAsia="Times New Roman"/>
          <w:color w:val="000000"/>
          <w:sz w:val="23"/>
          <w:szCs w:val="23"/>
        </w:rPr>
        <w:t xml:space="preserve">) </w:t>
      </w:r>
      <w:r>
        <w:rPr>
          <w:rFonts w:eastAsia="Times New Roman"/>
          <w:color w:val="000000"/>
          <w:sz w:val="23"/>
          <w:szCs w:val="23"/>
        </w:rPr>
        <w:t>ЦОД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провайдера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ваша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ИСПДн</w:t>
      </w:r>
      <w:r>
        <w:rPr>
          <w:rFonts w:eastAsia="Times New Roman"/>
          <w:color w:val="000000"/>
          <w:sz w:val="23"/>
          <w:szCs w:val="23"/>
        </w:rPr>
        <w:t xml:space="preserve">. </w:t>
      </w:r>
      <w:r>
        <w:rPr>
          <w:rFonts w:eastAsia="Times New Roman"/>
          <w:color w:val="000000"/>
          <w:sz w:val="23"/>
          <w:szCs w:val="23"/>
        </w:rPr>
        <w:t>Это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разные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вещи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аудитор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различие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знает</w:t>
      </w:r>
      <w:r>
        <w:rPr>
          <w:rFonts w:eastAsia="Times New Roman"/>
          <w:color w:val="000000"/>
          <w:sz w:val="23"/>
          <w:szCs w:val="23"/>
        </w:rPr>
        <w:t>.</w:t>
      </w:r>
    </w:p>
    <w:p w14:paraId="37AFAB34" w14:textId="77777777" w:rsidR="00F718C4" w:rsidRDefault="00F718C4">
      <w:pPr>
        <w:numPr>
          <w:ilvl w:val="0"/>
          <w:numId w:val="2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«Используем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сертифицированные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СЗИ»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фактической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закупки</w:t>
      </w:r>
      <w:r>
        <w:rPr>
          <w:rFonts w:eastAsia="Times New Roman"/>
          <w:color w:val="000000"/>
          <w:sz w:val="23"/>
          <w:szCs w:val="23"/>
        </w:rPr>
        <w:t>.</w:t>
      </w:r>
    </w:p>
    <w:p w14:paraId="6947AE99" w14:textId="77777777" w:rsidR="00F718C4" w:rsidRDefault="00F718C4">
      <w:pPr>
        <w:numPr>
          <w:ilvl w:val="0"/>
          <w:numId w:val="2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Любое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утверждение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oui.interfonica.cloud</w:t>
      </w:r>
      <w:r>
        <w:rPr>
          <w:rFonts w:eastAsia="Times New Roman"/>
          <w:color w:val="000000"/>
          <w:sz w:val="23"/>
          <w:szCs w:val="23"/>
        </w:rPr>
        <w:t>, не подтверждённое письменно самим оператором шлюза.</w:t>
      </w:r>
    </w:p>
    <w:p w14:paraId="7E021312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6.4. Формулировки для договора с ИНК</w:t>
      </w:r>
    </w:p>
    <w:p w14:paraId="30A2A48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Ниже — рабочие заготовки. </w:t>
      </w:r>
      <w:r>
        <w:rPr>
          <w:rStyle w:val="a6"/>
          <w:color w:val="000000"/>
          <w:sz w:val="23"/>
          <w:szCs w:val="23"/>
        </w:rPr>
        <w:t>Перед подписанием обязательно отдать практикующему юристу: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формулировки ограничения ответственности в отношениях с корпорацией всегда правятся под конкретный договор.</w:t>
      </w:r>
    </w:p>
    <w:p w14:paraId="6A8ECD2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Предмет (заменяет «обезличивание»):</w:t>
      </w:r>
    </w:p>
    <w:p w14:paraId="0360F92F" w14:textId="77777777" w:rsidR="00F718C4" w:rsidRDefault="00F718C4">
      <w:pPr>
        <w:shd w:val="clear" w:color="auto" w:fill="F4F4F4"/>
        <w:spacing w:after="80"/>
        <w:jc w:val="both"/>
        <w:divId w:val="86166879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«Исполнитель оказывает услуги по автоматизированному выявлению и маскированию (псевдонимизации) прямых идентификаторов персональных данных в документах Заказчика с формированием таблицы соответствий, обеспечивающей возможность обратного преобразования. Стороны признают, что результат обработки не является обезличенными персональными данными в значении пункта 9 статьи 3 Федерального закона от 27.07.2006 № 152-ФЗ и сохраняет статус персональных данных.»</w:t>
      </w:r>
    </w:p>
    <w:p w14:paraId="3A44336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Заверения Исполнителя (ограниченные и исполнимые):</w:t>
      </w:r>
    </w:p>
    <w:p w14:paraId="6574BA27" w14:textId="77777777" w:rsidR="00F718C4" w:rsidRDefault="00F718C4">
      <w:pPr>
        <w:shd w:val="clear" w:color="auto" w:fill="F4F4F4"/>
        <w:spacing w:after="80"/>
        <w:jc w:val="both"/>
        <w:divId w:val="145772012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«Исполнитель заверяет, что: (а) обработка персональных данных осуществляется на технических средствах, расположенных на территории Российской Федерации; (б) Исполнитель не использует содержание документов Заказчика для обучения моделей машинного обучения и обеспечил соответствующий запрет в договорах с привлекаемыми лицами; (в) полнота выявления персональных данных категорий, указанных в Приложении № </w:t>
      </w:r>
      <w:r>
        <w:rPr>
          <w:rStyle w:val="a6"/>
          <w:color w:val="000000"/>
          <w:sz w:val="21"/>
          <w:szCs w:val="21"/>
        </w:rPr>
        <w:t xml:space="preserve">, составляет не менее </w:t>
      </w:r>
      <w:r>
        <w:rPr>
          <w:color w:val="000000"/>
          <w:sz w:val="21"/>
          <w:szCs w:val="21"/>
        </w:rPr>
        <w:t>% при измерении по методике, приведённой в Приложении № __; (г) Исполнитель уведомит Заказчика о любом факте неправомерной или случайной передачи персональных данных в течение 12 (двенадцати) часов с момента выявления.»</w:t>
      </w:r>
    </w:p>
    <w:p w14:paraId="4A164BC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Заверения Заказчика (перекладывают то, что не ваше):</w:t>
      </w:r>
    </w:p>
    <w:p w14:paraId="5466C4F3" w14:textId="77777777" w:rsidR="00F718C4" w:rsidRDefault="00F718C4">
      <w:pPr>
        <w:shd w:val="clear" w:color="auto" w:fill="F4F4F4"/>
        <w:spacing w:after="80"/>
        <w:jc w:val="both"/>
        <w:divId w:val="2063290883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«Заказчик заверяет, что располагает надлежащим правовым основанием обработки передаваемых Исполнителю персональных данных, исполнил обязанности по информированию субъектов персональных данных, включая сведения о поручении обработки третьим лицам, и даёт согласие на привлечение Исполнителем лиц, указанных в Приложении № __ (перечень субобработчиков), для целей исполнения настоящего Договора.»</w:t>
      </w:r>
    </w:p>
    <w:p w14:paraId="059E711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Ограничение ответственности (ключевой пункт):</w:t>
      </w:r>
    </w:p>
    <w:p w14:paraId="2A64B4BB" w14:textId="77777777" w:rsidR="00F718C4" w:rsidRDefault="00F718C4">
      <w:pPr>
        <w:shd w:val="clear" w:color="auto" w:fill="F4F4F4"/>
        <w:spacing w:after="80"/>
        <w:jc w:val="both"/>
        <w:divId w:val="1336148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«Совокупная ответственность Исполнителя по настоящему Договору, включая возмещение убытков и уплату неустоек, ограничивается суммой вознаграждения, фактически уплаченного Заказчиком за 12 (двенадцать) месяцев, предшествующих событию, послужившему основанием требования. Исполнитель не несёт ответственности за упущенную выгоду, а также за административные штрафы, наложенные на Заказчика, за исключением случаев, когда они явились прямым следствием умышленных действий Исполнителя или его грубой неосторожности.»</w:t>
      </w:r>
    </w:p>
    <w:p w14:paraId="747620B4" w14:textId="77777777" w:rsidR="00F718C4" w:rsidRDefault="00F718C4">
      <w:pPr>
        <w:shd w:val="clear" w:color="auto" w:fill="F4F4F4"/>
        <w:spacing w:after="80"/>
        <w:jc w:val="both"/>
        <w:divId w:val="13361483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Заказчик уровня ИНК будет настаивать на исключении административных штрафов из-под лимита. </w:t>
      </w:r>
      <w:r>
        <w:rPr>
          <w:rStyle w:val="HTML"/>
          <w:color w:val="000000"/>
        </w:rPr>
        <w:t>[РЕКОМЕНДАЦИЯ]</w:t>
      </w:r>
      <w:r>
        <w:rPr>
          <w:color w:val="000000"/>
          <w:sz w:val="21"/>
          <w:szCs w:val="21"/>
        </w:rPr>
        <w:t xml:space="preserve"> Разумный компромисс: отдельный, повышенный, </w:t>
      </w:r>
      <w:r>
        <w:rPr>
          <w:rStyle w:val="a6"/>
          <w:color w:val="000000"/>
          <w:sz w:val="21"/>
          <w:szCs w:val="21"/>
        </w:rPr>
        <w:t>но конечный</w:t>
      </w:r>
      <w:r>
        <w:rPr>
          <w:color w:val="000000"/>
          <w:sz w:val="21"/>
          <w:szCs w:val="21"/>
        </w:rPr>
        <w:t xml:space="preserve"> суб-лимит по штрафам за утечку (например, трёхкратное годовое вознаграждение), плюс обязательное условие о немедленном уведомлении и совместной защите. Неограниченная ответственность за штрафы — см. красные флаги.</w:t>
      </w:r>
    </w:p>
    <w:p w14:paraId="72D1912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Ограничение по составу данных (защищает УЗ-3):</w:t>
      </w:r>
    </w:p>
    <w:p w14:paraId="6CB95CA7" w14:textId="77777777" w:rsidR="00F718C4" w:rsidRDefault="00F718C4">
      <w:pPr>
        <w:shd w:val="clear" w:color="auto" w:fill="F4F4F4"/>
        <w:spacing w:after="80"/>
        <w:jc w:val="both"/>
        <w:divId w:val="114258274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«Заказчик обязуется не передавать Исполнителю документы, содержащие специальные категории персональных данных (статья 10 Федерального закона № 152-ФЗ), биометрические персональные данные (статья 11), а также сведения, составляющие государственную тайну. Исполнитель не несёт ответственности за последствия передачи таких сведений в нарушение настоящего пункта.»</w:t>
      </w:r>
    </w:p>
    <w:p w14:paraId="1E245F6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Верификация результата:</w:t>
      </w:r>
    </w:p>
    <w:p w14:paraId="746C4861" w14:textId="77777777" w:rsidR="00F718C4" w:rsidRDefault="00F718C4">
      <w:pPr>
        <w:shd w:val="clear" w:color="auto" w:fill="F4F4F4"/>
        <w:spacing w:after="80"/>
        <w:jc w:val="both"/>
        <w:divId w:val="1363629879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«Заказчик обязуется до передачи результата обработки третьим лицам или его публикации осуществить проверку результата уполномоченным работником. Обязательство Исполнителя считается исполненным надлежащим образом при достижении показателей полноты, указанных в Приложении № __.»</w:t>
      </w:r>
    </w:p>
    <w:p w14:paraId="7921B542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6.5. Красные флаги — условия, на которые нельзя соглашаться без доработки продукта</w:t>
      </w:r>
    </w:p>
    <w:p w14:paraId="1D33A748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Неограниченная ответственность за утечку.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При оборотном штрафе 1–3% выручки ИНК это обязательство, которое вы физически не сможете исполнить. Подписывать нельзя ни при каких обстоятельствах.</w:t>
      </w:r>
    </w:p>
    <w:p w14:paraId="61A523D6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Заверение об «обезличивании» в терминах 152-ФЗ.</w:t>
      </w:r>
      <w:r>
        <w:rPr>
          <w:rFonts w:eastAsia="Times New Roman"/>
          <w:color w:val="000000"/>
          <w:sz w:val="23"/>
          <w:szCs w:val="23"/>
        </w:rPr>
        <w:t xml:space="preserve"> Заведомо недостоверное заверение — прямая дорога к ст. 431.2 ГК.</w:t>
      </w:r>
    </w:p>
    <w:p w14:paraId="175CA8CE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Гарантия полноты 100% или «выявления всех ПДн».</w:t>
      </w:r>
    </w:p>
    <w:p w14:paraId="58C49511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Обязательство соответствия требованиям к значимым объектам КИИ</w:t>
      </w:r>
      <w:r>
        <w:rPr>
          <w:rFonts w:eastAsia="Times New Roman"/>
          <w:color w:val="000000"/>
          <w:sz w:val="23"/>
          <w:szCs w:val="23"/>
        </w:rPr>
        <w:t xml:space="preserve"> без предварительного категорирования и без on-prem-редакции. Приказ ФСТЭК № 239 в текущей архитектуре не исполним.</w:t>
      </w:r>
    </w:p>
    <w:p w14:paraId="089789CA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Согласие на обработку специальных категорий ПДн и биометрии</w:t>
      </w:r>
      <w:r>
        <w:rPr>
          <w:rFonts w:eastAsia="Times New Roman"/>
          <w:color w:val="000000"/>
          <w:sz w:val="23"/>
          <w:szCs w:val="23"/>
        </w:rPr>
        <w:t xml:space="preserve"> без пересмотра уровня защищённости на УЗ-2 и закупки сертифицированных СЗИ.</w:t>
      </w:r>
    </w:p>
    <w:p w14:paraId="388DD157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Обязательство не привлекать третьих лиц</w:t>
      </w:r>
      <w:r>
        <w:rPr>
          <w:rFonts w:eastAsia="Times New Roman"/>
          <w:color w:val="000000"/>
          <w:sz w:val="23"/>
          <w:szCs w:val="23"/>
        </w:rPr>
        <w:t xml:space="preserve"> — вы физически привлекаете LLM-шлюз. Подписав, вы окажетесь в нарушении с первого дня.</w:t>
      </w:r>
    </w:p>
    <w:p w14:paraId="33A4D0F8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Право заказчика на односторонний аудит вашей инфраструктуры без ограничений</w:t>
      </w:r>
      <w:r>
        <w:rPr>
          <w:rFonts w:eastAsia="Times New Roman"/>
          <w:color w:val="000000"/>
          <w:sz w:val="23"/>
          <w:szCs w:val="23"/>
        </w:rPr>
        <w:t xml:space="preserve"> — по крайней мере до того, как инфраструктура приведена в порядок. Ограничьте: разумное уведомление, рабочее время, NDA, не чаще раза в год.</w:t>
      </w:r>
    </w:p>
    <w:p w14:paraId="54F1962E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Обязательство хранить документы заказчика</w:t>
      </w:r>
      <w:r>
        <w:rPr>
          <w:rFonts w:eastAsia="Times New Roman"/>
          <w:color w:val="000000"/>
          <w:sz w:val="23"/>
          <w:szCs w:val="23"/>
        </w:rPr>
        <w:t xml:space="preserve"> — противоречит вашей главной защитной позиции («ничего не храним») и создаёт полноценную ИСПДн с хранением.</w:t>
      </w:r>
    </w:p>
    <w:p w14:paraId="531B459E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Штрафные санкции, не привязанные к фактическому ущербу</w:t>
      </w:r>
      <w:r>
        <w:rPr>
          <w:rFonts w:eastAsia="Times New Roman"/>
          <w:color w:val="000000"/>
          <w:sz w:val="23"/>
          <w:szCs w:val="23"/>
        </w:rPr>
        <w:t>, в размере, превышающем годовое вознаграждение.</w:t>
      </w:r>
    </w:p>
    <w:p w14:paraId="584A8F3F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Обязательство подключения к ГосСОПКА и передачи данных в НКЦКИ</w:t>
      </w:r>
      <w:r>
        <w:rPr>
          <w:rFonts w:eastAsia="Times New Roman"/>
          <w:color w:val="000000"/>
          <w:sz w:val="23"/>
          <w:szCs w:val="23"/>
        </w:rPr>
        <w:t xml:space="preserve"> без понимания, что это технически и организационно означает для вас.</w:t>
      </w:r>
    </w:p>
    <w:p w14:paraId="3F663D5A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Согласие на использование данных заказчика для улучшения сервиса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 даже в мягкой формулировке. Для ИНК это будет означать разглашение коммерческой тайны.</w:t>
      </w:r>
    </w:p>
    <w:p w14:paraId="504C7AE3" w14:textId="77777777" w:rsidR="00F718C4" w:rsidRDefault="00F718C4">
      <w:pPr>
        <w:numPr>
          <w:ilvl w:val="0"/>
          <w:numId w:val="2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Applicable law / арбитраж на невыгодных условиях</w:t>
      </w:r>
      <w:r>
        <w:rPr>
          <w:rFonts w:eastAsia="Times New Roman"/>
          <w:color w:val="000000"/>
          <w:sz w:val="23"/>
          <w:szCs w:val="23"/>
        </w:rPr>
        <w:t xml:space="preserve"> — мелочь по сравнению с остальным, но проверьте.</w:t>
      </w:r>
    </w:p>
    <w:p w14:paraId="21134476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6.6. Изменения в архитектуре: обязательные до подписания и откладываемые</w:t>
      </w:r>
    </w:p>
    <w:p w14:paraId="7B362F3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КРИТИЧНО — сделать до подписания договора (без этого подписывать нельзя):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4502"/>
        <w:gridCol w:w="2365"/>
        <w:gridCol w:w="2083"/>
      </w:tblGrid>
      <w:tr w:rsidR="00000000" w14:paraId="19DEA9D2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E54B4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463D1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Изменение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62E61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Почему до подписания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E16D5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Трудоёмкость</w:t>
            </w:r>
          </w:p>
        </w:tc>
      </w:tr>
      <w:tr w:rsidR="00000000" w14:paraId="7099369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598D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5F2E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Оформить договор поручения с оператором LLM/GLiNER-шлюза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(юридическое, но блокирующее)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496F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Без него каждый вызов — нарушение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0055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1–4 недели (зависит от контрагента)</w:t>
            </w:r>
          </w:p>
        </w:tc>
      </w:tr>
      <w:tr w:rsidR="00000000" w14:paraId="7B29482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F245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27C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Аутентификация на входном контуре Python-сервера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43CE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Открытый бэкенд + CORS </w:t>
            </w:r>
            <w:r>
              <w:rPr>
                <w:rStyle w:val="HTML"/>
                <w:color w:val="000000"/>
              </w:rPr>
              <w:t>*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= отказ ИБ-аудита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1F5A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1–2 дня</w:t>
            </w:r>
          </w:p>
        </w:tc>
      </w:tr>
      <w:tr w:rsidR="00000000" w14:paraId="74FDCED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0F2A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8DFD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Access-Control-Allow-Origin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из белого списка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FC40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То же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FE55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час</w:t>
            </w:r>
          </w:p>
        </w:tc>
      </w:tr>
      <w:tr w:rsidR="00000000" w14:paraId="63481EA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4C33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2800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Привязка </w:t>
            </w:r>
            <w:r>
              <w:rPr>
                <w:rStyle w:val="HTML"/>
                <w:b/>
                <w:bCs/>
                <w:color w:val="000000"/>
              </w:rPr>
              <w:t>job_id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к аутентифицированному субъекту + криптостойкий идентификатор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6855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IDOR: доступ к чужим документам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5B9D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день</w:t>
            </w:r>
          </w:p>
        </w:tc>
      </w:tr>
      <w:tr w:rsidR="00000000" w14:paraId="7EF8CAA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D2F4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AC61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Удалить </w:t>
            </w:r>
            <w:r>
              <w:rPr>
                <w:rStyle w:val="HTML"/>
                <w:b/>
                <w:bCs/>
                <w:color w:val="000000"/>
              </w:rPr>
              <w:t>vercel.json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с </w:t>
            </w:r>
            <w:r>
              <w:rPr>
                <w:rStyle w:val="HTML"/>
                <w:b/>
                <w:bCs/>
                <w:color w:val="000000"/>
              </w:rPr>
              <w:t>fra1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, вывести ЕС-контур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EA61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Длящееся нарушение локализации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6A79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час + документирование</w:t>
            </w:r>
          </w:p>
        </w:tc>
      </w:tr>
      <w:tr w:rsidR="00000000" w14:paraId="3F4A3A5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492A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A42D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Санитизация </w:t>
            </w:r>
            <w:r>
              <w:rPr>
                <w:rStyle w:val="HTML"/>
                <w:b/>
                <w:bCs/>
                <w:color w:val="000000"/>
              </w:rPr>
              <w:t>logs/usage.jsonl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: хеш имени файла, </w:t>
            </w:r>
            <w:r>
              <w:rPr>
                <w:rStyle w:val="HTML"/>
                <w:b/>
                <w:bCs/>
                <w:color w:val="000000"/>
              </w:rPr>
              <w:t>error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без тела ответа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2305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Неучтённая ИСПДн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4EFA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2–4 часа</w:t>
            </w:r>
          </w:p>
        </w:tc>
      </w:tr>
      <w:tr w:rsidR="00000000" w14:paraId="07C700A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D450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D9EB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Детерминированный TTL заданий (фоновый сборщик вместо ленивой очистки) + отключение core dumps + </w:t>
            </w:r>
            <w:r>
              <w:rPr>
                <w:rStyle w:val="HTML"/>
                <w:b/>
                <w:bCs/>
                <w:color w:val="000000"/>
              </w:rPr>
              <w:t>mlock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FB54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Иначе декларируемый срок хранения недостоверен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9CE2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2–3 дня</w:t>
            </w:r>
          </w:p>
        </w:tc>
      </w:tr>
      <w:tr w:rsidR="00000000" w14:paraId="10CC881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0762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2C46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Инвентаризация и вывод из эксплуатации лишних контуров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000000"/>
              </w:rPr>
              <w:t>jh.interfonica.cloud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anon.cpcore.ru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5DA2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Неучтённые точки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F7E4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1–2 дня</w:t>
            </w:r>
          </w:p>
        </w:tc>
      </w:tr>
      <w:tr w:rsidR="00000000" w14:paraId="03586A7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EB95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8512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Зафиксировать письменно, какую модель отдаёт шлюз; устранить разнобой дефолтов в коде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D771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Лицензионная определённость + достоверность заявлений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EA33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день</w:t>
            </w:r>
          </w:p>
        </w:tc>
      </w:tr>
      <w:tr w:rsidR="00000000" w14:paraId="6CAE69D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9503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81B6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000000"/>
              </w:rPr>
              <w:t>LICENSE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b/>
                <w:bCs/>
                <w:color w:val="000000"/>
              </w:rPr>
              <w:t>NOTICE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b/>
                <w:bCs/>
                <w:color w:val="000000"/>
              </w:rPr>
              <w:t>THIRD_PARTY_LICENSES.md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070A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Опросник по открытому ПО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F550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 день</w:t>
            </w:r>
          </w:p>
        </w:tc>
      </w:tr>
    </w:tbl>
    <w:p w14:paraId="7A1EB3E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ВАЖНО — в течение 90 дней после подписания, зафиксировать в roadmap договора: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5683"/>
        <w:gridCol w:w="3267"/>
      </w:tblGrid>
      <w:tr w:rsidR="00000000" w14:paraId="162B2A32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835EE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9A7EE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Изменение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C1F58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Эффект</w:t>
            </w:r>
          </w:p>
        </w:tc>
      </w:tr>
      <w:tr w:rsidR="00000000" w14:paraId="18B0A03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E6E9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694E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Stateless-режим: маппинг не хранится на сервере вовсе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BB5F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Снимает большую часть возражений по ключу деанонимизации</w:t>
            </w:r>
          </w:p>
        </w:tc>
      </w:tr>
      <w:tr w:rsidR="00000000" w14:paraId="3565040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F55D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DF11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Предварительное детерминированное маскирование до отправки на LLM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(СНИЛС, ИНН, паспорт, карты, телефоны — </w:t>
            </w:r>
            <w:r>
              <w:rPr>
                <w:rStyle w:val="HTML"/>
                <w:color w:val="000000"/>
              </w:rPr>
              <w:t>detectors.py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уже умеет)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748E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Радикально снижает объём ПДн, пересекающих границу №2</w:t>
            </w:r>
          </w:p>
        </w:tc>
      </w:tr>
      <w:tr w:rsidR="00000000" w14:paraId="61AA4DA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7BA1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BA7E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Разделение каналов доставки документа и маппинга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519C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РКН № 140: запрет совместного хранения</w:t>
            </w:r>
          </w:p>
        </w:tc>
      </w:tr>
      <w:tr w:rsidR="00000000" w14:paraId="1618DE3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26E7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4A0C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Режим «безвозвратного обезличивания» без формирования маппинга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99C9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Единственный режим, где термин «обезличивание» юридически корректен</w:t>
            </w:r>
          </w:p>
        </w:tc>
      </w:tr>
      <w:tr w:rsidR="00000000" w14:paraId="1F20FE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2A96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95C5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Журнал операций обезличивания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9190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РКН № 140: обязателен учёт действий</w:t>
            </w:r>
          </w:p>
        </w:tc>
      </w:tr>
      <w:tr w:rsidR="00000000" w14:paraId="077C43E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4C54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09A4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Rate limiting, защита от архивных бомб и вредоносных документов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B175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Типовой пункт ИБ-опросника</w:t>
            </w:r>
          </w:p>
        </w:tc>
      </w:tr>
      <w:tr w:rsidR="00000000" w14:paraId="5F69664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489D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9EAE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Локальные веса моделей без обращений к Hugging Face Hub во время работы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5974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Предпосылка для изолированного контура и реестра ПО</w:t>
            </w:r>
          </w:p>
        </w:tc>
      </w:tr>
    </w:tbl>
    <w:p w14:paraId="698538F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МОЖНО ОТЛОЖИТЬ (90+ дней, но заявить в roadmap):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3510"/>
        <w:gridCol w:w="5440"/>
      </w:tblGrid>
      <w:tr w:rsidR="00000000" w14:paraId="67C98C0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8062C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18BAA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Изменение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7F61D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Когда становится обязательным</w:t>
            </w:r>
          </w:p>
        </w:tc>
      </w:tr>
      <w:tr w:rsidR="00000000" w14:paraId="308901A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DCC0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9CA9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On-prem / изолированная поставка с локальным инференсом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BDE1B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Обязательно, если ИНК потребует работу в контуре ЗОКИИ.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Планировать сразу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это стратегическая развилка продукта</w:t>
            </w:r>
          </w:p>
        </w:tc>
      </w:tr>
      <w:tr w:rsidR="00000000" w14:paraId="11F3808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1F54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C98A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ГОСТ-VPN / сертифицированные СКЗИ на внешних каналах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977B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 УЗ-2 или по требованию ИБ заказчика</w:t>
            </w:r>
          </w:p>
        </w:tc>
      </w:tr>
      <w:tr w:rsidR="00000000" w14:paraId="0C894B7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67FF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877D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Аттестация ИСПДн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AE4D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 работе с ГИС или по требованию заказчика</w:t>
            </w:r>
          </w:p>
        </w:tc>
      </w:tr>
      <w:tr w:rsidR="00000000" w14:paraId="5F72FC9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0115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5B73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Включение в реестр российского ПО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2311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 закупке с требованием российского происхождения</w:t>
            </w:r>
          </w:p>
        </w:tc>
      </w:tr>
      <w:tr w:rsidR="00000000" w14:paraId="78B74B6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17C5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BA14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Подключение к ГосСОПКА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7A0F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 работе в контуре КИИ</w:t>
            </w:r>
          </w:p>
        </w:tc>
      </w:tr>
      <w:tr w:rsidR="00000000" w14:paraId="4E0F932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5355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C32F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Сертификация ISO 27001 / ГОСТ Р 57580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CA1F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Конкурентное преимущество</w:t>
            </w:r>
          </w:p>
        </w:tc>
      </w:tr>
    </w:tbl>
    <w:p w14:paraId="468DC92A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2C0CF71">
          <v:rect id="_x0000_i1055" style="width:0;height:1.5pt" o:hralign="center" o:hrstd="t" o:hr="t" fillcolor="#a0a0a0" stroked="f"/>
        </w:pict>
      </w:r>
    </w:p>
    <w:p w14:paraId="486B235A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План действий 0–30 / 30–90 / 90+ дней</w:t>
      </w:r>
    </w:p>
    <w:p w14:paraId="51381E64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0–30 дней</w:t>
      </w:r>
    </w:p>
    <w:p w14:paraId="70F2D55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Юридические задачи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675"/>
        <w:gridCol w:w="2520"/>
      </w:tblGrid>
      <w:tr w:rsidR="00000000" w14:paraId="32BCBA9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F63D7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D6050D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C8450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Результат</w:t>
            </w:r>
          </w:p>
        </w:tc>
      </w:tr>
      <w:tr w:rsidR="00000000" w14:paraId="55817FD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E2DC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F3B1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Установить фактические обстоятельства по </w:t>
            </w:r>
            <w:r>
              <w:rPr>
                <w:rStyle w:val="HTML"/>
                <w:color w:val="000000"/>
              </w:rPr>
              <w:t>oui.interfonica.cloud</w:t>
            </w:r>
            <w:r>
              <w:rPr>
                <w:rFonts w:eastAsia="Times New Roman"/>
                <w:color w:val="000000"/>
                <w:sz w:val="19"/>
                <w:szCs w:val="19"/>
              </w:rPr>
              <w:t>: юрлицо, площадка, апстрим, логирование, обучение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A5DE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Письмо-подтверждение от оператора шлюза</w:t>
            </w:r>
          </w:p>
        </w:tc>
      </w:tr>
      <w:tr w:rsidR="00000000" w14:paraId="662C97C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2774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5E72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Заключить договор поручения обработки с оператором шлюза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0DA1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Подписанный договор</w:t>
            </w:r>
          </w:p>
        </w:tc>
      </w:tr>
      <w:tr w:rsidR="00000000" w14:paraId="65F600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76FD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9FD3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Заключить/дополнить договор поручения с хостером (Интерфоника), собрать пакет из п. Б.12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51C9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+ 9 документов</w:t>
            </w:r>
          </w:p>
        </w:tc>
      </w:tr>
      <w:tr w:rsidR="00000000" w14:paraId="72F6AE1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2ABB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1BF9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о назначении ответственного за организацию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F6A8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</w:t>
            </w:r>
          </w:p>
        </w:tc>
      </w:tr>
      <w:tr w:rsidR="00000000" w14:paraId="3662177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245A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8186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Политика обработки ПДн + публикация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DDCF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Опубликованный документ</w:t>
            </w:r>
          </w:p>
        </w:tc>
      </w:tr>
      <w:tr w:rsidR="00000000" w14:paraId="65E4E0C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B0B1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6646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обрабатываемых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6897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Документ</w:t>
            </w:r>
          </w:p>
        </w:tc>
      </w:tr>
      <w:tr w:rsidR="00000000" w14:paraId="0E07A44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08CB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2E81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 по ст. 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EF9F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Запись в реестре операторов</w:t>
            </w:r>
          </w:p>
        </w:tc>
      </w:tr>
      <w:tr w:rsidR="00000000" w14:paraId="0033A19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6698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B0DD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Документирование эпизода Vercel fra1: период, характер данных, акт переноса, акт уничтожения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E30D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Досье</w:t>
            </w:r>
          </w:p>
        </w:tc>
      </w:tr>
      <w:tr w:rsidR="00000000" w14:paraId="0A0C82D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BC14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30D63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Решение по ретроспективному уведомлению о трансграничной передаче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562CF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Служебная записка с обоснованием</w:t>
            </w:r>
          </w:p>
        </w:tc>
      </w:tr>
      <w:tr w:rsidR="00000000" w14:paraId="53C45B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4D55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A276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Ревизия всех публичных материалов: убрать «обезличивание»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6735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Обновлённые сайт, презентация, README</w:t>
            </w:r>
          </w:p>
        </w:tc>
      </w:tr>
      <w:tr w:rsidR="00000000" w14:paraId="0806EB3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B980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34E7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Введение режима коммерческой тайны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5AE2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Приказ, перечень, положение, грифы</w:t>
            </w:r>
          </w:p>
        </w:tc>
      </w:tr>
      <w:tr w:rsidR="00000000" w14:paraId="4394B3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B00D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BF9B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Шаблоны NDA, договора услуг, соглашения о поручении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8CC5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 шаблона</w:t>
            </w:r>
          </w:p>
        </w:tc>
      </w:tr>
      <w:tr w:rsidR="00000000" w14:paraId="4C70F6F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B73D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7971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Регламент реагирования на инциденты (24/72 ч)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BDF4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Регламент + формы</w:t>
            </w:r>
          </w:p>
        </w:tc>
      </w:tr>
    </w:tbl>
    <w:p w14:paraId="24C02619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Инженерные задачи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8169"/>
      </w:tblGrid>
      <w:tr w:rsidR="00000000" w14:paraId="38D6103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24CEB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DCA48" w14:textId="77777777" w:rsidR="00F718C4" w:rsidRDefault="00F718C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Задача</w:t>
            </w:r>
          </w:p>
        </w:tc>
      </w:tr>
      <w:tr w:rsidR="00000000" w14:paraId="3B08970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7C7CD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8A61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Аутентификация входного контура Python-сервера</w:t>
            </w:r>
          </w:p>
        </w:tc>
      </w:tr>
      <w:tr w:rsidR="00000000" w14:paraId="1DF29E5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78745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2D3FB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CORS: белый список вместо </w:t>
            </w:r>
            <w:r>
              <w:rPr>
                <w:rStyle w:val="HTML"/>
                <w:color w:val="000000"/>
              </w:rPr>
              <w:t>*</w:t>
            </w:r>
          </w:p>
        </w:tc>
      </w:tr>
      <w:tr w:rsidR="00000000" w14:paraId="10ADE0D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1F68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B815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Привязка </w:t>
            </w:r>
            <w:r>
              <w:rPr>
                <w:rStyle w:val="HTML"/>
                <w:color w:val="000000"/>
              </w:rPr>
              <w:t>job_id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 субъекту, криптостойкий идентификатор</w:t>
            </w:r>
          </w:p>
        </w:tc>
      </w:tr>
      <w:tr w:rsidR="00000000" w14:paraId="6EA8657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66F3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58127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Удалить </w:t>
            </w:r>
            <w:r>
              <w:rPr>
                <w:rStyle w:val="HTML"/>
                <w:color w:val="000000"/>
              </w:rPr>
              <w:t>web/vercel.json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(fra1), вывести ЕС-деплой</w:t>
            </w:r>
          </w:p>
        </w:tc>
      </w:tr>
      <w:tr w:rsidR="00000000" w14:paraId="02B2065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A990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E280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Санитизация </w:t>
            </w:r>
            <w:r>
              <w:rPr>
                <w:rStyle w:val="HTML"/>
                <w:color w:val="000000"/>
              </w:rPr>
              <w:t>usage.jsonl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: хеш </w:t>
            </w:r>
            <w:r>
              <w:rPr>
                <w:rStyle w:val="HTML"/>
                <w:color w:val="000000"/>
              </w:rPr>
              <w:t>filename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error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без тела ответа</w:t>
            </w:r>
          </w:p>
        </w:tc>
      </w:tr>
      <w:tr w:rsidR="00000000" w14:paraId="779CE0D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8CAE9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D07B1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Детерминированный TTL, отключение core dumps, </w:t>
            </w:r>
            <w:r>
              <w:rPr>
                <w:rStyle w:val="HTML"/>
                <w:color w:val="000000"/>
              </w:rPr>
              <w:t>mlock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для маппинга</w:t>
            </w:r>
          </w:p>
        </w:tc>
      </w:tr>
      <w:tr w:rsidR="00000000" w14:paraId="01E7EE8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B9976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B249A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Инвентаризация и отключение </w:t>
            </w:r>
            <w:r>
              <w:rPr>
                <w:rStyle w:val="HTML"/>
                <w:color w:val="000000"/>
              </w:rPr>
              <w:t>jh.interfonica.cloud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000000"/>
              </w:rPr>
              <w:t>anon.cpcore.ru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из продового пути</w:t>
            </w:r>
          </w:p>
        </w:tc>
      </w:tr>
      <w:tr w:rsidR="00000000" w14:paraId="3628DF6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68EEE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60ACB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Единый дефолт модели во всём коде; зафиксировать в документации</w:t>
            </w:r>
          </w:p>
        </w:tc>
      </w:tr>
      <w:tr w:rsidR="00000000" w14:paraId="5B0ACB6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FE54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B099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LICENSE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NOTICE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THIRD_PARTY_LICENSES.md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+ генерация SBOM в CI</w:t>
            </w:r>
          </w:p>
        </w:tc>
      </w:tr>
      <w:tr w:rsidR="00000000" w14:paraId="2313B50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B06F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60612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Прогон </w:t>
            </w:r>
            <w:r>
              <w:rPr>
                <w:rStyle w:val="HTML"/>
                <w:color w:val="000000"/>
              </w:rPr>
              <w:t>eval_benchmark.py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оформление протокола измерения полноты</w:t>
            </w:r>
          </w:p>
        </w:tc>
      </w:tr>
      <w:tr w:rsidR="00000000" w14:paraId="2EF4691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5D618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321CC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Решение по Natasha: удалить полностью либо внести в SBOM</w:t>
            </w:r>
          </w:p>
        </w:tc>
      </w:tr>
      <w:tr w:rsidR="00000000" w14:paraId="1DD2C0D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0C3B0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02E74" w14:textId="77777777" w:rsidR="00F718C4" w:rsidRDefault="00F718C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Pin версий в </w:t>
            </w:r>
            <w:r>
              <w:rPr>
                <w:rStyle w:val="HTML"/>
                <w:color w:val="000000"/>
              </w:rPr>
              <w:t>requirements.txt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(сейчас версии не зафиксированы — SBOM недостоверен)</w:t>
            </w:r>
          </w:p>
        </w:tc>
      </w:tr>
    </w:tbl>
    <w:p w14:paraId="393C50B2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30–90 дней</w:t>
      </w:r>
    </w:p>
    <w:p w14:paraId="59F081A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Юридические</w:t>
      </w:r>
    </w:p>
    <w:p w14:paraId="7AAB887C" w14:textId="77777777" w:rsidR="00F718C4" w:rsidRDefault="00F718C4">
      <w:pPr>
        <w:numPr>
          <w:ilvl w:val="0"/>
          <w:numId w:val="2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Модель угроз безопасности ПДн по методике ФСТЭК.</w:t>
      </w:r>
    </w:p>
    <w:p w14:paraId="219FF78F" w14:textId="77777777" w:rsidR="00F718C4" w:rsidRDefault="00F718C4">
      <w:pPr>
        <w:numPr>
          <w:ilvl w:val="0"/>
          <w:numId w:val="2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Акт определения уровня защищённости ИСПДн.</w:t>
      </w:r>
    </w:p>
    <w:p w14:paraId="10E8DBD4" w14:textId="77777777" w:rsidR="00F718C4" w:rsidRDefault="00F718C4">
      <w:pPr>
        <w:numPr>
          <w:ilvl w:val="0"/>
          <w:numId w:val="2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Оценка вреда субъектам ПДн.</w:t>
      </w:r>
    </w:p>
    <w:p w14:paraId="5046144E" w14:textId="77777777" w:rsidR="00F718C4" w:rsidRDefault="00F718C4">
      <w:pPr>
        <w:numPr>
          <w:ilvl w:val="0"/>
          <w:numId w:val="2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Порядок уничтожения ПДн + журналы.</w:t>
      </w:r>
    </w:p>
    <w:p w14:paraId="2B85C855" w14:textId="77777777" w:rsidR="00F718C4" w:rsidRDefault="00F718C4">
      <w:pPr>
        <w:numPr>
          <w:ilvl w:val="0"/>
          <w:numId w:val="2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Положение об обработке ПДн, инструкции администратора и пользователя.</w:t>
      </w:r>
    </w:p>
    <w:p w14:paraId="4663301B" w14:textId="77777777" w:rsidR="00F718C4" w:rsidRDefault="00F718C4">
      <w:pPr>
        <w:numPr>
          <w:ilvl w:val="0"/>
          <w:numId w:val="2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Обязательства работников о неразглашении, программа обучения, журнал инструктажей.</w:t>
      </w:r>
    </w:p>
    <w:p w14:paraId="663963BB" w14:textId="77777777" w:rsidR="00F718C4" w:rsidRDefault="00F718C4">
      <w:pPr>
        <w:numPr>
          <w:ilvl w:val="0"/>
          <w:numId w:val="2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Согласование с ИНК перечня субобработчиков и получение письменного согласия на субпоручение.</w:t>
      </w:r>
    </w:p>
    <w:p w14:paraId="42B3FAAA" w14:textId="77777777" w:rsidR="00F718C4" w:rsidRDefault="00F718C4">
      <w:pPr>
        <w:numPr>
          <w:ilvl w:val="0"/>
          <w:numId w:val="2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Проработка позиции по КИИ: запрос к ИНК о категории объекта, в контуре которого будет использоваться сервис.</w:t>
      </w:r>
    </w:p>
    <w:p w14:paraId="0DA41DA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Инженерные</w:t>
      </w:r>
    </w:p>
    <w:p w14:paraId="6C127DF6" w14:textId="77777777" w:rsidR="00F718C4" w:rsidRDefault="00F718C4">
      <w:pPr>
        <w:numPr>
          <w:ilvl w:val="0"/>
          <w:numId w:val="2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Stateless-режим маппинга.</w:t>
      </w:r>
    </w:p>
    <w:p w14:paraId="1C772E98" w14:textId="77777777" w:rsidR="00F718C4" w:rsidRDefault="00F718C4">
      <w:pPr>
        <w:numPr>
          <w:ilvl w:val="0"/>
          <w:numId w:val="2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Предварительное детерминированное маскирование до вызова LLM.</w:t>
      </w:r>
    </w:p>
    <w:p w14:paraId="23434A2C" w14:textId="77777777" w:rsidR="00F718C4" w:rsidRDefault="00F718C4">
      <w:pPr>
        <w:numPr>
          <w:ilvl w:val="0"/>
          <w:numId w:val="2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Разделение каналов доставки документа и маппинга.</w:t>
      </w:r>
    </w:p>
    <w:p w14:paraId="6781425D" w14:textId="77777777" w:rsidR="00F718C4" w:rsidRDefault="00F718C4">
      <w:pPr>
        <w:numPr>
          <w:ilvl w:val="0"/>
          <w:numId w:val="2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Журнал операций обезличивания (приказ РКН № 140).</w:t>
      </w:r>
    </w:p>
    <w:p w14:paraId="64DBD575" w14:textId="77777777" w:rsidR="00F718C4" w:rsidRDefault="00F718C4">
      <w:pPr>
        <w:numPr>
          <w:ilvl w:val="0"/>
          <w:numId w:val="2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Rate limiting, защита от вредоносных и архивных документов.</w:t>
      </w:r>
    </w:p>
    <w:p w14:paraId="6098C404" w14:textId="77777777" w:rsidR="00F718C4" w:rsidRDefault="00F718C4">
      <w:pPr>
        <w:numPr>
          <w:ilvl w:val="0"/>
          <w:numId w:val="2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Локальные веса моделей, отказ от обращений к HF Hub в рантайме.</w:t>
      </w:r>
    </w:p>
    <w:p w14:paraId="5FA4B77A" w14:textId="77777777" w:rsidR="00F718C4" w:rsidRDefault="00F718C4">
      <w:pPr>
        <w:numPr>
          <w:ilvl w:val="0"/>
          <w:numId w:val="2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Внешний пентест и устранение находок.</w:t>
      </w:r>
    </w:p>
    <w:p w14:paraId="4D1F9DFC" w14:textId="77777777" w:rsidR="00F718C4" w:rsidRDefault="00F718C4">
      <w:pPr>
        <w:numPr>
          <w:ilvl w:val="0"/>
          <w:numId w:val="29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Реализация мер приказа ФСТЭК № 21 в объёме определённого УЗ.</w:t>
      </w:r>
    </w:p>
    <w:p w14:paraId="50FC9E25" w14:textId="77777777" w:rsidR="00F718C4" w:rsidRDefault="00F718C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90+ дней</w:t>
      </w:r>
    </w:p>
    <w:p w14:paraId="064BC3DE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Юридические</w:t>
      </w:r>
    </w:p>
    <w:p w14:paraId="23A5C7A2" w14:textId="77777777" w:rsidR="00F718C4" w:rsidRDefault="00F718C4">
      <w:pPr>
        <w:numPr>
          <w:ilvl w:val="0"/>
          <w:numId w:val="3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Акт оценки эффективности принятых мер (ч. 4 ст. 19 152-ФЗ).</w:t>
      </w:r>
    </w:p>
    <w:p w14:paraId="29E85D3B" w14:textId="77777777" w:rsidR="00F718C4" w:rsidRDefault="00F718C4">
      <w:pPr>
        <w:numPr>
          <w:ilvl w:val="0"/>
          <w:numId w:val="3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Проработка включения в реестр российского ПО.</w:t>
      </w:r>
    </w:p>
    <w:p w14:paraId="524D6FEF" w14:textId="77777777" w:rsidR="00F718C4" w:rsidRDefault="00F718C4">
      <w:pPr>
        <w:numPr>
          <w:ilvl w:val="0"/>
          <w:numId w:val="3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Оценка целесообразности аттестации ИСПДн.</w:t>
      </w:r>
    </w:p>
    <w:p w14:paraId="7FCBF2F2" w14:textId="77777777" w:rsidR="00F718C4" w:rsidRDefault="00F718C4">
      <w:pPr>
        <w:numPr>
          <w:ilvl w:val="0"/>
          <w:numId w:val="3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Страхование киберрисков.</w:t>
      </w:r>
    </w:p>
    <w:p w14:paraId="4E3426EC" w14:textId="77777777" w:rsidR="00F718C4" w:rsidRDefault="00F718C4">
      <w:pPr>
        <w:numPr>
          <w:ilvl w:val="0"/>
          <w:numId w:val="30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Оценка применимости ФЗ от 26.07.2026 № 243-ФЗ «О поддержке развития технологий искусственного интеллекта» (основные нормы — с 01.03.2027; вводит требование обработки и хранения данных в российских ЦОД для регулируемых моделей — </w:t>
      </w:r>
      <w:r>
        <w:rPr>
          <w:rStyle w:val="a6"/>
          <w:rFonts w:eastAsia="Times New Roman"/>
          <w:color w:val="000000"/>
          <w:sz w:val="23"/>
          <w:szCs w:val="23"/>
        </w:rPr>
        <w:t>отдельно отследить, попадает ли ваш сценарий использования под регулирование</w:t>
      </w:r>
      <w:r>
        <w:rPr>
          <w:rFonts w:eastAsia="Times New Roman"/>
          <w:color w:val="000000"/>
          <w:sz w:val="23"/>
          <w:szCs w:val="23"/>
        </w:rPr>
        <w:t>).</w:t>
      </w:r>
    </w:p>
    <w:p w14:paraId="41C6131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Инженерные</w:t>
      </w:r>
    </w:p>
    <w:p w14:paraId="66D612CB" w14:textId="77777777" w:rsidR="00F718C4" w:rsidRDefault="00F718C4">
      <w:pPr>
        <w:numPr>
          <w:ilvl w:val="0"/>
          <w:numId w:val="3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On-prem / изолированная редакция с локальным инференсом.</w:t>
      </w:r>
    </w:p>
    <w:p w14:paraId="3D9BE89D" w14:textId="77777777" w:rsidR="00F718C4" w:rsidRDefault="00F718C4">
      <w:pPr>
        <w:numPr>
          <w:ilvl w:val="0"/>
          <w:numId w:val="3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ГОСТ-криптография на внешних каналах при необходимости.</w:t>
      </w:r>
    </w:p>
    <w:p w14:paraId="213793F9" w14:textId="77777777" w:rsidR="00F718C4" w:rsidRDefault="00F718C4">
      <w:pPr>
        <w:numPr>
          <w:ilvl w:val="0"/>
          <w:numId w:val="3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Подключение к ГосСОПКА при работе в контуре КИИ.</w:t>
      </w:r>
    </w:p>
    <w:p w14:paraId="6C346F20" w14:textId="77777777" w:rsidR="00F718C4" w:rsidRDefault="00F718C4">
      <w:pPr>
        <w:numPr>
          <w:ilvl w:val="0"/>
          <w:numId w:val="3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Подготовка к сертификации по ГОСТ Р ИСО/МЭК 27001.</w:t>
      </w:r>
    </w:p>
    <w:p w14:paraId="32981D41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9E30C26">
          <v:rect id="_x0000_i1056" style="width:0;height:1.5pt" o:hralign="center" o:hrstd="t" o:hr="t" fillcolor="#a0a0a0" stroked="f"/>
        </w:pict>
      </w:r>
    </w:p>
    <w:p w14:paraId="10A71F8E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Пакет документов со структурой каждого</w:t>
      </w:r>
    </w:p>
    <w:p w14:paraId="7672555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Ниже — только те документы, структура которых не раскрыта выше в п. 6.2. Для остальных структура приведена там.</w:t>
      </w:r>
    </w:p>
    <w:p w14:paraId="1B41B54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Модель угроз безопасности персональных данных</w:t>
      </w:r>
      <w:r>
        <w:rPr>
          <w:color w:val="000000"/>
          <w:sz w:val="23"/>
          <w:szCs w:val="23"/>
        </w:rPr>
        <w:t xml:space="preserve"> 1. Общие положения, нормативные основания, методика ФСТЭК. 2. Описание ИСПДн: назначение, состав, программные и аппаратные компоненты, интерфейсы, схема потоков (использовать раздел 5). </w:t>
      </w:r>
      <w:r>
        <w:rPr>
          <w:color w:val="000000"/>
          <w:sz w:val="23"/>
          <w:szCs w:val="23"/>
        </w:rPr>
        <w:t xml:space="preserve">3. Границы контролируемой зоны; описание внешних взаимодействий (LLM-шлюз, GLiNER-шлюз, хостер). 4. Категории обрабатываемых ПДн и субъектов. 5. Модель нарушителя: типы, потенциал, мотивация (внешний нарушитель через интернет; недобросовестный работник; работник оператора шлюза; работник хостера). 6. Перечень актуальных угроз с обоснованием: НСД к памяти процесса; утечка через core dumps и swap; компрометация канала до шлюза; компрометация на стороне шлюза; НСД к </w:t>
      </w:r>
      <w:r>
        <w:rPr>
          <w:rStyle w:val="HTML"/>
          <w:color w:val="000000"/>
        </w:rPr>
        <w:t>usage.jsonl</w:t>
      </w:r>
      <w:r>
        <w:rPr>
          <w:color w:val="000000"/>
          <w:sz w:val="23"/>
          <w:szCs w:val="23"/>
        </w:rPr>
        <w:t xml:space="preserve">; IDOR по </w:t>
      </w:r>
      <w:r>
        <w:rPr>
          <w:rStyle w:val="HTML"/>
          <w:color w:val="000000"/>
        </w:rPr>
        <w:t>job_id</w:t>
      </w:r>
      <w:r>
        <w:rPr>
          <w:color w:val="000000"/>
          <w:sz w:val="23"/>
          <w:szCs w:val="23"/>
        </w:rPr>
        <w:t>; загрузка вредоносных документов; отказ в обслуживании. 7. Перечень угроз, признанных неактуальными, с обоснованием (в т.ч. угрозы СУБД и резервных копий — со ссылкой на отсутствие персистентного хранилища). 8. Меры нейтрализации по каждой актуальной угрозе. 9. Остаточные риски и решение об их принятии.</w:t>
      </w:r>
    </w:p>
    <w:p w14:paraId="42D3BB82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Акт определения уровня защищённости</w:t>
      </w:r>
      <w:r>
        <w:rPr>
          <w:color w:val="000000"/>
          <w:sz w:val="23"/>
          <w:szCs w:val="23"/>
        </w:rPr>
        <w:t xml:space="preserve"> 1. Состав комиссии, дата. 2. Исходные данные: наименование ИСПДн, категории ПДн, количество субъектов. </w:t>
      </w:r>
      <w:r>
        <w:rPr>
          <w:color w:val="000000"/>
          <w:sz w:val="23"/>
          <w:szCs w:val="23"/>
        </w:rPr>
        <w:t>3. Определение типа актуальных угроз с обоснованием (со ссылкой на модель угроз). 4. Определение уровня защищённости по ПП РФ № 1119 с расчётом. 5. Вывод: требуемый УЗ и перечень применимых мер приказа ФСТЭК № 21. 6. Подписи.</w:t>
      </w:r>
    </w:p>
    <w:p w14:paraId="4FCD40D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Регламент реагирования на инциденты</w:t>
      </w:r>
      <w:r>
        <w:rPr>
          <w:color w:val="000000"/>
          <w:sz w:val="23"/>
          <w:szCs w:val="23"/>
        </w:rPr>
        <w:t xml:space="preserve"> 1. Термины; классификация инцидентов (неправомерная передача; НСД; утечка; компрометация учётных данных; инцидент на стороне субобработчика). 2. Роли и контакты; порядок эскалации; круглосуточная доступность ответственного. </w:t>
      </w:r>
      <w:r>
        <w:rPr>
          <w:color w:val="000000"/>
          <w:sz w:val="23"/>
          <w:szCs w:val="23"/>
        </w:rPr>
        <w:t xml:space="preserve">3. Порядок обнаружения и первичной фиксации. 4. </w:t>
      </w:r>
      <w:r>
        <w:rPr>
          <w:rStyle w:val="a6"/>
          <w:color w:val="000000"/>
          <w:sz w:val="23"/>
          <w:szCs w:val="23"/>
        </w:rPr>
        <w:t>Сроки: уведомление РКН — 24 часа с момента выявления; результаты внутреннего расследования — 72 часа. Уведомление оператора-заказчика — не позднее 12 часов (договорный срок, жёстче законного).</w:t>
      </w:r>
      <w:r>
        <w:rPr>
          <w:color w:val="000000"/>
          <w:sz w:val="23"/>
          <w:szCs w:val="23"/>
        </w:rPr>
        <w:t xml:space="preserve"> 5. Формы уведомлений (шаблоны). 6. Порядок внутреннего расследования, сбора и сохранения доказательств. 7. Взаимодействие с субобработчиками; обязанность шлюза и хостера уведомить вас. 8. Журнал инцидентов; порядок анализа и корректирующих действий.</w:t>
      </w:r>
    </w:p>
    <w:p w14:paraId="103D7769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Соглашение о поручении обработки ПДн (с ИНК)</w:t>
      </w:r>
      <w:r>
        <w:rPr>
          <w:color w:val="000000"/>
          <w:sz w:val="23"/>
          <w:szCs w:val="23"/>
        </w:rPr>
        <w:t xml:space="preserve"> — приложение к договору 1. Предмет: поручение обработки, цели. 2. Перечень персональных данных (по категориям). 3. Перечень действий (операций) с ПДн — исчерпывающий. 4. Территория обработки. 5. Обязанность соблюдать конфиденциальность и требования ст. 18.1, 19 152-ФЗ. 6. </w:t>
      </w:r>
      <w:r>
        <w:rPr>
          <w:rStyle w:val="a6"/>
          <w:color w:val="000000"/>
          <w:sz w:val="23"/>
          <w:szCs w:val="23"/>
        </w:rPr>
        <w:t>Перечень привлекаемых лиц (субобработчиков) и согласие оператора на их привлечение.</w:t>
      </w:r>
      <w:r>
        <w:rPr>
          <w:color w:val="000000"/>
          <w:sz w:val="23"/>
          <w:szCs w:val="23"/>
        </w:rPr>
        <w:t xml:space="preserve"> 7. </w:t>
      </w:r>
      <w:r>
        <w:rPr>
          <w:rStyle w:val="a6"/>
          <w:color w:val="000000"/>
          <w:sz w:val="23"/>
          <w:szCs w:val="23"/>
        </w:rPr>
        <w:t>Обязанность уведомления оператора о фактах неправомерной или случайной передачи — с указанием срока.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8. Запрет использования данных в собственных целях, включая обучение моделей. 9. Порядок и сроки уничтожения ПДн, форма подтверждения. 10. Право оператора на проверку; порядок её проведения. 11. Ответственность и её ограничение (стыкуется с основным договором). 12. Порядок реагирования на обращения субъектов ПДн.</w:t>
      </w:r>
    </w:p>
    <w:p w14:paraId="211AC1ED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Соглашение о субпоручении (с оператором LLM-шлюза)</w:t>
      </w:r>
      <w:r>
        <w:rPr>
          <w:color w:val="000000"/>
          <w:sz w:val="23"/>
          <w:szCs w:val="23"/>
        </w:rPr>
        <w:t xml:space="preserve"> — зеркальная структура, плюс: - Запрет логирования содержимого запросов и ответов; допустимый состав технических логов. </w:t>
      </w:r>
      <w:r>
        <w:rPr>
          <w:color w:val="000000"/>
          <w:sz w:val="23"/>
          <w:szCs w:val="23"/>
        </w:rPr>
        <w:t>- Максимальный срок хранения запроса на стороне шлюза. - Запрет дальнейшего субпоручения без письменного согласия. - Обязанность раскрыть фактическое место обработки и апстрим-провайдера. - Обязанность уведомить об инциденте в срок, позволяющий вам уложиться в 24 часа перед РКН (то есть ≤6 часов).</w:t>
      </w:r>
    </w:p>
    <w:p w14:paraId="1A8E5F37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Порядок уничтожения ПДн</w:t>
      </w:r>
      <w:r>
        <w:rPr>
          <w:color w:val="000000"/>
          <w:sz w:val="23"/>
          <w:szCs w:val="23"/>
        </w:rPr>
        <w:t xml:space="preserve"> 1. Основания уничтожения (достижение цели, отзыв согласия, требование субъекта, истечение срока, требование оператора). </w:t>
      </w:r>
      <w:r>
        <w:rPr>
          <w:color w:val="000000"/>
          <w:sz w:val="23"/>
          <w:szCs w:val="23"/>
        </w:rPr>
        <w:t>2. Способы для каждого типа носителя: оперативная память (перезапись, завершение процесса), временные файлы, журналы, резервные копии (при их отсутствии — указать явно). 3. Сроки (по ст. 21 152-ФЗ). 4. Форма акта об уничтожении; форма выписки из журнала как подтверждения для заказчика. 5. Порядок подтверждения уничтожения субобработчиками.</w:t>
      </w:r>
    </w:p>
    <w:p w14:paraId="62E78AB5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655EF70">
          <v:rect id="_x0000_i1057" style="width:0;height:1.5pt" o:hralign="center" o:hrstd="t" o:hr="t" fillcolor="#a0a0a0" stroked="f"/>
        </w:pict>
      </w:r>
    </w:p>
    <w:p w14:paraId="67C137C4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Открытые вопросы — что нужно уточнить для точного вывода</w:t>
      </w:r>
    </w:p>
    <w:p w14:paraId="7A853743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Критические (без ответов выводы остаются условными):</w:t>
      </w:r>
    </w:p>
    <w:p w14:paraId="63A5F61B" w14:textId="77777777" w:rsidR="00F718C4" w:rsidRDefault="00F718C4">
      <w:pPr>
        <w:numPr>
          <w:ilvl w:val="0"/>
          <w:numId w:val="3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b/>
          <w:bCs/>
          <w:color w:val="000000"/>
        </w:rPr>
        <w:t>oui.interfonica.cloud</w:t>
      </w:r>
      <w:r>
        <w:rPr>
          <w:rStyle w:val="a6"/>
          <w:rFonts w:eastAsia="Times New Roman"/>
          <w:color w:val="000000"/>
          <w:sz w:val="23"/>
          <w:szCs w:val="23"/>
        </w:rPr>
        <w:t xml:space="preserve"> — что это фактически?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 xml:space="preserve">Юрлицо-оператор, ИНН, где физически стоят серверы, есть ли апстрим и куда он ведёт. Тарификация «Selectel Gemma 4 31B» в </w:t>
      </w:r>
      <w:r>
        <w:rPr>
          <w:rStyle w:val="HTML"/>
          <w:color w:val="000000"/>
        </w:rPr>
        <w:t>usage_log.py</w:t>
      </w:r>
      <w:r>
        <w:rPr>
          <w:rFonts w:eastAsia="Times New Roman"/>
          <w:color w:val="000000"/>
          <w:sz w:val="23"/>
          <w:szCs w:val="23"/>
        </w:rPr>
        <w:t xml:space="preserve"> указывает на Selectel — подтвердите или опровергните.</w:t>
      </w:r>
    </w:p>
    <w:p w14:paraId="70DF51E2" w14:textId="77777777" w:rsidR="00F718C4" w:rsidRDefault="00F718C4">
      <w:pPr>
        <w:numPr>
          <w:ilvl w:val="0"/>
          <w:numId w:val="3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Какая модель фактически обслуживает эндпоинт?</w:t>
      </w:r>
      <w:r>
        <w:rPr>
          <w:rFonts w:eastAsia="Times New Roman"/>
          <w:color w:val="000000"/>
          <w:sz w:val="23"/>
          <w:szCs w:val="23"/>
        </w:rPr>
        <w:t xml:space="preserve"> Gemma 4 (Apache-2.0) или Gemma 3/иная (Gemma ToU)? От этого зависит весь блок В.14. В коде дефолты противоречат друг другу.</w:t>
      </w:r>
    </w:p>
    <w:p w14:paraId="42553068" w14:textId="77777777" w:rsidR="00F718C4" w:rsidRDefault="00F718C4">
      <w:pPr>
        <w:numPr>
          <w:ilvl w:val="0"/>
          <w:numId w:val="3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Логируются ли промпты на стороне шлюза?</w:t>
      </w:r>
      <w:r>
        <w:rPr>
          <w:rFonts w:eastAsia="Times New Roman"/>
          <w:color w:val="000000"/>
          <w:sz w:val="23"/>
          <w:szCs w:val="23"/>
        </w:rPr>
        <w:t xml:space="preserve"> Срок хранения, доступ, использование для обучения.</w:t>
      </w:r>
    </w:p>
    <w:p w14:paraId="592ECF6F" w14:textId="77777777" w:rsidR="00F718C4" w:rsidRDefault="00F718C4">
      <w:pPr>
        <w:numPr>
          <w:ilvl w:val="0"/>
          <w:numId w:val="3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 xml:space="preserve">Проходили ли через Vercel fra1 реальные документы заказчиков или только тестовые данные из </w:t>
      </w:r>
      <w:r>
        <w:rPr>
          <w:rStyle w:val="HTML"/>
          <w:b/>
          <w:bCs/>
          <w:color w:val="000000"/>
        </w:rPr>
        <w:t>test_samples/</w:t>
      </w:r>
      <w:r>
        <w:rPr>
          <w:rStyle w:val="a6"/>
          <w:rFonts w:eastAsia="Times New Roman"/>
          <w:color w:val="000000"/>
          <w:sz w:val="23"/>
          <w:szCs w:val="23"/>
        </w:rPr>
        <w:t>?</w:t>
      </w:r>
      <w:r>
        <w:rPr>
          <w:rFonts w:eastAsia="Times New Roman"/>
          <w:color w:val="000000"/>
          <w:sz w:val="23"/>
          <w:szCs w:val="23"/>
        </w:rPr>
        <w:t xml:space="preserve"> Это разница между «нарушение состоялось» и «нарушения не было». Есть ли логи, позволяющие это доказать?</w:t>
      </w:r>
    </w:p>
    <w:p w14:paraId="73D8C45D" w14:textId="77777777" w:rsidR="00F718C4" w:rsidRDefault="00F718C4">
      <w:pPr>
        <w:numPr>
          <w:ilvl w:val="0"/>
          <w:numId w:val="3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В какой период эксплуатировался fra1</w:t>
      </w:r>
      <w:r>
        <w:rPr>
          <w:rFonts w:eastAsia="Times New Roman"/>
          <w:color w:val="000000"/>
          <w:sz w:val="23"/>
          <w:szCs w:val="23"/>
        </w:rPr>
        <w:t xml:space="preserve"> (даты начала и окончания)? Нужно для оценки срока давности.</w:t>
      </w:r>
    </w:p>
    <w:p w14:paraId="5DF22B54" w14:textId="77777777" w:rsidR="00F718C4" w:rsidRDefault="00F718C4">
      <w:pPr>
        <w:numPr>
          <w:ilvl w:val="0"/>
          <w:numId w:val="3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Кто юридически является вами?</w:t>
      </w:r>
      <w:r>
        <w:rPr>
          <w:rFonts w:eastAsia="Times New Roman"/>
          <w:color w:val="000000"/>
          <w:sz w:val="23"/>
          <w:szCs w:val="23"/>
        </w:rPr>
        <w:t xml:space="preserve"> ИП, ООО, физическое лицо? От этого зависят размеры санкций (для юрлиц они на порядок выше) и способность заключать договоры поручения.</w:t>
      </w:r>
    </w:p>
    <w:p w14:paraId="2E7525FC" w14:textId="77777777" w:rsidR="00F718C4" w:rsidRDefault="00F718C4">
      <w:pPr>
        <w:numPr>
          <w:ilvl w:val="0"/>
          <w:numId w:val="3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Есть ли уже действующие клиенты и обрабатывались ли реальные ПДн?</w:t>
      </w:r>
      <w:r>
        <w:rPr>
          <w:rFonts w:eastAsia="Times New Roman"/>
          <w:color w:val="000000"/>
          <w:sz w:val="23"/>
          <w:szCs w:val="23"/>
        </w:rPr>
        <w:t xml:space="preserve"> Если да — обязанности возникли уже сейчас, а не с момента сделки с ИНК.</w:t>
      </w:r>
    </w:p>
    <w:p w14:paraId="5F3F00AC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Важные:</w:t>
      </w:r>
    </w:p>
    <w:p w14:paraId="0F09B54E" w14:textId="77777777" w:rsidR="00F718C4" w:rsidRDefault="00F718C4">
      <w:pPr>
        <w:numPr>
          <w:ilvl w:val="0"/>
          <w:numId w:val="3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b/>
          <w:bCs/>
          <w:color w:val="000000"/>
        </w:rPr>
        <w:t>https://anon.cpcore.ru</w:t>
      </w:r>
      <w:r>
        <w:rPr>
          <w:rFonts w:eastAsia="Times New Roman"/>
          <w:color w:val="000000"/>
          <w:sz w:val="23"/>
          <w:szCs w:val="23"/>
        </w:rPr>
        <w:t xml:space="preserve"> (из </w:t>
      </w:r>
      <w:r>
        <w:rPr>
          <w:rStyle w:val="HTML"/>
          <w:color w:val="000000"/>
        </w:rPr>
        <w:t>loadtest.py</w:t>
      </w:r>
      <w:r>
        <w:rPr>
          <w:rFonts w:eastAsia="Times New Roman"/>
          <w:color w:val="000000"/>
          <w:sz w:val="23"/>
          <w:szCs w:val="23"/>
        </w:rPr>
        <w:t>) — чей это домен, что там развёрнуто, доступен ли публично, обрабатывались ли через него реальные документы?</w:t>
      </w:r>
    </w:p>
    <w:p w14:paraId="027D3D9E" w14:textId="77777777" w:rsidR="00F718C4" w:rsidRDefault="00F718C4">
      <w:pPr>
        <w:numPr>
          <w:ilvl w:val="0"/>
          <w:numId w:val="3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b/>
          <w:bCs/>
          <w:color w:val="000000"/>
        </w:rPr>
        <w:t>https://jh.interfonica.cloud/user/ts-.../proxy/8000</w:t>
      </w:r>
      <w:r>
        <w:rPr>
          <w:rFonts w:eastAsia="Times New Roman"/>
          <w:color w:val="000000"/>
          <w:sz w:val="23"/>
          <w:szCs w:val="23"/>
        </w:rPr>
        <w:t xml:space="preserve"> (из </w:t>
      </w:r>
      <w:r>
        <w:rPr>
          <w:rStyle w:val="HTML"/>
          <w:color w:val="000000"/>
        </w:rPr>
        <w:t>app.py</w:t>
      </w:r>
      <w:r>
        <w:rPr>
          <w:rFonts w:eastAsia="Times New Roman"/>
          <w:color w:val="000000"/>
          <w:sz w:val="23"/>
          <w:szCs w:val="23"/>
        </w:rPr>
        <w:t>) — JupyterHub используется как продовый путь или это артефакт разработки? Кто имеет доступ к этому JupyterHub?</w:t>
      </w:r>
    </w:p>
    <w:p w14:paraId="19B1866E" w14:textId="77777777" w:rsidR="00F718C4" w:rsidRDefault="00F718C4">
      <w:pPr>
        <w:numPr>
          <w:ilvl w:val="0"/>
          <w:numId w:val="3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Планируются ли документы со специальными категориями ПДн</w:t>
      </w:r>
      <w:r>
        <w:rPr>
          <w:rFonts w:eastAsia="Times New Roman"/>
          <w:color w:val="000000"/>
          <w:sz w:val="23"/>
          <w:szCs w:val="23"/>
        </w:rPr>
        <w:t xml:space="preserve"> (медицинские, о судимости) и биометрией? От ответа зависит УЗ-2 против УЗ-3, а значит — необходимость сертифицированных СЗИ.</w:t>
      </w:r>
    </w:p>
    <w:p w14:paraId="4A7EEDFF" w14:textId="77777777" w:rsidR="00F718C4" w:rsidRDefault="00F718C4">
      <w:pPr>
        <w:numPr>
          <w:ilvl w:val="0"/>
          <w:numId w:val="3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Формат поставки ИНК:</w:t>
      </w:r>
      <w:r>
        <w:rPr>
          <w:rFonts w:eastAsia="Times New Roman"/>
          <w:color w:val="000000"/>
          <w:sz w:val="23"/>
          <w:szCs w:val="23"/>
        </w:rPr>
        <w:t xml:space="preserve"> SaaS, on-prem или гибрид? Это определяет, применяется ли лицензионный блок «distribution» и требования КИИ.</w:t>
      </w:r>
    </w:p>
    <w:p w14:paraId="027D3DC9" w14:textId="77777777" w:rsidR="00F718C4" w:rsidRDefault="00F718C4">
      <w:pPr>
        <w:numPr>
          <w:ilvl w:val="0"/>
          <w:numId w:val="3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Известна ли категория значимости объектов КИИ ИНК</w:t>
      </w:r>
      <w:r>
        <w:rPr>
          <w:rFonts w:eastAsia="Times New Roman"/>
          <w:color w:val="000000"/>
          <w:sz w:val="23"/>
          <w:szCs w:val="23"/>
        </w:rPr>
        <w:t>, в контуре которых предполагается использование? Запросить у заказчика до коммерческого предложения.</w:t>
      </w:r>
    </w:p>
    <w:p w14:paraId="19B7FBF3" w14:textId="77777777" w:rsidR="00F718C4" w:rsidRDefault="00F718C4">
      <w:pPr>
        <w:numPr>
          <w:ilvl w:val="0"/>
          <w:numId w:val="3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Какие точно документы от Интерфоники уже получены?</w:t>
      </w:r>
      <w:r>
        <w:rPr>
          <w:rFonts w:eastAsia="Times New Roman"/>
          <w:color w:val="000000"/>
          <w:sz w:val="23"/>
          <w:szCs w:val="23"/>
        </w:rPr>
        <w:t xml:space="preserve"> Аттестат, лицензия, договор поручения — или только устные заверения о «лицензии по 152-ФЗ»?</w:t>
      </w:r>
    </w:p>
    <w:p w14:paraId="42494809" w14:textId="77777777" w:rsidR="00F718C4" w:rsidRDefault="00F718C4">
      <w:pPr>
        <w:numPr>
          <w:ilvl w:val="0"/>
          <w:numId w:val="3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Заключён ли договор поручения обработки хотя бы с одним текущим клиентом?</w:t>
      </w:r>
    </w:p>
    <w:p w14:paraId="105D58F0" w14:textId="77777777" w:rsidR="00F718C4" w:rsidRDefault="00F718C4">
      <w:pPr>
        <w:numPr>
          <w:ilvl w:val="0"/>
          <w:numId w:val="3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Есть ли назначенный ответственный за организацию обработки ПДн и подано ли уведомление в РКН?</w:t>
      </w:r>
    </w:p>
    <w:p w14:paraId="6829B69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Уточняющие:</w:t>
      </w:r>
    </w:p>
    <w:p w14:paraId="234EC308" w14:textId="77777777" w:rsidR="00F718C4" w:rsidRDefault="00F718C4">
      <w:pPr>
        <w:numPr>
          <w:ilvl w:val="0"/>
          <w:numId w:val="3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Планируется ли дообучение (fine-tuning) моделей? Если да — на каких данных и с какой лицензией? Это меняет лицензионную картину (появляются Model Derivatives).</w:t>
      </w:r>
    </w:p>
    <w:p w14:paraId="1F9CCD45" w14:textId="77777777" w:rsidR="00F718C4" w:rsidRDefault="00F718C4">
      <w:pPr>
        <w:numPr>
          <w:ilvl w:val="0"/>
          <w:numId w:val="3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Какова целевая выручка и структура собственности? Влияет на перспективы реестра российского ПО (критерий контроля ≥50%) и на расчёт оборотного штрафа.</w:t>
      </w:r>
    </w:p>
    <w:p w14:paraId="5D7B8EDB" w14:textId="77777777" w:rsidR="00F718C4" w:rsidRDefault="00F718C4">
      <w:pPr>
        <w:numPr>
          <w:ilvl w:val="0"/>
          <w:numId w:val="3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Есть ли намерение выходить на госзаказчиков? Тогда реестр ПО и аттестация становятся обязательными.</w:t>
      </w:r>
    </w:p>
    <w:p w14:paraId="682449A3" w14:textId="77777777" w:rsidR="00F718C4" w:rsidRDefault="00F718C4">
      <w:pPr>
        <w:numPr>
          <w:ilvl w:val="0"/>
          <w:numId w:val="3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Какие метрики полноты фактически получены на </w:t>
      </w:r>
      <w:r>
        <w:rPr>
          <w:rStyle w:val="HTML"/>
          <w:color w:val="000000"/>
        </w:rPr>
        <w:t>eval_benchmark.py</w:t>
      </w:r>
      <w:r>
        <w:rPr>
          <w:rFonts w:eastAsia="Times New Roman"/>
          <w:color w:val="000000"/>
          <w:sz w:val="23"/>
          <w:szCs w:val="23"/>
        </w:rPr>
        <w:t xml:space="preserve"> и на каком наборе?</w:t>
      </w:r>
    </w:p>
    <w:p w14:paraId="5329E980" w14:textId="77777777" w:rsidR="00F718C4" w:rsidRDefault="00F718C4">
      <w:pPr>
        <w:numPr>
          <w:ilvl w:val="0"/>
          <w:numId w:val="3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Модифицировались ли словари OpenCorpora (файлы </w:t>
      </w:r>
      <w:r>
        <w:rPr>
          <w:rStyle w:val="HTML"/>
          <w:color w:val="000000"/>
        </w:rPr>
        <w:t>custom_terms.txt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glossary.py</w:t>
      </w:r>
      <w:r>
        <w:rPr>
          <w:rFonts w:eastAsia="Times New Roman"/>
          <w:color w:val="000000"/>
          <w:sz w:val="23"/>
          <w:szCs w:val="23"/>
        </w:rPr>
        <w:t>)? Если да — ShareAlike применяется к результату.</w:t>
      </w:r>
    </w:p>
    <w:p w14:paraId="09EFB3F0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9CF6929">
          <v:rect id="_x0000_i1058" style="width:0;height:1.5pt" o:hralign="center" o:hrstd="t" o:hr="t" fillcolor="#a0a0a0" stroked="f"/>
        </w:pict>
      </w:r>
    </w:p>
    <w:p w14:paraId="4BD6A8E5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 Дисклеймер</w:t>
      </w:r>
    </w:p>
    <w:p w14:paraId="051A4791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Настоящий анализ подготовлен на основании открытых источников и содержимого репозитория по состоянию на 16 августа 2026 г. Он </w:t>
      </w:r>
      <w:r>
        <w:rPr>
          <w:rStyle w:val="a6"/>
          <w:color w:val="000000"/>
          <w:sz w:val="23"/>
          <w:szCs w:val="23"/>
        </w:rPr>
        <w:t>не является юридическим заключением</w:t>
      </w:r>
      <w:r>
        <w:rPr>
          <w:color w:val="000000"/>
          <w:sz w:val="23"/>
          <w:szCs w:val="23"/>
        </w:rPr>
        <w:t xml:space="preserve"> и </w:t>
      </w:r>
      <w:r>
        <w:rPr>
          <w:rStyle w:val="a6"/>
          <w:color w:val="000000"/>
          <w:sz w:val="23"/>
          <w:szCs w:val="23"/>
        </w:rPr>
        <w:t>не заменяет</w:t>
      </w:r>
      <w:r>
        <w:rPr>
          <w:color w:val="000000"/>
          <w:sz w:val="23"/>
          <w:szCs w:val="23"/>
        </w:rPr>
        <w:t xml:space="preserve"> ни заключение практикующего юриста, ни аудит информационной безопасности.</w:t>
      </w:r>
    </w:p>
    <w:p w14:paraId="5C382824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Отдельно обращаю внимание:</w:t>
      </w:r>
    </w:p>
    <w:p w14:paraId="7168DC32" w14:textId="77777777" w:rsidR="00F718C4" w:rsidRDefault="00F718C4">
      <w:pPr>
        <w:numPr>
          <w:ilvl w:val="0"/>
          <w:numId w:val="3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Все суммы штрафов и часть реквизитов нормативных актов, помеченные </w:t>
      </w:r>
      <w:r>
        <w:rPr>
          <w:rStyle w:val="HTML"/>
          <w:color w:val="000000"/>
        </w:rPr>
        <w:t>[ПРОВЕРИТЬ]</w:t>
      </w:r>
      <w:r>
        <w:rPr>
          <w:rFonts w:eastAsia="Times New Roman"/>
          <w:color w:val="000000"/>
          <w:sz w:val="23"/>
          <w:szCs w:val="23"/>
        </w:rPr>
        <w:t xml:space="preserve">, взяты из вторичных источников (правовых агрегаторов) и </w:t>
      </w:r>
      <w:r>
        <w:rPr>
          <w:rStyle w:val="a6"/>
          <w:rFonts w:eastAsia="Times New Roman"/>
          <w:color w:val="000000"/>
          <w:sz w:val="23"/>
          <w:szCs w:val="23"/>
        </w:rPr>
        <w:t>подлежат обязательной сверке с первоисточниками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(pravo.gov.ru, consultant.ru, официальные публикации) до использования в переговорах, договорах или внутренних документах.</w:t>
      </w:r>
    </w:p>
    <w:p w14:paraId="5ED45250" w14:textId="77777777" w:rsidR="00F718C4" w:rsidRDefault="00F718C4">
      <w:pPr>
        <w:numPr>
          <w:ilvl w:val="0"/>
          <w:numId w:val="3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Правоприменительная практика по редакции ст. 13.11 КоАП, действующей с 30.05.2025, и по ст. 272.1 УК только формируется; оценки вероятности и размеров санкций носят прогнозный характер.</w:t>
      </w:r>
    </w:p>
    <w:p w14:paraId="1266B37D" w14:textId="77777777" w:rsidR="00F718C4" w:rsidRDefault="00F718C4">
      <w:pPr>
        <w:numPr>
          <w:ilvl w:val="0"/>
          <w:numId w:val="3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Позиции, помеченные </w:t>
      </w:r>
      <w:r>
        <w:rPr>
          <w:rStyle w:val="HTML"/>
          <w:color w:val="000000"/>
        </w:rPr>
        <w:t>[СПОРНО]</w:t>
      </w:r>
      <w:r>
        <w:rPr>
          <w:rFonts w:eastAsia="Times New Roman"/>
          <w:color w:val="000000"/>
          <w:sz w:val="23"/>
          <w:szCs w:val="23"/>
        </w:rPr>
        <w:t>, отражают действительную неопределённость нормы; в каждом случае указано консервативное толкование, и именно его следует принимать при подготовке к работе с корпоративным заказчиком.</w:t>
      </w:r>
    </w:p>
    <w:p w14:paraId="09006F85" w14:textId="77777777" w:rsidR="00F718C4" w:rsidRDefault="00F718C4">
      <w:pPr>
        <w:numPr>
          <w:ilvl w:val="0"/>
          <w:numId w:val="3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Выводы построены на фактическом состоянии репозитория </w:t>
      </w:r>
      <w:r>
        <w:rPr>
          <w:rStyle w:val="HTML"/>
          <w:color w:val="000000"/>
        </w:rPr>
        <w:t>privacy-filter-main/anonymizer</w:t>
      </w:r>
      <w:r>
        <w:rPr>
          <w:rFonts w:eastAsia="Times New Roman"/>
          <w:color w:val="000000"/>
          <w:sz w:val="23"/>
          <w:szCs w:val="23"/>
        </w:rPr>
        <w:t>. Если продовая конфигурация отличается от кода в репозитории, выводы требуют пересмотра.</w:t>
      </w:r>
    </w:p>
    <w:p w14:paraId="70C3022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Перед подписанием договора с корпоративным заказчиком уровня ИНК обязательны: (1) правовая экспертиза договора и соглашения о поручении обработки практикующим юристом по персональным данным; (2) независимый аудит информационной безопасности с тестированием на проникновение.</w:t>
      </w:r>
      <w:r>
        <w:rPr>
          <w:color w:val="000000"/>
          <w:sz w:val="23"/>
          <w:szCs w:val="23"/>
        </w:rPr>
        <w:t xml:space="preserve"> Стоимость обоих на порядок ниже цены одной ошибки в этих документах.</w:t>
      </w:r>
    </w:p>
    <w:p w14:paraId="04358A67" w14:textId="77777777" w:rsidR="00F718C4" w:rsidRDefault="00F718C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502430D">
          <v:rect id="_x0000_i1059" style="width:0;height:1.5pt" o:hralign="center" o:hrstd="t" o:hr="t" fillcolor="#a0a0a0" stroked="f"/>
        </w:pict>
      </w:r>
    </w:p>
    <w:p w14:paraId="150B3FCD" w14:textId="77777777" w:rsidR="00F718C4" w:rsidRDefault="00F718C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Источники</w:t>
      </w:r>
    </w:p>
    <w:p w14:paraId="6B9B5FA8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Нормативные акты и первоисточники:</w:t>
      </w:r>
    </w:p>
    <w:p w14:paraId="42B1951C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7" w:history="1">
        <w:r>
          <w:rPr>
            <w:rStyle w:val="a3"/>
            <w:rFonts w:eastAsia="Times New Roman"/>
            <w:sz w:val="23"/>
            <w:szCs w:val="23"/>
          </w:rPr>
          <w:t>Федеральный закон от 27.07.2006 № 152-ФЗ «О персональных данных» (ред. от 26.07.2026)</w:t>
        </w:r>
      </w:hyperlink>
    </w:p>
    <w:p w14:paraId="31B22E5C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8" w:history="1">
        <w:r>
          <w:rPr>
            <w:rStyle w:val="a3"/>
            <w:rFonts w:eastAsia="Times New Roman"/>
            <w:sz w:val="23"/>
            <w:szCs w:val="23"/>
          </w:rPr>
          <w:t>Ст. 12 152-ФЗ «Трансграничная передача персональных данных»</w:t>
        </w:r>
      </w:hyperlink>
    </w:p>
    <w:p w14:paraId="1BA95B70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9" w:history="1">
        <w:r>
          <w:rPr>
            <w:rStyle w:val="a3"/>
            <w:rFonts w:eastAsia="Times New Roman"/>
            <w:sz w:val="23"/>
            <w:szCs w:val="23"/>
          </w:rPr>
          <w:t>Ст. 6 152-ФЗ «Условия обработки персональных данных»</w:t>
        </w:r>
      </w:hyperlink>
    </w:p>
    <w:p w14:paraId="4B258D43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0" w:history="1">
        <w:r>
          <w:rPr>
            <w:rStyle w:val="a3"/>
            <w:rFonts w:eastAsia="Times New Roman"/>
            <w:sz w:val="23"/>
            <w:szCs w:val="23"/>
          </w:rPr>
          <w:t>Федеральный закон от 26.07.2026 № 265-ФЗ (изменения в ст. 12 152-ФЗ)</w:t>
        </w:r>
      </w:hyperlink>
    </w:p>
    <w:p w14:paraId="7AA9184E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1" w:history="1">
        <w:r>
          <w:rPr>
            <w:rStyle w:val="a3"/>
            <w:rFonts w:eastAsia="Times New Roman"/>
            <w:sz w:val="23"/>
            <w:szCs w:val="23"/>
          </w:rPr>
          <w:t>Федеральный закон от 08.08.2024 № 233-ФЗ (обезличенные данные, ГИС Минцифры)</w:t>
        </w:r>
      </w:hyperlink>
    </w:p>
    <w:p w14:paraId="441667CA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2" w:history="1">
        <w:r>
          <w:rPr>
            <w:rStyle w:val="a3"/>
            <w:rFonts w:eastAsia="Times New Roman"/>
            <w:sz w:val="23"/>
            <w:szCs w:val="23"/>
          </w:rPr>
          <w:t>Федеральный закон от 26.07.2026 № 243-ФЗ «О поддержке развития технологий искусственного интеллекта» — обзор</w:t>
        </w:r>
      </w:hyperlink>
    </w:p>
    <w:p w14:paraId="2A98892D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3" w:history="1">
        <w:r>
          <w:rPr>
            <w:rStyle w:val="a3"/>
            <w:rFonts w:eastAsia="Times New Roman"/>
            <w:sz w:val="23"/>
            <w:szCs w:val="23"/>
          </w:rPr>
          <w:t>Приказ Роскомнадзора от 19.06.2025 № 140 «Об утверждении требований к обезличиванию персональных данных…»</w:t>
        </w:r>
      </w:hyperlink>
      <w:r>
        <w:rPr>
          <w:rFonts w:eastAsia="Times New Roman"/>
          <w:color w:val="000000"/>
          <w:sz w:val="23"/>
          <w:szCs w:val="23"/>
        </w:rPr>
        <w:t xml:space="preserve"> · </w:t>
      </w:r>
      <w:hyperlink r:id="rId14" w:history="1">
        <w:r>
          <w:rPr>
            <w:rStyle w:val="a3"/>
            <w:rFonts w:eastAsia="Times New Roman"/>
            <w:sz w:val="23"/>
            <w:szCs w:val="23"/>
          </w:rPr>
          <w:t>обзор</w:t>
        </w:r>
      </w:hyperlink>
      <w:r>
        <w:rPr>
          <w:rFonts w:eastAsia="Times New Roman"/>
          <w:color w:val="000000"/>
          <w:sz w:val="23"/>
          <w:szCs w:val="23"/>
        </w:rPr>
        <w:t xml:space="preserve"> · </w:t>
      </w:r>
      <w:hyperlink r:id="rId15" w:history="1">
        <w:r>
          <w:rPr>
            <w:rStyle w:val="a3"/>
            <w:rFonts w:eastAsia="Times New Roman"/>
            <w:sz w:val="23"/>
            <w:szCs w:val="23"/>
          </w:rPr>
          <w:t>текст в «Российской газете»</w:t>
        </w:r>
      </w:hyperlink>
    </w:p>
    <w:p w14:paraId="38D34031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6" w:history="1">
        <w:r>
          <w:rPr>
            <w:rStyle w:val="a3"/>
            <w:rFonts w:eastAsia="Times New Roman"/>
            <w:sz w:val="23"/>
            <w:szCs w:val="23"/>
          </w:rPr>
          <w:t>Приказ Роскомнадзора от 05.09.2013 № 996 (утратил силу с 01.09.2025)</w:t>
        </w:r>
      </w:hyperlink>
    </w:p>
    <w:p w14:paraId="1B525E29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7" w:history="1">
        <w:r>
          <w:rPr>
            <w:rStyle w:val="a3"/>
            <w:rFonts w:eastAsia="Times New Roman"/>
            <w:sz w:val="23"/>
            <w:szCs w:val="23"/>
          </w:rPr>
          <w:t>Постановление Правительства РФ от 01.11.2012 № 1119 (уровни защищённости ИСПДн)</w:t>
        </w:r>
      </w:hyperlink>
    </w:p>
    <w:p w14:paraId="41F313E0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8" w:history="1">
        <w:r>
          <w:rPr>
            <w:rStyle w:val="a3"/>
            <w:rFonts w:eastAsia="Times New Roman"/>
            <w:sz w:val="23"/>
            <w:szCs w:val="23"/>
          </w:rPr>
          <w:t>Приказ ФСТЭК России от 18.02.2013 № 21 (ред. от 14.05.2020)</w:t>
        </w:r>
      </w:hyperlink>
    </w:p>
    <w:p w14:paraId="254E4F12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9" w:history="1">
        <w:r>
          <w:rPr>
            <w:rStyle w:val="a3"/>
            <w:rFonts w:eastAsia="Times New Roman"/>
            <w:sz w:val="23"/>
            <w:szCs w:val="23"/>
          </w:rPr>
          <w:t>Приказ ФСБ России от 10.07.2014 № 378 (меры при использовании СКЗИ)</w:t>
        </w:r>
      </w:hyperlink>
    </w:p>
    <w:p w14:paraId="483C1F15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0" w:history="1">
        <w:r>
          <w:rPr>
            <w:rStyle w:val="a3"/>
            <w:rFonts w:eastAsia="Times New Roman"/>
            <w:sz w:val="23"/>
            <w:szCs w:val="23"/>
          </w:rPr>
          <w:t>Постановление Правительства РФ от 08.02.2018 № 127 (категорирование объектов КИИ, ред. от 07.11.2025)</w:t>
        </w:r>
      </w:hyperlink>
    </w:p>
    <w:p w14:paraId="458155A6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1" w:history="1">
        <w:r>
          <w:rPr>
            <w:rStyle w:val="a3"/>
            <w:rFonts w:eastAsia="Times New Roman"/>
            <w:sz w:val="23"/>
            <w:szCs w:val="23"/>
          </w:rPr>
          <w:t>Федеральный закон от 26.07.2017 № 187-ФЗ «О безопасности КИИ»</w:t>
        </w:r>
      </w:hyperlink>
    </w:p>
    <w:p w14:paraId="0DBFA629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2" w:history="1">
        <w:r>
          <w:rPr>
            <w:rStyle w:val="a3"/>
            <w:rFonts w:eastAsia="Times New Roman"/>
            <w:sz w:val="23"/>
            <w:szCs w:val="23"/>
          </w:rPr>
          <w:t>Постановление Правительства РФ от 16.11.2015 № 1236 (реестр российского ПО, ред. от 09.12.2025)</w:t>
        </w:r>
      </w:hyperlink>
    </w:p>
    <w:p w14:paraId="0C56391B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3" w:history="1">
        <w:r>
          <w:rPr>
            <w:rStyle w:val="a3"/>
            <w:rFonts w:eastAsia="Times New Roman"/>
            <w:sz w:val="23"/>
            <w:szCs w:val="23"/>
          </w:rPr>
          <w:t>Федеральный закон от 29.07.2004 № 98-ФЗ «О коммерческой тайне»</w:t>
        </w:r>
      </w:hyperlink>
    </w:p>
    <w:p w14:paraId="62D97BDA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4" w:history="1">
        <w:r>
          <w:rPr>
            <w:rStyle w:val="a3"/>
            <w:rFonts w:eastAsia="Times New Roman"/>
            <w:sz w:val="23"/>
            <w:szCs w:val="23"/>
          </w:rPr>
          <w:t>Ст. 272.1 УК РФ (ред. от 26.07.2026)</w:t>
        </w:r>
      </w:hyperlink>
    </w:p>
    <w:p w14:paraId="4C713921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5" w:history="1">
        <w:r>
          <w:rPr>
            <w:rStyle w:val="a3"/>
            <w:rFonts w:eastAsia="Times New Roman"/>
            <w:sz w:val="23"/>
            <w:szCs w:val="23"/>
          </w:rPr>
          <w:t>Ст. 4.5 КоАП РФ (давность привлечения к ответственности)</w:t>
        </w:r>
      </w:hyperlink>
    </w:p>
    <w:p w14:paraId="2EA98626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6" w:history="1">
        <w:r>
          <w:rPr>
            <w:rStyle w:val="a3"/>
            <w:rFonts w:eastAsia="Times New Roman"/>
            <w:sz w:val="23"/>
            <w:szCs w:val="23"/>
          </w:rPr>
          <w:t>Ст. 13.11 КоАП РФ</w:t>
        </w:r>
      </w:hyperlink>
    </w:p>
    <w:p w14:paraId="388C2D82" w14:textId="77777777" w:rsidR="00F718C4" w:rsidRDefault="00F718C4">
      <w:pPr>
        <w:numPr>
          <w:ilvl w:val="0"/>
          <w:numId w:val="3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7" w:history="1">
        <w:r>
          <w:rPr>
            <w:rStyle w:val="a3"/>
            <w:rFonts w:eastAsia="Times New Roman"/>
            <w:sz w:val="23"/>
            <w:szCs w:val="23"/>
          </w:rPr>
          <w:t>Персональные данные: новые штрафы с 30 мая 2025 года (ФЗ от 30.11.2024 № 420-ФЗ) — КонсультантПлюс</w:t>
        </w:r>
      </w:hyperlink>
    </w:p>
    <w:p w14:paraId="74BA9590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Лицензии компонентов:</w:t>
      </w:r>
    </w:p>
    <w:p w14:paraId="35089E23" w14:textId="77777777" w:rsidR="00F718C4" w:rsidRDefault="00F718C4">
      <w:pPr>
        <w:numPr>
          <w:ilvl w:val="0"/>
          <w:numId w:val="3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8" w:history="1">
        <w:r>
          <w:rPr>
            <w:rStyle w:val="a3"/>
            <w:rFonts w:eastAsia="Times New Roman"/>
            <w:sz w:val="23"/>
            <w:szCs w:val="23"/>
          </w:rPr>
          <w:t>Gemma Terms of Use (ред. 01.04.2026)</w:t>
        </w:r>
      </w:hyperlink>
    </w:p>
    <w:p w14:paraId="26A7830D" w14:textId="77777777" w:rsidR="00F718C4" w:rsidRDefault="00F718C4">
      <w:pPr>
        <w:numPr>
          <w:ilvl w:val="0"/>
          <w:numId w:val="3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29" w:history="1">
        <w:r>
          <w:rPr>
            <w:rStyle w:val="a3"/>
            <w:rFonts w:eastAsia="Times New Roman"/>
            <w:sz w:val="23"/>
            <w:szCs w:val="23"/>
          </w:rPr>
          <w:t>Gemma 4 license — Apache License 2.0</w:t>
        </w:r>
      </w:hyperlink>
    </w:p>
    <w:p w14:paraId="035B5781" w14:textId="77777777" w:rsidR="00F718C4" w:rsidRDefault="00F718C4">
      <w:pPr>
        <w:numPr>
          <w:ilvl w:val="0"/>
          <w:numId w:val="3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0" w:history="1">
        <w:r>
          <w:rPr>
            <w:rStyle w:val="a3"/>
            <w:rFonts w:eastAsia="Times New Roman"/>
            <w:sz w:val="23"/>
            <w:szCs w:val="23"/>
          </w:rPr>
          <w:t>Gemma Prohibited Use Policy</w:t>
        </w:r>
      </w:hyperlink>
    </w:p>
    <w:p w14:paraId="623891CE" w14:textId="77777777" w:rsidR="00F718C4" w:rsidRDefault="00F718C4">
      <w:pPr>
        <w:numPr>
          <w:ilvl w:val="0"/>
          <w:numId w:val="3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1" w:history="1">
        <w:r>
          <w:rPr>
            <w:rStyle w:val="a3"/>
            <w:rFonts w:eastAsia="Times New Roman"/>
            <w:sz w:val="23"/>
            <w:szCs w:val="23"/>
          </w:rPr>
          <w:t>knowledgator/gliner-relex-multi-v1.0 — License: apache-2.0</w:t>
        </w:r>
      </w:hyperlink>
    </w:p>
    <w:p w14:paraId="2F3E708A" w14:textId="77777777" w:rsidR="00F718C4" w:rsidRDefault="00F718C4">
      <w:pPr>
        <w:numPr>
          <w:ilvl w:val="0"/>
          <w:numId w:val="37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2" w:history="1">
        <w:r>
          <w:rPr>
            <w:rStyle w:val="a3"/>
            <w:rFonts w:eastAsia="Times New Roman"/>
            <w:sz w:val="23"/>
            <w:szCs w:val="23"/>
          </w:rPr>
          <w:t>pymorphy3-dicts-ru (PyPI) — словари OpenCorpora</w:t>
        </w:r>
      </w:hyperlink>
    </w:p>
    <w:p w14:paraId="09703CC5" w14:textId="77777777" w:rsidR="00F718C4" w:rsidRDefault="00F718C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Вспомогательные (вторичные) источники, использованные для сумм и реквизитов, помеченных [ПРОВЕРИТЬ]:</w:t>
      </w:r>
    </w:p>
    <w:p w14:paraId="31D814DA" w14:textId="77777777" w:rsidR="00F718C4" w:rsidRDefault="00F718C4">
      <w:pPr>
        <w:numPr>
          <w:ilvl w:val="0"/>
          <w:numId w:val="3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3" w:history="1">
        <w:r>
          <w:rPr>
            <w:rStyle w:val="a3"/>
            <w:rFonts w:eastAsia="Times New Roman"/>
            <w:sz w:val="23"/>
            <w:szCs w:val="23"/>
          </w:rPr>
          <w:t>Штрафы за нарушение 152-ФЗ: полная таблица КоАП 13.11 (2026)</w:t>
        </w:r>
      </w:hyperlink>
    </w:p>
    <w:p w14:paraId="49A4CD61" w14:textId="77777777" w:rsidR="00F718C4" w:rsidRDefault="00F718C4">
      <w:pPr>
        <w:numPr>
          <w:ilvl w:val="0"/>
          <w:numId w:val="3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4" w:history="1">
        <w:r>
          <w:rPr>
            <w:rStyle w:val="a3"/>
            <w:rFonts w:eastAsia="Times New Roman"/>
            <w:sz w:val="23"/>
            <w:szCs w:val="23"/>
          </w:rPr>
          <w:t>Ответственность по ст. 13.11 КоАП 2026 — Ветров и партнёры</w:t>
        </w:r>
      </w:hyperlink>
    </w:p>
    <w:p w14:paraId="5267E871" w14:textId="77777777" w:rsidR="00F718C4" w:rsidRDefault="00F718C4">
      <w:pPr>
        <w:numPr>
          <w:ilvl w:val="0"/>
          <w:numId w:val="3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5" w:history="1">
        <w:r>
          <w:rPr>
            <w:rStyle w:val="a3"/>
            <w:rFonts w:eastAsia="Times New Roman"/>
            <w:sz w:val="23"/>
            <w:szCs w:val="23"/>
          </w:rPr>
          <w:t>Импортозамещение КИИ в 2026: сроки, требования и план перехода</w:t>
        </w:r>
      </w:hyperlink>
    </w:p>
    <w:p w14:paraId="774D0798" w14:textId="77777777" w:rsidR="00F718C4" w:rsidRDefault="00F718C4">
      <w:pPr>
        <w:numPr>
          <w:ilvl w:val="0"/>
          <w:numId w:val="3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6" w:history="1">
        <w:r>
          <w:rPr>
            <w:rStyle w:val="a3"/>
            <w:rFonts w:eastAsia="Times New Roman"/>
            <w:sz w:val="23"/>
            <w:szCs w:val="23"/>
          </w:rPr>
          <w:t>187-ФЗ о безопасности КИИ: новые требования 2025–2026</w:t>
        </w:r>
      </w:hyperlink>
    </w:p>
    <w:p w14:paraId="61295C89" w14:textId="77777777" w:rsidR="00F718C4" w:rsidRDefault="00F718C4">
      <w:pPr>
        <w:numPr>
          <w:ilvl w:val="0"/>
          <w:numId w:val="3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7" w:history="1">
        <w:r>
          <w:rPr>
            <w:rStyle w:val="a3"/>
            <w:rFonts w:eastAsia="Times New Roman"/>
            <w:sz w:val="23"/>
            <w:szCs w:val="23"/>
          </w:rPr>
          <w:t>Реестр отечественного ПО 2026: новые правила</w:t>
        </w:r>
      </w:hyperlink>
    </w:p>
    <w:p w14:paraId="0ACFD99A" w14:textId="77777777" w:rsidR="00F718C4" w:rsidRDefault="00F718C4">
      <w:pPr>
        <w:numPr>
          <w:ilvl w:val="0"/>
          <w:numId w:val="3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8" w:history="1">
        <w:r>
          <w:rPr>
            <w:rStyle w:val="a3"/>
            <w:rFonts w:eastAsia="Times New Roman"/>
            <w:sz w:val="23"/>
            <w:szCs w:val="23"/>
          </w:rPr>
          <w:t>Соответствие 152-ФЗ — Selectel</w:t>
        </w:r>
      </w:hyperlink>
    </w:p>
    <w:p w14:paraId="62DB96A6" w14:textId="77777777" w:rsidR="00F718C4" w:rsidRDefault="00F718C4">
      <w:pPr>
        <w:numPr>
          <w:ilvl w:val="0"/>
          <w:numId w:val="3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39" w:history="1">
        <w:r>
          <w:rPr>
            <w:rStyle w:val="a3"/>
            <w:rFonts w:eastAsia="Times New Roman"/>
            <w:sz w:val="23"/>
            <w:szCs w:val="23"/>
          </w:rPr>
          <w:t>Кому можно поручить обработку персональных данных — b-152.ru</w:t>
        </w:r>
      </w:hyperlink>
    </w:p>
    <w:p w14:paraId="1D2F56DE" w14:textId="77777777" w:rsidR="00F718C4" w:rsidRDefault="00F718C4">
      <w:pPr>
        <w:numPr>
          <w:ilvl w:val="0"/>
          <w:numId w:val="38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40" w:history="1">
        <w:r>
          <w:rPr>
            <w:rStyle w:val="a3"/>
            <w:rFonts w:eastAsia="Times New Roman"/>
            <w:sz w:val="23"/>
            <w:szCs w:val="23"/>
          </w:rPr>
          <w:t>Уведомление в Роскомнадзор об обработке персональных данных в 2026 году — Контур</w:t>
        </w:r>
      </w:hyperlink>
    </w:p>
    <w:sectPr w:rsidR="00F718C4" w:rsidSect="002206BA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FB733" w14:textId="77777777" w:rsidR="00F718C4" w:rsidRDefault="00F718C4" w:rsidP="002206BA">
      <w:r>
        <w:separator/>
      </w:r>
    </w:p>
  </w:endnote>
  <w:endnote w:type="continuationSeparator" w:id="0">
    <w:p w14:paraId="76D962E2" w14:textId="77777777" w:rsidR="00F718C4" w:rsidRDefault="00F718C4" w:rsidP="00220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A9F87" w14:textId="77777777" w:rsidR="002206BA" w:rsidRDefault="002206B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D972" w14:textId="2C780007" w:rsidR="002206BA" w:rsidRPr="002206BA" w:rsidRDefault="002206BA" w:rsidP="002206BA">
    <w:pPr>
      <w:pStyle w:val="aa"/>
      <w:jc w:val="right"/>
      <w:rPr>
        <w:color w:val="808080"/>
        <w:sz w:val="16"/>
      </w:rPr>
    </w:pPr>
    <w:r w:rsidRPr="002206BA">
      <w:rPr>
        <w:color w:val="808080"/>
        <w:sz w:val="16"/>
      </w:rPr>
      <w:t xml:space="preserve">ЮРИДИЧЕСКИЙ_АНАЛИЗ   |   стр. </w:t>
    </w:r>
    <w:r w:rsidRPr="002206BA">
      <w:rPr>
        <w:color w:val="808080"/>
        <w:sz w:val="16"/>
      </w:rPr>
      <w:fldChar w:fldCharType="begin"/>
    </w:r>
    <w:r w:rsidRPr="002206BA">
      <w:rPr>
        <w:color w:val="808080"/>
        <w:sz w:val="16"/>
      </w:rPr>
      <w:instrText xml:space="preserve"> PAGE  \* MERGEFORMAT </w:instrText>
    </w:r>
    <w:r w:rsidRPr="002206BA">
      <w:rPr>
        <w:color w:val="808080"/>
        <w:sz w:val="16"/>
      </w:rPr>
      <w:fldChar w:fldCharType="separate"/>
    </w:r>
    <w:r w:rsidRPr="002206BA">
      <w:rPr>
        <w:noProof/>
        <w:color w:val="808080"/>
        <w:sz w:val="16"/>
      </w:rPr>
      <w:t>1</w:t>
    </w:r>
    <w:r w:rsidRPr="002206BA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076DD" w14:textId="77777777" w:rsidR="002206BA" w:rsidRDefault="002206B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64F6" w14:textId="77777777" w:rsidR="00F718C4" w:rsidRDefault="00F718C4" w:rsidP="002206BA">
      <w:r>
        <w:separator/>
      </w:r>
    </w:p>
  </w:footnote>
  <w:footnote w:type="continuationSeparator" w:id="0">
    <w:p w14:paraId="00D29A8F" w14:textId="77777777" w:rsidR="00F718C4" w:rsidRDefault="00F718C4" w:rsidP="00220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9E11" w14:textId="77777777" w:rsidR="002206BA" w:rsidRDefault="002206B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81F4" w14:textId="77777777" w:rsidR="002206BA" w:rsidRDefault="002206BA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41A5D" w14:textId="77777777" w:rsidR="002206BA" w:rsidRDefault="002206B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0B8"/>
    <w:multiLevelType w:val="multilevel"/>
    <w:tmpl w:val="4390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6CDE"/>
    <w:multiLevelType w:val="multilevel"/>
    <w:tmpl w:val="B64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D6B86"/>
    <w:multiLevelType w:val="multilevel"/>
    <w:tmpl w:val="943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00477"/>
    <w:multiLevelType w:val="multilevel"/>
    <w:tmpl w:val="CB6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622CA"/>
    <w:multiLevelType w:val="multilevel"/>
    <w:tmpl w:val="B8D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A7CA9"/>
    <w:multiLevelType w:val="multilevel"/>
    <w:tmpl w:val="53F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913B6"/>
    <w:multiLevelType w:val="multilevel"/>
    <w:tmpl w:val="A9F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4731C"/>
    <w:multiLevelType w:val="multilevel"/>
    <w:tmpl w:val="736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2209F"/>
    <w:multiLevelType w:val="multilevel"/>
    <w:tmpl w:val="612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A2247"/>
    <w:multiLevelType w:val="multilevel"/>
    <w:tmpl w:val="872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C208E"/>
    <w:multiLevelType w:val="multilevel"/>
    <w:tmpl w:val="3A7C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233D0"/>
    <w:multiLevelType w:val="multilevel"/>
    <w:tmpl w:val="BF4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81600"/>
    <w:multiLevelType w:val="multilevel"/>
    <w:tmpl w:val="892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26F05"/>
    <w:multiLevelType w:val="multilevel"/>
    <w:tmpl w:val="A25055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6266C"/>
    <w:multiLevelType w:val="multilevel"/>
    <w:tmpl w:val="619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F474D"/>
    <w:multiLevelType w:val="multilevel"/>
    <w:tmpl w:val="1618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3B294F"/>
    <w:multiLevelType w:val="multilevel"/>
    <w:tmpl w:val="EA42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8964CF"/>
    <w:multiLevelType w:val="multilevel"/>
    <w:tmpl w:val="367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A72D2"/>
    <w:multiLevelType w:val="multilevel"/>
    <w:tmpl w:val="828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44AA6"/>
    <w:multiLevelType w:val="multilevel"/>
    <w:tmpl w:val="1138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116B74"/>
    <w:multiLevelType w:val="multilevel"/>
    <w:tmpl w:val="322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95829"/>
    <w:multiLevelType w:val="multilevel"/>
    <w:tmpl w:val="BC0471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F8272C"/>
    <w:multiLevelType w:val="multilevel"/>
    <w:tmpl w:val="120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90B54"/>
    <w:multiLevelType w:val="multilevel"/>
    <w:tmpl w:val="9B9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244AB"/>
    <w:multiLevelType w:val="multilevel"/>
    <w:tmpl w:val="091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47FC8"/>
    <w:multiLevelType w:val="multilevel"/>
    <w:tmpl w:val="F8D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60A38"/>
    <w:multiLevelType w:val="multilevel"/>
    <w:tmpl w:val="91D8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918BE"/>
    <w:multiLevelType w:val="multilevel"/>
    <w:tmpl w:val="AD76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6D3846"/>
    <w:multiLevelType w:val="multilevel"/>
    <w:tmpl w:val="550E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82464"/>
    <w:multiLevelType w:val="multilevel"/>
    <w:tmpl w:val="7C9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4020C"/>
    <w:multiLevelType w:val="multilevel"/>
    <w:tmpl w:val="7EF028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075D0B"/>
    <w:multiLevelType w:val="multilevel"/>
    <w:tmpl w:val="93B6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927E2"/>
    <w:multiLevelType w:val="multilevel"/>
    <w:tmpl w:val="A710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2668F"/>
    <w:multiLevelType w:val="multilevel"/>
    <w:tmpl w:val="95F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23869"/>
    <w:multiLevelType w:val="multilevel"/>
    <w:tmpl w:val="C1C6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977E3"/>
    <w:multiLevelType w:val="multilevel"/>
    <w:tmpl w:val="34C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2581B"/>
    <w:multiLevelType w:val="multilevel"/>
    <w:tmpl w:val="79C8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A51CF2"/>
    <w:multiLevelType w:val="multilevel"/>
    <w:tmpl w:val="6DB8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986498">
    <w:abstractNumId w:val="28"/>
  </w:num>
  <w:num w:numId="2" w16cid:durableId="717893514">
    <w:abstractNumId w:val="9"/>
  </w:num>
  <w:num w:numId="3" w16cid:durableId="154103580">
    <w:abstractNumId w:val="37"/>
  </w:num>
  <w:num w:numId="4" w16cid:durableId="3243462">
    <w:abstractNumId w:val="23"/>
  </w:num>
  <w:num w:numId="5" w16cid:durableId="1295790887">
    <w:abstractNumId w:val="24"/>
  </w:num>
  <w:num w:numId="6" w16cid:durableId="1229456675">
    <w:abstractNumId w:val="4"/>
  </w:num>
  <w:num w:numId="7" w16cid:durableId="489372728">
    <w:abstractNumId w:val="5"/>
  </w:num>
  <w:num w:numId="8" w16cid:durableId="1108738766">
    <w:abstractNumId w:val="25"/>
  </w:num>
  <w:num w:numId="9" w16cid:durableId="1022777607">
    <w:abstractNumId w:val="12"/>
  </w:num>
  <w:num w:numId="10" w16cid:durableId="1004632321">
    <w:abstractNumId w:val="15"/>
  </w:num>
  <w:num w:numId="11" w16cid:durableId="1278296817">
    <w:abstractNumId w:val="32"/>
  </w:num>
  <w:num w:numId="12" w16cid:durableId="1368067790">
    <w:abstractNumId w:val="26"/>
  </w:num>
  <w:num w:numId="13" w16cid:durableId="1128158251">
    <w:abstractNumId w:val="1"/>
  </w:num>
  <w:num w:numId="14" w16cid:durableId="1313561252">
    <w:abstractNumId w:val="18"/>
  </w:num>
  <w:num w:numId="15" w16cid:durableId="192577035">
    <w:abstractNumId w:val="16"/>
  </w:num>
  <w:num w:numId="16" w16cid:durableId="2009361136">
    <w:abstractNumId w:val="21"/>
  </w:num>
  <w:num w:numId="17" w16cid:durableId="1168054579">
    <w:abstractNumId w:val="17"/>
  </w:num>
  <w:num w:numId="18" w16cid:durableId="41642241">
    <w:abstractNumId w:val="35"/>
  </w:num>
  <w:num w:numId="19" w16cid:durableId="919171192">
    <w:abstractNumId w:val="11"/>
  </w:num>
  <w:num w:numId="20" w16cid:durableId="552695994">
    <w:abstractNumId w:val="19"/>
  </w:num>
  <w:num w:numId="21" w16cid:durableId="1730106085">
    <w:abstractNumId w:val="14"/>
  </w:num>
  <w:num w:numId="22" w16cid:durableId="207382564">
    <w:abstractNumId w:val="10"/>
  </w:num>
  <w:num w:numId="23" w16cid:durableId="674917127">
    <w:abstractNumId w:val="0"/>
  </w:num>
  <w:num w:numId="24" w16cid:durableId="1727291813">
    <w:abstractNumId w:val="7"/>
  </w:num>
  <w:num w:numId="25" w16cid:durableId="967856201">
    <w:abstractNumId w:val="8"/>
  </w:num>
  <w:num w:numId="26" w16cid:durableId="115805385">
    <w:abstractNumId w:val="22"/>
  </w:num>
  <w:num w:numId="27" w16cid:durableId="472908875">
    <w:abstractNumId w:val="36"/>
  </w:num>
  <w:num w:numId="28" w16cid:durableId="452359506">
    <w:abstractNumId w:val="20"/>
  </w:num>
  <w:num w:numId="29" w16cid:durableId="1879395163">
    <w:abstractNumId w:val="6"/>
  </w:num>
  <w:num w:numId="30" w16cid:durableId="998389255">
    <w:abstractNumId w:val="3"/>
  </w:num>
  <w:num w:numId="31" w16cid:durableId="1814055005">
    <w:abstractNumId w:val="33"/>
  </w:num>
  <w:num w:numId="32" w16cid:durableId="49959522">
    <w:abstractNumId w:val="27"/>
  </w:num>
  <w:num w:numId="33" w16cid:durableId="578829815">
    <w:abstractNumId w:val="13"/>
  </w:num>
  <w:num w:numId="34" w16cid:durableId="741104939">
    <w:abstractNumId w:val="30"/>
  </w:num>
  <w:num w:numId="35" w16cid:durableId="1058819236">
    <w:abstractNumId w:val="2"/>
  </w:num>
  <w:num w:numId="36" w16cid:durableId="1271468105">
    <w:abstractNumId w:val="31"/>
  </w:num>
  <w:num w:numId="37" w16cid:durableId="2061897470">
    <w:abstractNumId w:val="34"/>
  </w:num>
  <w:num w:numId="38" w16cid:durableId="182439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C3"/>
    <w:rsid w:val="002206BA"/>
    <w:rsid w:val="003279E5"/>
    <w:rsid w:val="005A6EC3"/>
    <w:rsid w:val="00F7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9F062C"/>
  <w15:chartTrackingRefBased/>
  <w15:docId w15:val="{9401A982-A629-41E2-AAB0-039AB6DD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2206B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206BA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2206B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206B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8012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86166879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14258274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33614836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36362987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400249403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145772012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06329088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document/cons_doc_LAW_511184/" TargetMode="External"/><Relationship Id="rId18" Type="http://schemas.openxmlformats.org/officeDocument/2006/relationships/hyperlink" Target="https://fstec.ru/dokumenty/vse-dokumenty/prikazy/prikaz-fstek-rossii-ot-18-fevralya-2013-g-n-21" TargetMode="External"/><Relationship Id="rId26" Type="http://schemas.openxmlformats.org/officeDocument/2006/relationships/hyperlink" Target="https://www.consultant.ru/document/cons_doc_LAW_34661/09a38c59cc23c8107806afd73657f3ea41e90a6a/" TargetMode="External"/><Relationship Id="rId39" Type="http://schemas.openxmlformats.org/officeDocument/2006/relationships/hyperlink" Target="https://b-152.ru/komu-mozhno-poruchit-obrabotku-personalnyh-dannyh" TargetMode="External"/><Relationship Id="rId21" Type="http://schemas.openxmlformats.org/officeDocument/2006/relationships/hyperlink" Target="https://base.garant.ru/71730198/" TargetMode="External"/><Relationship Id="rId34" Type="http://schemas.openxmlformats.org/officeDocument/2006/relationships/hyperlink" Target="https://vitvet.com/articles/koap/sostavy/otvetstvennost-13-11-koap-2026/" TargetMode="External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hyperlink" Target="https://normativ.kontur.ru/document?moduleId=1&amp;documentId=507366" TargetMode="External"/><Relationship Id="rId2" Type="http://schemas.openxmlformats.org/officeDocument/2006/relationships/styles" Target="styles.xml"/><Relationship Id="rId16" Type="http://schemas.openxmlformats.org/officeDocument/2006/relationships/hyperlink" Target="https://base.garant.ru/70451476/" TargetMode="External"/><Relationship Id="rId29" Type="http://schemas.openxmlformats.org/officeDocument/2006/relationships/hyperlink" Target="https://ai.google.dev/gemma/apache_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ublication.pravo.gov.ru/document/0001202408080031" TargetMode="External"/><Relationship Id="rId24" Type="http://schemas.openxmlformats.org/officeDocument/2006/relationships/hyperlink" Target="https://www.consultant.ru/document/cons_doc_LAW_10699/deefead19003ba8266e85fbf42fc31f60ed3c698/" TargetMode="External"/><Relationship Id="rId32" Type="http://schemas.openxmlformats.org/officeDocument/2006/relationships/hyperlink" Target="https://pypi.org/project/pymorphy3-dicts-ru/" TargetMode="External"/><Relationship Id="rId37" Type="http://schemas.openxmlformats.org/officeDocument/2006/relationships/hyperlink" Target="https://zarlaw.ru/articles/pravila-vklyucheniya-v-reestr-otechestvennogo-po-i-pak-mintsifry-v-2026-godu-chto-novogo/" TargetMode="External"/><Relationship Id="rId40" Type="http://schemas.openxmlformats.org/officeDocument/2006/relationships/hyperlink" Target="https://e-kontur.ru/enquiry/2409/uvedomlenie-v-roskomnadzor-ob-obrabotke-personalnyh-dannyh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rg.ru/documents/2025/08/04/roskomnadzor-prikaz140-site-dok.html" TargetMode="External"/><Relationship Id="rId23" Type="http://schemas.openxmlformats.org/officeDocument/2006/relationships/hyperlink" Target="http://www.kremlin.ru/acts/bank/21227" TargetMode="External"/><Relationship Id="rId28" Type="http://schemas.openxmlformats.org/officeDocument/2006/relationships/hyperlink" Target="https://ai.google.dev/gemma/terms.md.txt" TargetMode="External"/><Relationship Id="rId36" Type="http://schemas.openxmlformats.org/officeDocument/2006/relationships/hyperlink" Target="https://securitymedia.org/info/187-fz-o-bezopasnosti-kii-novye-trebovaniya-2025-2026-prakticheskiy-gayd.html" TargetMode="External"/><Relationship Id="rId10" Type="http://schemas.openxmlformats.org/officeDocument/2006/relationships/hyperlink" Target="http://publication.pravo.gov.ru/document/0001202607260024" TargetMode="External"/><Relationship Id="rId19" Type="http://schemas.openxmlformats.org/officeDocument/2006/relationships/hyperlink" Target="https://base.garant.ru/70727118/" TargetMode="External"/><Relationship Id="rId31" Type="http://schemas.openxmlformats.org/officeDocument/2006/relationships/hyperlink" Target="https://huggingface.co/knowledgator/gliner-relex-multi-v1.0" TargetMode="External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base.garant.ru/12148567/8b7b3c1c76e91f88d33c08b3736aa67a/" TargetMode="External"/><Relationship Id="rId14" Type="http://schemas.openxmlformats.org/officeDocument/2006/relationships/hyperlink" Target="https://ppt.ru/obzory/vstupaet-v-silu/prikaz-roskomnadzora-19-06-2025-140" TargetMode="External"/><Relationship Id="rId22" Type="http://schemas.openxmlformats.org/officeDocument/2006/relationships/hyperlink" Target="https://www.consultant.ru/document/cons_doc_LAW_189116/" TargetMode="External"/><Relationship Id="rId27" Type="http://schemas.openxmlformats.org/officeDocument/2006/relationships/hyperlink" Target="https://www.consultant.ru/legalnews/28492/" TargetMode="External"/><Relationship Id="rId30" Type="http://schemas.openxmlformats.org/officeDocument/2006/relationships/hyperlink" Target="https://ai.google.dev/gemma/prohibited_use_policy" TargetMode="External"/><Relationship Id="rId35" Type="http://schemas.openxmlformats.org/officeDocument/2006/relationships/hyperlink" Target="https://passwork.ru/blog/importozamieshchieniie-kii-v-2026/" TargetMode="External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hyperlink" Target="https://www.consultant.ru/document/cons_doc_LAW_61801/e4ebbe1780de623c7cf32a59ca82a7bb523a25dd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nsultant.ru/document/cons_doc_LAW_529215/" TargetMode="External"/><Relationship Id="rId17" Type="http://schemas.openxmlformats.org/officeDocument/2006/relationships/hyperlink" Target="https://www.consultant.ru/document/cons_doc_LAW_137356/" TargetMode="External"/><Relationship Id="rId25" Type="http://schemas.openxmlformats.org/officeDocument/2006/relationships/hyperlink" Target="https://www.consultant.ru/document/cons_doc_LAW_34661/66a4b2666eea5f75cd1e947452b66bf52bf024d8/" TargetMode="External"/><Relationship Id="rId33" Type="http://schemas.openxmlformats.org/officeDocument/2006/relationships/hyperlink" Target="https://152-audit.ru/shtrafy" TargetMode="External"/><Relationship Id="rId38" Type="http://schemas.openxmlformats.org/officeDocument/2006/relationships/hyperlink" Target="https://selectel.ru/solutions/pdps/" TargetMode="External"/><Relationship Id="rId46" Type="http://schemas.openxmlformats.org/officeDocument/2006/relationships/footer" Target="footer3.xml"/><Relationship Id="rId20" Type="http://schemas.openxmlformats.org/officeDocument/2006/relationships/hyperlink" Target="https://www.consultant.ru/document/cons_doc_LAW_290595/" TargetMode="Externa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18015</Words>
  <Characters>102686</Characters>
  <Application>Microsoft Office Word</Application>
  <DocSecurity>0</DocSecurity>
  <Lines>855</Lines>
  <Paragraphs>240</Paragraphs>
  <ScaleCrop>false</ScaleCrop>
  <Company/>
  <LinksUpToDate>false</LinksUpToDate>
  <CharactersWithSpaces>120461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ЮРИДИЧЕСКИЙ_АНАЛИЗ.md</dc:title>
  <dc:subject/>
  <dc:creator>JacobV</dc:creator>
  <cp:keywords/>
  <dc:description/>
  <cp:lastModifiedBy>JacobV</cp:lastModifiedBy>
  <cp:revision>3</cp:revision>
  <dcterms:created xsi:type="dcterms:W3CDTF">2026-09-11T04:53:00Z</dcterms:created>
  <dcterms:modified xsi:type="dcterms:W3CDTF">2026-09-11T04:53:00Z</dcterms:modified>
</cp:coreProperties>
</file>