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94F4" w14:textId="77777777" w:rsidR="009348D8" w:rsidRDefault="009348D8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Соглашение о поручении обработки персональных данных</w:t>
      </w:r>
    </w:p>
    <w:p w14:paraId="48F81BBF" w14:textId="77777777" w:rsidR="009348D8" w:rsidRDefault="009348D8">
      <w:pPr>
        <w:jc w:val="center"/>
        <w:divId w:val="2057778346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03_Договор_поручения_обработки_ПДн_ШАБЛОН.md</w:t>
      </w:r>
    </w:p>
    <w:p w14:paraId="714D56AF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ШАБЛОН для заключения с ООО «ИНТЕРФОНИКА» (оператор инференс-эндпоинта и площадки размещения)</w:t>
      </w:r>
    </w:p>
    <w:p w14:paraId="3F0371C8" w14:textId="77777777" w:rsidR="009348D8" w:rsidRDefault="009348D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78951EA">
          <v:rect id="_x0000_i1025" style="width:0;height:1.5pt" o:hralign="center" o:hrstd="t" o:hr="t" fillcolor="#a0a0a0" stroked="f"/>
        </w:pict>
      </w:r>
    </w:p>
    <w:p w14:paraId="0230E964" w14:textId="77777777" w:rsidR="009348D8" w:rsidRDefault="009348D8">
      <w:pPr>
        <w:pStyle w:val="2"/>
        <w:shd w:val="clear" w:color="auto" w:fill="F4F4F4"/>
        <w:divId w:val="129703241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СТАТУС СТОРОНЫ: самозанятый (плательщик НПД)</w:t>
      </w:r>
    </w:p>
    <w:p w14:paraId="29764BBD" w14:textId="77777777" w:rsidR="009348D8" w:rsidRDefault="009348D8">
      <w:pPr>
        <w:shd w:val="clear" w:color="auto" w:fill="F4F4F4"/>
        <w:spacing w:after="80"/>
        <w:jc w:val="both"/>
        <w:divId w:val="1297032413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Редакция от 16.08.2026 с учётом уточнения: правообладатель применяет специальный налоговый режим «Налог на профессиональный доход» (Федеральный закон от 27.11.2018 № 422-ФЗ), договорённость с ООО «ИНТЕРФОНИКА» о подписании достигнута.</w:t>
      </w:r>
    </w:p>
    <w:p w14:paraId="3A446429" w14:textId="77777777" w:rsidR="009348D8" w:rsidRDefault="009348D8">
      <w:pPr>
        <w:pStyle w:val="3"/>
        <w:shd w:val="clear" w:color="auto" w:fill="F4F4F4"/>
        <w:divId w:val="129703241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Подписывать можно. Подписывайте сейчас, не дожидаясь регистрации юридического лица.</w:t>
      </w:r>
    </w:p>
    <w:p w14:paraId="6CC342D9" w14:textId="77777777" w:rsidR="009348D8" w:rsidRDefault="009348D8">
      <w:pPr>
        <w:shd w:val="clear" w:color="auto" w:fill="F4F4F4"/>
        <w:spacing w:after="80"/>
        <w:jc w:val="both"/>
        <w:divId w:val="129703241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Самозанятость не является отдельной организационно-правовой формой — это налоговый режим физического лица. Но для целей настоящего Соглашения это неважно: </w:t>
      </w:r>
      <w:r>
        <w:rPr>
          <w:rStyle w:val="a7"/>
          <w:color w:val="000000"/>
          <w:sz w:val="21"/>
          <w:szCs w:val="21"/>
        </w:rPr>
        <w:t>физическое лицо полностью правоспособно быть оператором персональных данных и заключать договоры поручения обработки.</w:t>
      </w:r>
      <w:r>
        <w:rPr>
          <w:color w:val="000000"/>
          <w:sz w:val="21"/>
          <w:szCs w:val="21"/>
        </w:rPr>
        <w:t xml:space="preserve"> Часть 3 статьи 6 152-ФЗ не содержит требований к организационно-правовой форме сторон.</w:t>
      </w:r>
    </w:p>
    <w:p w14:paraId="19E86363" w14:textId="77777777" w:rsidR="009348D8" w:rsidRDefault="009348D8">
      <w:pPr>
        <w:shd w:val="clear" w:color="auto" w:fill="F4F4F4"/>
        <w:spacing w:after="80"/>
        <w:jc w:val="both"/>
        <w:divId w:val="129703241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Каждый день работы без этого Соглашения — это передача персональных данных третьему лицу без правового основания. </w:t>
      </w:r>
      <w:r>
        <w:rPr>
          <w:rStyle w:val="a7"/>
          <w:color w:val="000000"/>
          <w:sz w:val="21"/>
          <w:szCs w:val="21"/>
        </w:rPr>
        <w:t>Ждать регистрации ООО, чтобы устранить действующее нарушение, — неверная последовательность.</w:t>
      </w:r>
      <w:r>
        <w:rPr>
          <w:color w:val="000000"/>
          <w:sz w:val="21"/>
          <w:szCs w:val="21"/>
        </w:rPr>
        <w:t xml:space="preserve"> Подписать сейчас, при регистрации юридического лица — заменить сторону дополнительным соглашением либо перезаключить. Это дёшево и занимает день.</w:t>
      </w:r>
    </w:p>
    <w:p w14:paraId="03399DD1" w14:textId="77777777" w:rsidR="009348D8" w:rsidRDefault="009348D8">
      <w:pPr>
        <w:pStyle w:val="3"/>
        <w:shd w:val="clear" w:color="auto" w:fill="F4F4F4"/>
        <w:divId w:val="129703241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при этом нужно понимать про НПД</w:t>
      </w:r>
    </w:p>
    <w:p w14:paraId="54680E07" w14:textId="77777777" w:rsidR="009348D8" w:rsidRDefault="009348D8">
      <w:pPr>
        <w:shd w:val="clear" w:color="auto" w:fill="F4F4F4"/>
        <w:spacing w:after="80"/>
        <w:jc w:val="both"/>
        <w:divId w:val="129703241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Ранее данная оценка о налоговой невыгодности для заказчика </w:t>
      </w:r>
      <w:r>
        <w:rPr>
          <w:rStyle w:val="a7"/>
          <w:color w:val="000000"/>
          <w:sz w:val="21"/>
          <w:szCs w:val="21"/>
        </w:rPr>
        <w:t>снимается как неверная</w:t>
      </w:r>
      <w:r>
        <w:rPr>
          <w:color w:val="000000"/>
          <w:sz w:val="21"/>
          <w:szCs w:val="21"/>
        </w:rPr>
        <w:t>: при выплатах самозанятому и наличии чека из приложения «Мой налог» организация не является налоговым агентом по НДФЛ и не уплачивает страховые взносы.</w:t>
      </w:r>
    </w:p>
    <w:p w14:paraId="36EEF7BD" w14:textId="77777777" w:rsidR="009348D8" w:rsidRDefault="009348D8">
      <w:pPr>
        <w:shd w:val="clear" w:color="auto" w:fill="F4F4F4"/>
        <w:spacing w:after="80"/>
        <w:jc w:val="both"/>
        <w:divId w:val="129703241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Сохраняются три ограничения, из-за которых НПД </w:t>
      </w:r>
      <w:r>
        <w:rPr>
          <w:rStyle w:val="a7"/>
          <w:color w:val="000000"/>
          <w:sz w:val="21"/>
          <w:szCs w:val="21"/>
        </w:rPr>
        <w:t>не подойдёт для сделки с ИНК</w:t>
      </w:r>
      <w:r>
        <w:rPr>
          <w:color w:val="000000"/>
          <w:sz w:val="21"/>
          <w:szCs w:val="21"/>
        </w:rPr>
        <w:t>:</w:t>
      </w:r>
    </w:p>
    <w:p w14:paraId="08A2EC4C" w14:textId="77777777" w:rsidR="009348D8" w:rsidRDefault="009348D8">
      <w:pPr>
        <w:numPr>
          <w:ilvl w:val="0"/>
          <w:numId w:val="1"/>
        </w:numPr>
        <w:shd w:val="clear" w:color="auto" w:fill="F4F4F4"/>
        <w:spacing w:after="40"/>
        <w:jc w:val="both"/>
        <w:divId w:val="1297032413"/>
        <w:rPr>
          <w:rFonts w:eastAsia="Times New Roman"/>
          <w:color w:val="000000"/>
          <w:sz w:val="21"/>
          <w:szCs w:val="21"/>
        </w:rPr>
      </w:pPr>
      <w:r>
        <w:rPr>
          <w:rStyle w:val="a7"/>
          <w:rFonts w:eastAsia="Times New Roman"/>
          <w:color w:val="000000"/>
          <w:sz w:val="21"/>
          <w:szCs w:val="21"/>
        </w:rPr>
        <w:t>Лимит дохода 2 400 000 ₽ за календарный год</w:t>
      </w:r>
      <w:r>
        <w:rPr>
          <w:rFonts w:eastAsia="Times New Roman"/>
          <w:color w:val="000000"/>
          <w:sz w:val="21"/>
          <w:szCs w:val="21"/>
        </w:rPr>
        <w:t xml:space="preserve"> (не изменяется до 2028 г. в рамках эксперимента). При его превышении статус плательщика НПД прекращается </w:t>
      </w:r>
      <w:r>
        <w:rPr>
          <w:rStyle w:val="a7"/>
          <w:rFonts w:eastAsia="Times New Roman"/>
          <w:color w:val="000000"/>
          <w:sz w:val="21"/>
          <w:szCs w:val="21"/>
        </w:rPr>
        <w:t>в тот же день</w:t>
      </w:r>
      <w:r>
        <w:rPr>
          <w:rFonts w:eastAsia="Times New Roman"/>
          <w:color w:val="000000"/>
          <w:sz w:val="21"/>
          <w:szCs w:val="21"/>
        </w:rPr>
        <w:t xml:space="preserve">, когда сформирован чек, превысивший лимит; приложение «Мой налог» перестаёт формировать чеки. Практически это означает, что </w:t>
      </w:r>
      <w:r>
        <w:rPr>
          <w:rStyle w:val="a7"/>
          <w:rFonts w:eastAsia="Times New Roman"/>
          <w:color w:val="000000"/>
          <w:sz w:val="21"/>
          <w:szCs w:val="21"/>
        </w:rPr>
        <w:t>вы не сможете принять оплату по действующему договору</w:t>
      </w:r>
      <w:r>
        <w:rPr>
          <w:rFonts w:eastAsia="Times New Roman"/>
          <w:color w:val="000000"/>
          <w:sz w:val="21"/>
          <w:szCs w:val="21"/>
        </w:rPr>
        <w:t>, а у заказчика возникнет обязанность налогового агента. Для бухгалтерии корпоративного уровня это аварийная ситуация посреди контракта.</w:t>
      </w:r>
    </w:p>
    <w:p w14:paraId="6D4FE2E4" w14:textId="77777777" w:rsidR="009348D8" w:rsidRDefault="009348D8">
      <w:pPr>
        <w:numPr>
          <w:ilvl w:val="0"/>
          <w:numId w:val="1"/>
        </w:numPr>
        <w:shd w:val="clear" w:color="auto" w:fill="F4F4F4"/>
        <w:spacing w:after="40"/>
        <w:jc w:val="both"/>
        <w:divId w:val="1297032413"/>
        <w:rPr>
          <w:rFonts w:eastAsia="Times New Roman"/>
          <w:color w:val="000000"/>
          <w:sz w:val="21"/>
          <w:szCs w:val="21"/>
        </w:rPr>
      </w:pPr>
      <w:r>
        <w:rPr>
          <w:rStyle w:val="a7"/>
          <w:rFonts w:eastAsia="Times New Roman"/>
          <w:color w:val="000000"/>
          <w:sz w:val="21"/>
          <w:szCs w:val="21"/>
        </w:rPr>
        <w:t>Запрет на наём работников по трудовым договорам</w:t>
      </w:r>
      <w:r>
        <w:rPr>
          <w:rFonts w:eastAsia="Times New Roman"/>
          <w:color w:val="000000"/>
          <w:sz w:val="21"/>
          <w:szCs w:val="21"/>
        </w:rPr>
        <w:t xml:space="preserve"> (ч. 7 ст. 2 422-ФЗ). Привлекать помощь можно только по гражданско-правовым договорам.</w:t>
      </w:r>
    </w:p>
    <w:p w14:paraId="2CC04961" w14:textId="77777777" w:rsidR="009348D8" w:rsidRDefault="009348D8">
      <w:pPr>
        <w:numPr>
          <w:ilvl w:val="0"/>
          <w:numId w:val="1"/>
        </w:numPr>
        <w:shd w:val="clear" w:color="auto" w:fill="F4F4F4"/>
        <w:spacing w:after="40"/>
        <w:jc w:val="both"/>
        <w:divId w:val="1297032413"/>
        <w:rPr>
          <w:rFonts w:eastAsia="Times New Roman"/>
          <w:color w:val="000000"/>
          <w:sz w:val="21"/>
          <w:szCs w:val="21"/>
        </w:rPr>
      </w:pPr>
      <w:r>
        <w:rPr>
          <w:rStyle w:val="a7"/>
          <w:rFonts w:eastAsia="Times New Roman"/>
          <w:color w:val="000000"/>
          <w:sz w:val="21"/>
          <w:szCs w:val="21"/>
        </w:rPr>
        <w:t>Неограниченная личная имущественная ответственность.</w:t>
      </w:r>
      <w:r>
        <w:rPr>
          <w:rFonts w:eastAsia="Times New Roman"/>
          <w:color w:val="000000"/>
          <w:sz w:val="21"/>
          <w:szCs w:val="21"/>
        </w:rPr>
        <w:t xml:space="preserve"> </w:t>
      </w:r>
      <w:r>
        <w:rPr>
          <w:rFonts w:eastAsia="Times New Roman"/>
          <w:color w:val="000000"/>
          <w:sz w:val="21"/>
          <w:szCs w:val="21"/>
        </w:rPr>
        <w:t>Корпоративной вуали нет: при регрессном требовании заказчика взыскание обращается на личное имущество. Учитывая, что оборотный штраф по ч. 15 ст. 13.11 КоАП РФ начинается от 20 млн ₽, это не теоретический риск.</w:t>
      </w:r>
    </w:p>
    <w:p w14:paraId="67CBCE26" w14:textId="77777777" w:rsidR="009348D8" w:rsidRDefault="009348D8">
      <w:pPr>
        <w:shd w:val="clear" w:color="auto" w:fill="F4F4F4"/>
        <w:spacing w:after="80"/>
        <w:jc w:val="both"/>
        <w:divId w:val="129703241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Подробное сравнение форм — </w:t>
      </w:r>
      <w:r>
        <w:rPr>
          <w:rStyle w:val="HTML"/>
          <w:color w:val="000000"/>
        </w:rPr>
        <w:t>06_Выбор_организационно-правовой_формы.md</w:t>
      </w:r>
      <w:r>
        <w:rPr>
          <w:color w:val="000000"/>
          <w:sz w:val="21"/>
          <w:szCs w:val="21"/>
        </w:rPr>
        <w:t>.</w:t>
      </w:r>
    </w:p>
    <w:p w14:paraId="10B085B0" w14:textId="77777777" w:rsidR="009348D8" w:rsidRDefault="009348D8">
      <w:pPr>
        <w:pStyle w:val="3"/>
        <w:shd w:val="clear" w:color="auto" w:fill="F4F4F4"/>
        <w:divId w:val="129703241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 заполнять шаблон сейчас</w:t>
      </w:r>
    </w:p>
    <w:p w14:paraId="5F056A68" w14:textId="77777777" w:rsidR="009348D8" w:rsidRDefault="009348D8">
      <w:pPr>
        <w:shd w:val="clear" w:color="auto" w:fill="F4F4F4"/>
        <w:spacing w:after="80"/>
        <w:jc w:val="both"/>
        <w:divId w:val="129703241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В разделе реквизитов вместо блока для юридического лица использовать: </w:t>
      </w:r>
      <w:r>
        <w:rPr>
          <w:color w:val="000000"/>
          <w:sz w:val="21"/>
          <w:szCs w:val="21"/>
        </w:rPr>
        <w:t>ФИО полностью; ИНН; паспортные данные; адрес регистрации; отметка «применяет специальный налоговый режим "Налог на профессиональный доход"»; банковские реквизиты. Обязанность выдавать чек из приложения «Мой налог» по каждому платежу указать отдельным пунктом раздела 10 — контрагент этого потребует.</w:t>
      </w:r>
    </w:p>
    <w:p w14:paraId="6DCFFDD5" w14:textId="77777777" w:rsidR="009348D8" w:rsidRDefault="009348D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A186556">
          <v:rect id="_x0000_i1026" style="width:0;height:1.5pt" o:hralign="center" o:hrstd="t" o:hr="t" fillcolor="#a0a0a0" stroked="f"/>
        </w:pict>
      </w:r>
    </w:p>
    <w:p w14:paraId="5F49BD5A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lastRenderedPageBreak/>
        <w:t xml:space="preserve">г. </w:t>
      </w:r>
      <w:r>
        <w:rPr>
          <w:rStyle w:val="a6"/>
          <w:b/>
          <w:bCs/>
          <w:color w:val="000000"/>
          <w:sz w:val="23"/>
          <w:szCs w:val="23"/>
        </w:rPr>
        <w:t>__</w:t>
      </w:r>
      <w:r>
        <w:rPr>
          <w:color w:val="000000"/>
          <w:sz w:val="23"/>
          <w:szCs w:val="23"/>
        </w:rPr>
        <w:t xml:space="preserve"> </w:t>
      </w:r>
      <w:r>
        <w:rPr>
          <w:rStyle w:val="a7"/>
          <w:color w:val="000000"/>
          <w:sz w:val="23"/>
          <w:szCs w:val="23"/>
        </w:rPr>
        <w:t>«</w:t>
      </w:r>
      <w:r>
        <w:rPr>
          <w:rStyle w:val="a6"/>
          <w:b/>
          <w:bCs/>
          <w:color w:val="000000"/>
          <w:sz w:val="23"/>
          <w:szCs w:val="23"/>
        </w:rPr>
        <w:t>» _</w:t>
      </w:r>
      <w:r>
        <w:rPr>
          <w:rStyle w:val="a7"/>
          <w:color w:val="000000"/>
          <w:sz w:val="23"/>
          <w:szCs w:val="23"/>
        </w:rPr>
        <w:t xml:space="preserve"> 20___ г.</w:t>
      </w:r>
    </w:p>
    <w:p w14:paraId="2AF211F8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rStyle w:val="a6"/>
          <w:b/>
          <w:bCs/>
          <w:color w:val="000000"/>
          <w:sz w:val="23"/>
          <w:szCs w:val="23"/>
        </w:rPr>
        <w:t>_____</w:t>
      </w:r>
      <w:r>
        <w:rPr>
          <w:rStyle w:val="a7"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 xml:space="preserve"> (наименование), ИНН </w:t>
      </w:r>
      <w:r>
        <w:rPr>
          <w:rStyle w:val="a6"/>
          <w:b/>
          <w:bCs/>
          <w:color w:val="000000"/>
          <w:sz w:val="23"/>
          <w:szCs w:val="23"/>
        </w:rPr>
        <w:t>_, ОГРН _</w:t>
      </w:r>
      <w:r>
        <w:rPr>
          <w:color w:val="000000"/>
          <w:sz w:val="23"/>
          <w:szCs w:val="23"/>
        </w:rPr>
        <w:t xml:space="preserve">, в лице </w:t>
      </w:r>
      <w:r>
        <w:rPr>
          <w:rStyle w:val="a6"/>
          <w:b/>
          <w:bCs/>
          <w:color w:val="000000"/>
          <w:sz w:val="23"/>
          <w:szCs w:val="23"/>
        </w:rPr>
        <w:t>___</w:t>
      </w:r>
      <w:r>
        <w:rPr>
          <w:rStyle w:val="a7"/>
          <w:color w:val="000000"/>
          <w:sz w:val="23"/>
          <w:szCs w:val="23"/>
        </w:rPr>
        <w:t xml:space="preserve">_, действующего на основании </w:t>
      </w:r>
      <w:r>
        <w:rPr>
          <w:rStyle w:val="a6"/>
          <w:b/>
          <w:bCs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 xml:space="preserve">___, именуемое в дальнейшем </w:t>
      </w:r>
      <w:r>
        <w:rPr>
          <w:rStyle w:val="a7"/>
          <w:color w:val="000000"/>
          <w:sz w:val="23"/>
          <w:szCs w:val="23"/>
        </w:rPr>
        <w:t>«Оператор»</w:t>
      </w:r>
      <w:r>
        <w:rPr>
          <w:color w:val="000000"/>
          <w:sz w:val="23"/>
          <w:szCs w:val="23"/>
        </w:rPr>
        <w:t>, с одной стороны,</w:t>
      </w:r>
    </w:p>
    <w:p w14:paraId="23A81CA1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и </w:t>
      </w:r>
      <w:r>
        <w:rPr>
          <w:rStyle w:val="a7"/>
          <w:color w:val="000000"/>
          <w:sz w:val="23"/>
          <w:szCs w:val="23"/>
        </w:rPr>
        <w:t>Общество с ограниченной ответственностью «ИНТЕРФОНИКА»</w:t>
      </w:r>
      <w:r>
        <w:rPr>
          <w:color w:val="000000"/>
          <w:sz w:val="23"/>
          <w:szCs w:val="23"/>
        </w:rPr>
        <w:t xml:space="preserve">, ИНН 3808196695, ОГРН 1163850088038, в лице генерального директора Слуднева Тимофея Николаевича, действующего на основании Устава, именуемое в дальнейшем </w:t>
      </w:r>
      <w:r>
        <w:rPr>
          <w:rStyle w:val="a7"/>
          <w:color w:val="000000"/>
          <w:sz w:val="23"/>
          <w:szCs w:val="23"/>
        </w:rPr>
        <w:t>«Обработчик»</w:t>
      </w:r>
      <w:r>
        <w:rPr>
          <w:color w:val="000000"/>
          <w:sz w:val="23"/>
          <w:szCs w:val="23"/>
        </w:rPr>
        <w:t>, с другой стороны,</w:t>
      </w:r>
    </w:p>
    <w:p w14:paraId="035F158C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совместно именуемые «Стороны», заключили настоящее Соглашение о нижеследующем.</w:t>
      </w:r>
    </w:p>
    <w:p w14:paraId="71CA5327" w14:textId="77777777" w:rsidR="009348D8" w:rsidRDefault="009348D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4F45A3A">
          <v:rect id="_x0000_i1027" style="width:0;height:1.5pt" o:hralign="center" o:hrstd="t" o:hr="t" fillcolor="#a0a0a0" stroked="f"/>
        </w:pict>
      </w:r>
    </w:p>
    <w:p w14:paraId="79E50151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Предмет Соглашения</w:t>
      </w:r>
    </w:p>
    <w:p w14:paraId="61706DE5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1.1. Оператор поручает, а Обработчик принимает на себя обязательство осуществлять обработку персональных данных в объёме, в целях и на условиях, установленных настоящим Соглашением, в связи с оказанием Обработчиком услуг по:</w:t>
      </w:r>
    </w:p>
    <w:p w14:paraId="3134D291" w14:textId="77777777" w:rsidR="009348D8" w:rsidRDefault="009348D8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(а) предоставлению доступа к сервису инференса языковых моделей по адресам </w:t>
      </w:r>
      <w:r>
        <w:rPr>
          <w:rStyle w:val="HTML"/>
          <w:color w:val="000000"/>
        </w:rPr>
        <w:t>https://oui.interfonica.cloud/v1</w:t>
      </w:r>
      <w:r>
        <w:rPr>
          <w:rFonts w:eastAsia="Times New Roman"/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https://oui.interfonica.cloud/gliner</w:t>
      </w:r>
      <w:r>
        <w:rPr>
          <w:rFonts w:eastAsia="Times New Roman"/>
          <w:color w:val="000000"/>
          <w:sz w:val="23"/>
          <w:szCs w:val="23"/>
        </w:rPr>
        <w:t>;</w:t>
      </w:r>
    </w:p>
    <w:p w14:paraId="527EDF7D" w14:textId="77777777" w:rsidR="009348D8" w:rsidRDefault="009348D8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размещению вычислительных ресурсов Оператора на инфраструктуре Обработчика.</w:t>
      </w:r>
    </w:p>
    <w:p w14:paraId="68509DF1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1.2. Настоящее Соглашение заключается во исполнение части 3 статьи 6 Федерального закона от 27.07.2006 № 152-ФЗ «О персональных данных» (далее — Закон).</w:t>
      </w:r>
    </w:p>
    <w:p w14:paraId="77C81717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1.3. Обработчик не приобретает прав на персональные данные и не вправе обрабатывать их в собственных целях.</w:t>
      </w:r>
    </w:p>
    <w:p w14:paraId="522AC6D0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Перечень персональных данных</w:t>
      </w:r>
    </w:p>
    <w:p w14:paraId="4E1A0456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2.1. Обработке подлежат персональные данные, содержащиеся в документах, передаваемых Оператором на обработку, а именно: фамилия, имя, отчество; должность и место работы; сведения о документах, удостоверяющих личность; страховой номер индивидуального лицевого счёта; идентификационный номер налогоплательщика; адрес; номер телефона; адрес электронной почты; сведения о транспортных средствах; банковские реквизиты; иные сведения, относящиеся к прямо или косвенно определённому физическому лицу и содержащиеся в пе</w:t>
      </w:r>
      <w:r>
        <w:rPr>
          <w:color w:val="000000"/>
          <w:sz w:val="23"/>
          <w:szCs w:val="23"/>
        </w:rPr>
        <w:t>редаваемых документах.</w:t>
      </w:r>
    </w:p>
    <w:p w14:paraId="57252ADC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2.2. </w:t>
      </w:r>
      <w:r>
        <w:rPr>
          <w:rStyle w:val="a7"/>
          <w:color w:val="000000"/>
          <w:sz w:val="23"/>
          <w:szCs w:val="23"/>
        </w:rPr>
        <w:t>Специальные категории персональных данных</w:t>
      </w:r>
      <w:r>
        <w:rPr>
          <w:color w:val="000000"/>
          <w:sz w:val="23"/>
          <w:szCs w:val="23"/>
        </w:rPr>
        <w:t xml:space="preserve"> (статья 10 Закона) и </w:t>
      </w:r>
      <w:r>
        <w:rPr>
          <w:rStyle w:val="a7"/>
          <w:color w:val="000000"/>
          <w:sz w:val="23"/>
          <w:szCs w:val="23"/>
        </w:rPr>
        <w:t>биометрические персональные данные</w:t>
      </w:r>
      <w:r>
        <w:rPr>
          <w:color w:val="000000"/>
          <w:sz w:val="23"/>
          <w:szCs w:val="23"/>
        </w:rPr>
        <w:t xml:space="preserve"> (статья 11 Закона) в рамках настоящего Соглашения </w:t>
      </w:r>
      <w:r>
        <w:rPr>
          <w:rStyle w:val="a7"/>
          <w:color w:val="000000"/>
          <w:sz w:val="23"/>
          <w:szCs w:val="23"/>
        </w:rPr>
        <w:t>не передаются.</w:t>
      </w:r>
      <w:r>
        <w:rPr>
          <w:color w:val="000000"/>
          <w:sz w:val="23"/>
          <w:szCs w:val="23"/>
        </w:rPr>
        <w:t xml:space="preserve"> Оператор принимает организационные меры к недопущению их передачи.</w:t>
      </w:r>
    </w:p>
    <w:p w14:paraId="47EA2F09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2.3. Категории субъектов: физические лица, персональные данные которых содержатся в документах, обрабатываемых Оператором по поручению его заказчиков.</w:t>
      </w:r>
    </w:p>
    <w:p w14:paraId="7E1B426F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Перечень действий (операций) с персональными данными</w:t>
      </w:r>
    </w:p>
    <w:p w14:paraId="76D0982D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3.1. Обработчик вправе совершать исключительно следующие действия:</w:t>
      </w:r>
    </w:p>
    <w:p w14:paraId="3B6B004B" w14:textId="77777777" w:rsidR="009348D8" w:rsidRDefault="009348D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получение персональных данных по защищённому каналу связи;</w:t>
      </w:r>
    </w:p>
    <w:p w14:paraId="12F70029" w14:textId="77777777" w:rsidR="009348D8" w:rsidRDefault="009348D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обработку методами машинного обучения в целях выявления фрагментов текста, относящихся к персональным данным;</w:t>
      </w:r>
    </w:p>
    <w:p w14:paraId="28CDE03D" w14:textId="77777777" w:rsidR="009348D8" w:rsidRDefault="009348D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временное хранение в оперативной памяти на срок, не превышающий времени формирования ответа;</w:t>
      </w:r>
    </w:p>
    <w:p w14:paraId="7D20589A" w14:textId="77777777" w:rsidR="009348D8" w:rsidRDefault="009348D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передачу результата обработки Оператору;</w:t>
      </w:r>
    </w:p>
    <w:p w14:paraId="5CF400FB" w14:textId="77777777" w:rsidR="009348D8" w:rsidRDefault="009348D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удаление персональных данных.</w:t>
      </w:r>
    </w:p>
    <w:p w14:paraId="17D692E6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 xml:space="preserve">3.2. </w:t>
      </w:r>
      <w:r>
        <w:rPr>
          <w:rStyle w:val="a7"/>
          <w:color w:val="000000"/>
          <w:sz w:val="23"/>
          <w:szCs w:val="23"/>
        </w:rPr>
        <w:t>Обработчику запрещается:</w:t>
      </w:r>
    </w:p>
    <w:p w14:paraId="1DCE42BF" w14:textId="77777777" w:rsidR="009348D8" w:rsidRDefault="009348D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сохранять содержание запросов и ответов в постоянном хранилище;</w:t>
      </w:r>
    </w:p>
    <w:p w14:paraId="0CE34DEA" w14:textId="77777777" w:rsidR="009348D8" w:rsidRDefault="009348D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использовать персональные данные для обучения, дообучения или иного улучшения моделей машинного обучения;</w:t>
      </w:r>
    </w:p>
    <w:p w14:paraId="0730CA26" w14:textId="77777777" w:rsidR="009348D8" w:rsidRDefault="009348D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передавать персональные данные третьим лицам без предварительного письменного согласия Оператора;</w:t>
      </w:r>
    </w:p>
    <w:p w14:paraId="75C7D9DC" w14:textId="77777777" w:rsidR="009348D8" w:rsidRDefault="009348D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(г) обрабатывать персональные данные вне территории Российской Федерации;</w:t>
      </w:r>
    </w:p>
    <w:p w14:paraId="0EFDC6C2" w14:textId="77777777" w:rsidR="009348D8" w:rsidRDefault="009348D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(д) поручать обработку третьим лицам (субпоручение) без предварительного письменного согласия Оператора.</w:t>
      </w:r>
    </w:p>
    <w:p w14:paraId="38BEC171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Территория обработки</w:t>
      </w:r>
    </w:p>
    <w:p w14:paraId="090FD20A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4.1. Обработка осуществляется </w:t>
      </w:r>
      <w:r>
        <w:rPr>
          <w:rStyle w:val="a7"/>
          <w:color w:val="000000"/>
          <w:sz w:val="23"/>
          <w:szCs w:val="23"/>
        </w:rPr>
        <w:t>исключительно на территории Российской Федерации</w:t>
      </w:r>
      <w:r>
        <w:rPr>
          <w:color w:val="000000"/>
          <w:sz w:val="23"/>
          <w:szCs w:val="23"/>
        </w:rPr>
        <w:t>.</w:t>
      </w:r>
    </w:p>
    <w:p w14:paraId="3EF96FC6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4.2. Обработчик заверяет (статья 431.2 Гражданского кодекса РФ), что вычислительные мощности, используемые для оказания услуг по настоящему Соглашению, физически расположены на территории Российской Федерации по адресу: </w:t>
      </w:r>
      <w:r>
        <w:rPr>
          <w:rStyle w:val="a6"/>
          <w:b/>
          <w:bCs/>
          <w:color w:val="000000"/>
          <w:sz w:val="23"/>
          <w:szCs w:val="23"/>
        </w:rPr>
        <w:t>____</w:t>
      </w:r>
      <w:r>
        <w:rPr>
          <w:color w:val="000000"/>
          <w:sz w:val="23"/>
          <w:szCs w:val="23"/>
        </w:rPr>
        <w:t>__, и что передача персональных данных за пределы территории Российской Федерации, в том числе транзитная, не осуществляется.</w:t>
      </w:r>
    </w:p>
    <w:p w14:paraId="0241C3DE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4.3. Об изменении места обработки Обработчик уведомляет Оператора не менее чем за 30 календарных дней. Перенос обработки за пределы Российской Федерации не допускается.</w:t>
      </w:r>
    </w:p>
    <w:p w14:paraId="3003D352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Обеспечение безопасности</w:t>
      </w:r>
    </w:p>
    <w:p w14:paraId="1DCEC90F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5.1. Обработчик обязуется соблюдать требования статей 18.1 и 19 Закона, постановления Правительства РФ от 01.11.2012 № 1119 и приказа ФСТЭК России от 18.02.2013 № 21.</w:t>
      </w:r>
    </w:p>
    <w:p w14:paraId="21040DE2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5.2. Обработчик подтверждает наличие аттестата соответствия № 1068.00022.2024 от 29.03.2024 и предоставляет Оператору приложение с областью действия аттестата. Обработчик заверяет, что вычислительные мощности, используемые по настоящему Соглашению, </w:t>
      </w:r>
      <w:r>
        <w:rPr>
          <w:rStyle w:val="a7"/>
          <w:color w:val="000000"/>
          <w:sz w:val="23"/>
          <w:szCs w:val="23"/>
        </w:rPr>
        <w:t>входят в область действия указанного аттестата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(если не входят — пункт подлежит исключению, и Стороны согласовывают компенсирующие меры)</w:t>
      </w:r>
      <w:r>
        <w:rPr>
          <w:color w:val="000000"/>
          <w:sz w:val="23"/>
          <w:szCs w:val="23"/>
        </w:rPr>
        <w:t>.</w:t>
      </w:r>
    </w:p>
    <w:p w14:paraId="33954AE1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5.3. Обмен данными осуществляется по защищённому каналу с использованием средств криптографической защиты информации класса не ниже КС2 </w:t>
      </w:r>
      <w:r>
        <w:rPr>
          <w:rStyle w:val="a6"/>
          <w:color w:val="000000"/>
          <w:sz w:val="23"/>
          <w:szCs w:val="23"/>
        </w:rPr>
        <w:t>(при технической возможности — сеть ViPNet № 21902)</w:t>
      </w:r>
      <w:r>
        <w:rPr>
          <w:color w:val="000000"/>
          <w:sz w:val="23"/>
          <w:szCs w:val="23"/>
        </w:rPr>
        <w:t>.</w:t>
      </w:r>
    </w:p>
    <w:p w14:paraId="016660ED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5.4. Обработчик обеспечивает конфиденциальность персональных данных (статья 7 Закона) и не раскрывает их третьим лицам.</w:t>
      </w:r>
    </w:p>
    <w:p w14:paraId="4FA106A4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Уведомление об инцидентах</w:t>
      </w:r>
    </w:p>
    <w:p w14:paraId="6F88914D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6.1. Обработчик обязан уведомить Оператора о каждом факте неправомерной или случайной передачи (предоставления, распространения, доступа) персональных данных, повлёкшей нарушение прав субъектов персональных данных, </w:t>
      </w:r>
      <w:r>
        <w:rPr>
          <w:rStyle w:val="a7"/>
          <w:color w:val="000000"/>
          <w:sz w:val="23"/>
          <w:szCs w:val="23"/>
        </w:rPr>
        <w:t>в срок не позднее 6 (шести) часов</w:t>
      </w:r>
      <w:r>
        <w:rPr>
          <w:color w:val="000000"/>
          <w:sz w:val="23"/>
          <w:szCs w:val="23"/>
        </w:rPr>
        <w:t xml:space="preserve"> с момента выявления такого факта.</w:t>
      </w:r>
    </w:p>
    <w:p w14:paraId="653B2677" w14:textId="77777777" w:rsidR="009348D8" w:rsidRDefault="009348D8">
      <w:pPr>
        <w:shd w:val="clear" w:color="auto" w:fill="F4F4F4"/>
        <w:spacing w:after="80"/>
        <w:jc w:val="both"/>
        <w:divId w:val="975913768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Обоснование срока: часть 3.1 статьи 21 Закона отводит оператору 24 часа на уведомление Роскомнадзора и 72 часа на направление результатов внутреннего расследования. Шестичасовой срок обеспечивает Оператору возможность исполнить эту обязанность.</w:t>
      </w:r>
    </w:p>
    <w:p w14:paraId="293F87DC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6.2. Уведомление направляется на адрес </w:t>
      </w:r>
      <w:r>
        <w:rPr>
          <w:rStyle w:val="a6"/>
          <w:b/>
          <w:bCs/>
          <w:color w:val="000000"/>
          <w:sz w:val="23"/>
          <w:szCs w:val="23"/>
        </w:rPr>
        <w:t>___ и дублируется по телефону __</w:t>
      </w:r>
      <w:r>
        <w:rPr>
          <w:color w:val="000000"/>
          <w:sz w:val="23"/>
          <w:szCs w:val="23"/>
        </w:rPr>
        <w:t>_.</w:t>
      </w:r>
    </w:p>
    <w:p w14:paraId="054BDA98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6.3. Обработчик оказывает содействие Оператору в проведении внутреннего расследования и предоставляет необходимые сведения в срок не позднее 24 часов с момента запроса.</w:t>
      </w:r>
    </w:p>
    <w:p w14:paraId="4A0D9A43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Срок обработки и уничтожение</w:t>
      </w:r>
    </w:p>
    <w:p w14:paraId="06E3DA27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7.1. Срок обработки ограничен временем, необходимым для формирования ответа, и не может превышать ______ секунд.</w:t>
      </w:r>
    </w:p>
    <w:p w14:paraId="6E34CD87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7.2. При прекращении настоящего Соглашения Обработчик уничтожает все персональные данные, полученные от Оператора, в срок не позднее 30 календарных дней и предоставляет акт об уничтожении.</w:t>
      </w:r>
    </w:p>
    <w:p w14:paraId="7ABD9931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Проверка (аудит)</w:t>
      </w:r>
    </w:p>
    <w:p w14:paraId="56AAF565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8.1. Оператор вправе не чаще одного раза в календарный год проводить проверку соблюдения Обработчиком условий настоящего Соглашения, письменно уведомив об этом не менее чем за 10 рабочих дней.</w:t>
      </w:r>
    </w:p>
    <w:p w14:paraId="7795029F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8.2. Обработчик предоставляет по запросу Оператора: копии документов, подтверждающих принятые меры защиты; сведения о лицах, имеющих доступ; журналы обработки (без содержания персональных данных).</w:t>
      </w:r>
    </w:p>
    <w:p w14:paraId="2A929349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Ответственность</w:t>
      </w:r>
    </w:p>
    <w:p w14:paraId="5429255E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9.1. В соответствии с частью 5 статьи 6 Закона ответственность перед субъектом персональных данных за действия Обработчика несёт Оператор. Обработчик несёт ответственность перед Оператором.</w:t>
      </w:r>
    </w:p>
    <w:p w14:paraId="498B7CC9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9.2. Обработчик возмещает Оператору документально подтверждённые убытки, включая суммы административных штрафов, наложенных на Оператора вследствие нарушения Обработчиком условий настоящего Соглашения.</w:t>
      </w:r>
    </w:p>
    <w:p w14:paraId="073F0B9B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9.3. За нарушение пунктов 3.2 (б), 3.2 (г), 4.1, 4.2 настоящего Соглашения Обработчик уплачивает Оператору штраф в размере </w:t>
      </w:r>
      <w:r>
        <w:rPr>
          <w:rStyle w:val="a6"/>
          <w:b/>
          <w:bCs/>
          <w:color w:val="000000"/>
          <w:sz w:val="23"/>
          <w:szCs w:val="23"/>
        </w:rPr>
        <w:t>__</w:t>
      </w:r>
      <w:r>
        <w:rPr>
          <w:color w:val="000000"/>
          <w:sz w:val="23"/>
          <w:szCs w:val="23"/>
        </w:rPr>
        <w:t xml:space="preserve"> рублей за каждый случай нарушения.</w:t>
      </w:r>
    </w:p>
    <w:p w14:paraId="18ACF1F5" w14:textId="77777777" w:rsidR="009348D8" w:rsidRDefault="009348D8">
      <w:pPr>
        <w:shd w:val="clear" w:color="auto" w:fill="F4F4F4"/>
        <w:spacing w:after="80"/>
        <w:jc w:val="both"/>
        <w:divId w:val="1864898549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Пункты 9.2 и 9.3 контрагент почти наверняка будет оспаривать. Минимально приемлемая позиция: сохранить 9.2 в части прямых убытков и отдельно зафиксировать ответственность за нарушение локализации и за использование данных для обучения — это два обязательства, отказ от которых делает Соглашение бессмысленным.</w:t>
      </w:r>
    </w:p>
    <w:p w14:paraId="3DCB03C5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Заключительные положения</w:t>
      </w:r>
    </w:p>
    <w:p w14:paraId="305C6626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10.1. Соглашение вступает в силу с момента подписания и действует в течение срока действия основного договора.</w:t>
      </w:r>
    </w:p>
    <w:p w14:paraId="63C78184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10.2. Настоящее Соглашение является неотъемлемой частью договора № </w:t>
      </w:r>
      <w:r>
        <w:rPr>
          <w:rStyle w:val="a6"/>
          <w:b/>
          <w:bCs/>
          <w:color w:val="000000"/>
          <w:sz w:val="23"/>
          <w:szCs w:val="23"/>
        </w:rPr>
        <w:t>_ от «</w:t>
      </w:r>
      <w:r>
        <w:rPr>
          <w:color w:val="000000"/>
          <w:sz w:val="23"/>
          <w:szCs w:val="23"/>
        </w:rPr>
        <w:t xml:space="preserve">» </w:t>
      </w:r>
      <w:r>
        <w:rPr>
          <w:rStyle w:val="a6"/>
          <w:b/>
          <w:bCs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 xml:space="preserve"> 20___ г.</w:t>
      </w:r>
    </w:p>
    <w:p w14:paraId="77C08A41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10.3. Составлено в двух экземплярах, имеющих равную юридическую силу.</w:t>
      </w:r>
    </w:p>
    <w:p w14:paraId="3084CFA2" w14:textId="77777777" w:rsidR="009348D8" w:rsidRDefault="009348D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D362F93">
          <v:rect id="_x0000_i1028" style="width:0;height:1.5pt" o:hralign="center" o:hrstd="t" o:hr="t" fillcolor="#a0a0a0" stroked="f"/>
        </w:pict>
      </w:r>
    </w:p>
    <w:p w14:paraId="721E429B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Реквизиты и подписи Сторон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6101"/>
      </w:tblGrid>
      <w:tr w:rsidR="00000000" w14:paraId="1918779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E1C76" w14:textId="77777777" w:rsidR="009348D8" w:rsidRDefault="009348D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6A0EE" w14:textId="77777777" w:rsidR="009348D8" w:rsidRDefault="009348D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Обработчик</w:t>
            </w:r>
          </w:p>
        </w:tc>
      </w:tr>
      <w:tr w:rsidR="00000000" w14:paraId="6DF7085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FDCDA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Наименование: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88C9C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ООО «ИНТЕРФОНИКА»</w:t>
            </w:r>
          </w:p>
        </w:tc>
      </w:tr>
      <w:tr w:rsidR="00000000" w14:paraId="483BADB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829B4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ИНН: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4C379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ИНН 3808196695</w:t>
            </w:r>
          </w:p>
        </w:tc>
      </w:tr>
      <w:tr w:rsidR="00000000" w14:paraId="699CA5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3CDCC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ОГРН: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AEB2B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ОГРН 1163850088038</w:t>
            </w:r>
          </w:p>
        </w:tc>
      </w:tr>
      <w:tr w:rsidR="00000000" w14:paraId="6BCCD1B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B0B98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Адрес: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88D2D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г. Иркутск, ул. Декабрьских Событий, 57, оф. 801</w:t>
            </w:r>
          </w:p>
        </w:tc>
      </w:tr>
      <w:tr w:rsidR="00000000" w14:paraId="3643E2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60F35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220DF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/ Слуднев Т. Н. /</w:t>
            </w:r>
          </w:p>
        </w:tc>
      </w:tr>
    </w:tbl>
    <w:p w14:paraId="6561B45B" w14:textId="77777777" w:rsidR="009348D8" w:rsidRDefault="009348D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2CBDF56">
          <v:rect id="_x0000_i1029" style="width:0;height:1.5pt" o:hralign="center" o:hrstd="t" o:hr="t" fillcolor="#a0a0a0" stroked="f"/>
        </w:pict>
      </w:r>
    </w:p>
    <w:p w14:paraId="705102FD" w14:textId="77777777" w:rsidR="009348D8" w:rsidRDefault="009348D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Приложение: чек-лист обязательных условий по ч. 3 ст. 6 152-ФЗ</w:t>
      </w:r>
    </w:p>
    <w:p w14:paraId="6EEC8E61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Сверено по полному тексту закона 16.08.2026.</w:t>
      </w:r>
      <w:r>
        <w:rPr>
          <w:color w:val="000000"/>
          <w:sz w:val="23"/>
          <w:szCs w:val="23"/>
        </w:rPr>
        <w:t xml:space="preserve"> Норма перечисляет </w:t>
      </w:r>
      <w:r>
        <w:rPr>
          <w:rStyle w:val="a7"/>
          <w:color w:val="000000"/>
          <w:sz w:val="23"/>
          <w:szCs w:val="23"/>
        </w:rPr>
        <w:t>девять</w:t>
      </w:r>
      <w:r>
        <w:rPr>
          <w:color w:val="000000"/>
          <w:sz w:val="23"/>
          <w:szCs w:val="23"/>
        </w:rPr>
        <w:t xml:space="preserve"> обязательных условий. При отсутствии любого из них поручение считается неоформленным, а вы — не обработчиком, а самостоятельным оператором со всей полнотой ответственности.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5768"/>
        <w:gridCol w:w="2379"/>
        <w:gridCol w:w="802"/>
      </w:tblGrid>
      <w:tr w:rsidR="00000000" w14:paraId="45C08C8E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F23CA" w14:textId="77777777" w:rsidR="009348D8" w:rsidRDefault="009348D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CBC4C" w14:textId="77777777" w:rsidR="009348D8" w:rsidRDefault="009348D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Условие (цитата нормы)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08720" w14:textId="77777777" w:rsidR="009348D8" w:rsidRDefault="009348D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Где в договоре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CB676" w14:textId="77777777" w:rsidR="009348D8" w:rsidRDefault="009348D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Готово</w:t>
            </w:r>
          </w:p>
        </w:tc>
      </w:tr>
      <w:tr w:rsidR="00000000" w14:paraId="7BC0003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D0C90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7B625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«перечень персональных данных»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38E5F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99FB0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445D22E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56A05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0F718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«перечень действий (операций) с персональными данными»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40CD1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C7123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3097390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205CA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4DD7E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«цели их обработки»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1ECB6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П. 1.1 — </w:t>
            </w: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проверить, что цели названы явно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2D5F7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⚠</w:t>
            </w:r>
          </w:p>
        </w:tc>
      </w:tr>
      <w:tr w:rsidR="00000000" w14:paraId="1700C31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38248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9DB99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«обязанность такого лица соблюдать конфиденциальность персональных данных»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A5572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5.4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CE097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0AEBB0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93914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F6112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«требования, предусмотренные частью 5 статьи 18 и статьей 18.1»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BE134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Раздел 4 (локализация) — </w:t>
            </w: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добавить прямую ссылку на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B76DB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⚠</w:t>
            </w:r>
          </w:p>
        </w:tc>
      </w:tr>
      <w:tr w:rsidR="00000000" w14:paraId="4134293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3DCD0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ADF31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«обязанность по запросу оператора... в том числе до обработки персональных данных, предоставлять документы и иную информацию, подтверждающие принятие мер и соблюдение... требований»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14D84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Отсутствует — добавить, см. ниже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79E64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5A111D7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DD004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1E34C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«обязанность обеспечивать безопасность персональных данных при их обработке»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9BD24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5.1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9E272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6F96AA7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4F171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F5C43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«требования к защите обрабатываемых персональных данных в соответствии со статьей 19»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33281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57998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05DBB82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56BF3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AF411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«требование об уведомлении оператора о случаях, предусмотренных частью 3.1 статьи 21»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1D8CB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69915" w14:textId="77777777" w:rsidR="009348D8" w:rsidRDefault="009348D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</w:tbl>
    <w:p w14:paraId="5934E7AB" w14:textId="77777777" w:rsidR="009348D8" w:rsidRDefault="009348D8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Пункты, которые необходимо добавить в текст договора</w:t>
      </w:r>
    </w:p>
    <w:p w14:paraId="5DA85EBD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В пункт 1.1 (предмет) — цели обработки:</w:t>
      </w:r>
    </w:p>
    <w:p w14:paraId="1F476DC7" w14:textId="77777777" w:rsidR="009348D8" w:rsidRDefault="009348D8">
      <w:pPr>
        <w:shd w:val="clear" w:color="auto" w:fill="F4F4F4"/>
        <w:spacing w:after="80"/>
        <w:jc w:val="both"/>
        <w:divId w:val="97244649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«Цели обработки персональных данных по настоящему Соглашению: автоматизированное выявление фрагментов текста, относящихся к персональным данным, в документах, передаваемых Оператором, и обеспечение технической возможности их маскирования. Обработка в иных целях не допускается.»</w:t>
      </w:r>
    </w:p>
    <w:p w14:paraId="124B1B1A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В раздел 5 — требования ч. 5 ст. 18 и ст. 18.1 (условие № 5):</w:t>
      </w:r>
    </w:p>
    <w:p w14:paraId="665B6393" w14:textId="77777777" w:rsidR="009348D8" w:rsidRDefault="009348D8">
      <w:pPr>
        <w:shd w:val="clear" w:color="auto" w:fill="F4F4F4"/>
        <w:spacing w:after="80"/>
        <w:jc w:val="both"/>
        <w:divId w:val="202207704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«5.5. Обработчик обязан соблюдать требования части 5 статьи 18 Закона, в том числе не допускать записи, систематизации, накопления, хранения, уточнения и извлечения персональных данных граждан Российской Федерации с использованием баз данных, находящихся за пределами территории Российской Федерации, а также требования статьи 18.1 Закона в части принятия мер, необходимых и достаточных для обеспечения выполнения обязанностей, предусмотренных Законом.»</w:t>
      </w:r>
    </w:p>
    <w:p w14:paraId="5B07E1E8" w14:textId="77777777" w:rsidR="009348D8" w:rsidRDefault="009348D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Новый раздел 8-бис — подтверждение принятых мер (условие № 6, обязательное и сейчас отсутствующее):</w:t>
      </w:r>
    </w:p>
    <w:p w14:paraId="58726383" w14:textId="77777777" w:rsidR="009348D8" w:rsidRDefault="009348D8">
      <w:pPr>
        <w:shd w:val="clear" w:color="auto" w:fill="F4F4F4"/>
        <w:spacing w:after="80"/>
        <w:jc w:val="both"/>
        <w:divId w:val="16436913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«8.4. Обработчик обязан по запросу Оператора в течение срока действия настоящего Соглашения, </w:t>
      </w:r>
      <w:r>
        <w:rPr>
          <w:rStyle w:val="a7"/>
          <w:color w:val="000000"/>
          <w:sz w:val="21"/>
          <w:szCs w:val="21"/>
        </w:rPr>
        <w:t>в том числе до начала обработки персональных данных</w:t>
      </w:r>
      <w:r>
        <w:rPr>
          <w:color w:val="000000"/>
          <w:sz w:val="21"/>
          <w:szCs w:val="21"/>
        </w:rPr>
        <w:t>, предоставлять документы и иную информацию, подтверждающие принятие мер и соблюдение в целях исполнения поручения требований, установленных статьёй 6 Закона.</w:t>
      </w:r>
    </w:p>
    <w:p w14:paraId="37607773" w14:textId="77777777" w:rsidR="009348D8" w:rsidRDefault="009348D8">
      <w:pPr>
        <w:shd w:val="clear" w:color="auto" w:fill="F4F4F4"/>
        <w:spacing w:after="80"/>
        <w:jc w:val="both"/>
        <w:divId w:val="16436913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8.5. Срок предоставления — 10 (десять) рабочих дней с даты получения запроса. Перечень предоставляемых документов включает, помимо прочего: приложение к аттестату соответствия с областью его действия; сведения о территории обработки; сведения о применяемых средствах защиты информации; сведения о привлекаемых третьих лицах.»</w:t>
      </w:r>
    </w:p>
    <w:p w14:paraId="0AD34EF9" w14:textId="77777777" w:rsidR="009348D8" w:rsidRDefault="009348D8">
      <w:pPr>
        <w:shd w:val="clear" w:color="auto" w:fill="F4F4F4"/>
        <w:spacing w:after="80"/>
        <w:jc w:val="both"/>
        <w:divId w:val="16436913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Условие № 6 — самое частое упущение в договорах поручения. Оно даёт вам </w:t>
      </w:r>
      <w:r>
        <w:rPr>
          <w:rStyle w:val="a7"/>
          <w:color w:val="000000"/>
          <w:sz w:val="21"/>
          <w:szCs w:val="21"/>
        </w:rPr>
        <w:t>правовое основание требовать у провайдера приложение к аттестату и матрицу разграничения ответственности</w:t>
      </w:r>
      <w:r>
        <w:rPr>
          <w:color w:val="000000"/>
          <w:sz w:val="21"/>
          <w:szCs w:val="21"/>
        </w:rPr>
        <w:t>, а не просить об этом в порядке доброй воли.</w:t>
      </w:r>
    </w:p>
    <w:sectPr w:rsidR="009348D8" w:rsidSect="00E66C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4A408" w14:textId="77777777" w:rsidR="009348D8" w:rsidRDefault="009348D8" w:rsidP="00E66C5F">
      <w:r>
        <w:separator/>
      </w:r>
    </w:p>
  </w:endnote>
  <w:endnote w:type="continuationSeparator" w:id="0">
    <w:p w14:paraId="09BBB123" w14:textId="77777777" w:rsidR="009348D8" w:rsidRDefault="009348D8" w:rsidP="00E66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E069" w14:textId="77777777" w:rsidR="00E66C5F" w:rsidRDefault="00E66C5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71E6" w14:textId="5A4734B3" w:rsidR="00E66C5F" w:rsidRPr="00E66C5F" w:rsidRDefault="00E66C5F" w:rsidP="00E66C5F">
    <w:pPr>
      <w:pStyle w:val="aa"/>
      <w:jc w:val="right"/>
      <w:rPr>
        <w:color w:val="808080"/>
        <w:sz w:val="16"/>
      </w:rPr>
    </w:pPr>
    <w:r w:rsidRPr="00E66C5F">
      <w:rPr>
        <w:color w:val="808080"/>
        <w:sz w:val="16"/>
      </w:rPr>
      <w:t xml:space="preserve">03_Договор_поручения_обработки_ПДн_ШАБЛОН   |   стр. </w:t>
    </w:r>
    <w:r w:rsidRPr="00E66C5F">
      <w:rPr>
        <w:color w:val="808080"/>
        <w:sz w:val="16"/>
      </w:rPr>
      <w:fldChar w:fldCharType="begin"/>
    </w:r>
    <w:r w:rsidRPr="00E66C5F">
      <w:rPr>
        <w:color w:val="808080"/>
        <w:sz w:val="16"/>
      </w:rPr>
      <w:instrText xml:space="preserve"> PAGE  \* MERGEFORMAT </w:instrText>
    </w:r>
    <w:r w:rsidRPr="00E66C5F">
      <w:rPr>
        <w:color w:val="808080"/>
        <w:sz w:val="16"/>
      </w:rPr>
      <w:fldChar w:fldCharType="separate"/>
    </w:r>
    <w:r w:rsidRPr="00E66C5F">
      <w:rPr>
        <w:noProof/>
        <w:color w:val="808080"/>
        <w:sz w:val="16"/>
      </w:rPr>
      <w:t>1</w:t>
    </w:r>
    <w:r w:rsidRPr="00E66C5F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7D152" w14:textId="77777777" w:rsidR="00E66C5F" w:rsidRDefault="00E66C5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ED01F" w14:textId="77777777" w:rsidR="009348D8" w:rsidRDefault="009348D8" w:rsidP="00E66C5F">
      <w:r>
        <w:separator/>
      </w:r>
    </w:p>
  </w:footnote>
  <w:footnote w:type="continuationSeparator" w:id="0">
    <w:p w14:paraId="4255E07E" w14:textId="77777777" w:rsidR="009348D8" w:rsidRDefault="009348D8" w:rsidP="00E66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C9BD" w14:textId="77777777" w:rsidR="00E66C5F" w:rsidRDefault="00E66C5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2D80" w14:textId="77777777" w:rsidR="00E66C5F" w:rsidRDefault="00E66C5F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DE21" w14:textId="77777777" w:rsidR="00E66C5F" w:rsidRDefault="00E66C5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D99"/>
    <w:multiLevelType w:val="multilevel"/>
    <w:tmpl w:val="776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66EEA"/>
    <w:multiLevelType w:val="multilevel"/>
    <w:tmpl w:val="937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564A4"/>
    <w:multiLevelType w:val="multilevel"/>
    <w:tmpl w:val="587C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D4DCF"/>
    <w:multiLevelType w:val="multilevel"/>
    <w:tmpl w:val="766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45001">
    <w:abstractNumId w:val="2"/>
  </w:num>
  <w:num w:numId="2" w16cid:durableId="1152673568">
    <w:abstractNumId w:val="1"/>
  </w:num>
  <w:num w:numId="3" w16cid:durableId="778836155">
    <w:abstractNumId w:val="0"/>
  </w:num>
  <w:num w:numId="4" w16cid:durableId="584340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7D"/>
    <w:rsid w:val="006F2F0D"/>
    <w:rsid w:val="009348D8"/>
    <w:rsid w:val="00DD367D"/>
    <w:rsid w:val="00E6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C8D749"/>
  <w15:chartTrackingRefBased/>
  <w15:docId w15:val="{229B3EF3-040E-4730-8328-4BFB3BC3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E66C5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66C5F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E66C5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66C5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6913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7244649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7591376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29703241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86489854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2207704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57778346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2039</Words>
  <Characters>11625</Characters>
  <Application>Microsoft Office Word</Application>
  <DocSecurity>0</DocSecurity>
  <Lines>96</Lines>
  <Paragraphs>27</Paragraphs>
  <ScaleCrop>false</ScaleCrop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03_Договор_поручения_обработки_ПДн_ШАБЛОН.md</dc:title>
  <dc:subject/>
  <dc:creator>JacobV</dc:creator>
  <cp:keywords/>
  <dc:description/>
  <cp:lastModifiedBy>JacobV</cp:lastModifiedBy>
  <cp:revision>3</cp:revision>
  <dcterms:created xsi:type="dcterms:W3CDTF">2026-09-11T04:51:00Z</dcterms:created>
  <dcterms:modified xsi:type="dcterms:W3CDTF">2026-09-11T04:51:00Z</dcterms:modified>
</cp:coreProperties>
</file>