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4788" w14:textId="77777777" w:rsidR="006573C7" w:rsidRDefault="006573C7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Запись об инциденте информационной безопасности</w:t>
      </w:r>
    </w:p>
    <w:p w14:paraId="05320D11" w14:textId="77777777" w:rsidR="006573C7" w:rsidRDefault="006573C7">
      <w:pPr>
        <w:jc w:val="center"/>
        <w:divId w:val="1291979351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08_Инцидент_компрометация_токена.md</w:t>
      </w:r>
    </w:p>
    <w:p w14:paraId="6C2C04F0" w14:textId="77777777" w:rsidR="006573C7" w:rsidRDefault="006573C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Раскрытие аутентификационных данных в исходном коде</w:t>
      </w:r>
    </w:p>
    <w:p w14:paraId="6FC65B21" w14:textId="77777777" w:rsidR="006573C7" w:rsidRDefault="006573C7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Дата выявления: 16.08.2026.</w:t>
      </w:r>
      <w:r>
        <w:rPr>
          <w:color w:val="000000"/>
          <w:sz w:val="23"/>
          <w:szCs w:val="23"/>
        </w:rPr>
        <w:t xml:space="preserve"> Выявлено при правовом анализе кодовой базы.</w:t>
      </w:r>
    </w:p>
    <w:p w14:paraId="27A2E937" w14:textId="77777777" w:rsidR="006573C7" w:rsidRDefault="006573C7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C75E0A2">
          <v:rect id="_x0000_i1025" style="width:0;height:1.5pt" o:hralign="center" o:hrstd="t" o:hr="t" fillcolor="#a0a0a0" stroked="f"/>
        </w:pict>
      </w:r>
    </w:p>
    <w:p w14:paraId="2FD9AFEF" w14:textId="77777777" w:rsidR="006573C7" w:rsidRDefault="006573C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Существо инцидента</w:t>
      </w:r>
    </w:p>
    <w:p w14:paraId="4D3F2C34" w14:textId="77777777" w:rsidR="006573C7" w:rsidRDefault="006573C7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В файле </w:t>
      </w:r>
      <w:r>
        <w:rPr>
          <w:rStyle w:val="HTML"/>
          <w:color w:val="000000"/>
        </w:rPr>
        <w:t>anonymizer/app.py</w:t>
      </w:r>
      <w:r>
        <w:rPr>
          <w:color w:val="000000"/>
          <w:sz w:val="23"/>
          <w:szCs w:val="23"/>
        </w:rPr>
        <w:t xml:space="preserve"> (строка 87 до исправления) в открытом виде находились:</w:t>
      </w:r>
    </w:p>
    <w:p w14:paraId="0B8FB291" w14:textId="77777777" w:rsidR="006573C7" w:rsidRDefault="006573C7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HTML"/>
          <w:color w:val="000000"/>
        </w:rPr>
        <w:t>REMOTE_URL</w:t>
      </w:r>
      <w:r>
        <w:rPr>
          <w:rFonts w:eastAsia="Times New Roman"/>
          <w:color w:val="000000"/>
          <w:sz w:val="23"/>
          <w:szCs w:val="23"/>
        </w:rPr>
        <w:t xml:space="preserve"> — адрес бэкенда, проброшенного через JupyterHub-прокси;</w:t>
      </w:r>
    </w:p>
    <w:p w14:paraId="22C218D4" w14:textId="77777777" w:rsidR="006573C7" w:rsidRDefault="006573C7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HTML"/>
          <w:color w:val="000000"/>
        </w:rPr>
        <w:t>REMOTE_KEY</w:t>
      </w:r>
      <w:r>
        <w:rPr>
          <w:rFonts w:eastAsia="Times New Roman"/>
          <w:color w:val="000000"/>
          <w:sz w:val="23"/>
          <w:szCs w:val="23"/>
        </w:rPr>
        <w:t xml:space="preserve"> — </w:t>
      </w:r>
      <w:r>
        <w:rPr>
          <w:rStyle w:val="a6"/>
          <w:rFonts w:eastAsia="Times New Roman"/>
          <w:color w:val="000000"/>
          <w:sz w:val="23"/>
          <w:szCs w:val="23"/>
        </w:rPr>
        <w:t>Bearer-токен пользователя JupyterHub</w:t>
      </w:r>
      <w:r>
        <w:rPr>
          <w:rFonts w:eastAsia="Times New Roman"/>
          <w:color w:val="000000"/>
          <w:sz w:val="23"/>
          <w:szCs w:val="23"/>
        </w:rPr>
        <w:t xml:space="preserve"> (32 шестнадцатеричных символа).</w:t>
      </w:r>
    </w:p>
    <w:p w14:paraId="0B3F40AE" w14:textId="77777777" w:rsidR="006573C7" w:rsidRDefault="006573C7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Назначение токена подтверждается документацией проекта: </w:t>
      </w:r>
      <w:r>
        <w:rPr>
          <w:rStyle w:val="HTML"/>
          <w:color w:val="000000"/>
        </w:rPr>
        <w:t>JUPYTERHUB_GPU.md</w:t>
      </w:r>
      <w:r>
        <w:rPr>
          <w:color w:val="000000"/>
          <w:sz w:val="23"/>
          <w:szCs w:val="23"/>
        </w:rPr>
        <w:t xml:space="preserve">, строка 153 — «снаружи он доступен через JupyterHub-proxy: </w:t>
      </w:r>
      <w:r>
        <w:rPr>
          <w:rStyle w:val="HTML"/>
          <w:color w:val="000000"/>
        </w:rPr>
        <w:t>https://jh.interfonica.cloud/user/&lt;id&gt;/proxy/8000</w:t>
      </w:r>
      <w:r>
        <w:rPr>
          <w:color w:val="000000"/>
          <w:sz w:val="23"/>
          <w:szCs w:val="23"/>
        </w:rPr>
        <w:t xml:space="preserve"> (с Bearer-токеном, как у Ollama)»; шапка </w:t>
      </w:r>
      <w:r>
        <w:rPr>
          <w:rStyle w:val="HTML"/>
          <w:color w:val="000000"/>
        </w:rPr>
        <w:t>server.py</w:t>
      </w:r>
      <w:r>
        <w:rPr>
          <w:color w:val="000000"/>
          <w:sz w:val="23"/>
          <w:szCs w:val="23"/>
        </w:rPr>
        <w:t xml:space="preserve"> — «clients authenticate with the JupyterHub Bearer token».</w:t>
      </w:r>
    </w:p>
    <w:p w14:paraId="14A10784" w14:textId="77777777" w:rsidR="006573C7" w:rsidRDefault="006573C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Объём возможного доступа</w:t>
      </w:r>
    </w:p>
    <w:p w14:paraId="00A9FE31" w14:textId="77777777" w:rsidR="006573C7" w:rsidRDefault="006573C7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Токен пользователя JupyterHub предоставляет доступ не к отдельному эндпоинту, а к пользовательскому серверу целиком. При стандартной конфигурации это: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6451"/>
      </w:tblGrid>
      <w:tr w:rsidR="00000000" w14:paraId="3864E0F2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8949DD" w14:textId="77777777" w:rsidR="006573C7" w:rsidRDefault="006573C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доступно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E34F44" w14:textId="77777777" w:rsidR="006573C7" w:rsidRDefault="006573C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Последствие</w:t>
            </w:r>
          </w:p>
        </w:tc>
      </w:tr>
      <w:tr w:rsidR="00000000" w14:paraId="6F47C41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16821A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Пользовательский сервер Jupyter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89DF49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Выполнение произвольного кода на GPU-хосте от имени владельца токена</w:t>
            </w:r>
          </w:p>
        </w:tc>
      </w:tr>
      <w:tr w:rsidR="00000000" w14:paraId="14E7050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9A422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Домашний каталог пользователя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5A6BD1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Чтение и запись всех файлов, включая </w:t>
            </w:r>
            <w:r>
              <w:rPr>
                <w:rStyle w:val="HTML"/>
                <w:color w:val="000000"/>
              </w:rPr>
              <w:t>~/anon/.env</w:t>
            </w:r>
          </w:p>
        </w:tc>
      </w:tr>
      <w:tr w:rsidR="00000000" w14:paraId="50B171D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77CD4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/user/&lt;id&gt;/proxy/8000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3CDB30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Полный доступ к бэкенду анонимайзера.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Собственной аутентификации у бэкенда нет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данный токен был единственным средством защиты</w:t>
            </w:r>
          </w:p>
        </w:tc>
      </w:tr>
      <w:tr w:rsidR="00000000" w14:paraId="352B01C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82D4E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/user/&lt;id&gt;/proxy/&lt;порт Ollama&gt;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9ED3AA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Доступ к локальному инференсу</w:t>
            </w:r>
          </w:p>
        </w:tc>
      </w:tr>
    </w:tbl>
    <w:p w14:paraId="4DF084D7" w14:textId="77777777" w:rsidR="006573C7" w:rsidRDefault="006573C7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Транзитивная компрометация.</w:t>
      </w:r>
      <w:r>
        <w:rPr>
          <w:color w:val="000000"/>
          <w:sz w:val="23"/>
          <w:szCs w:val="23"/>
        </w:rPr>
        <w:t xml:space="preserve"> Через доступ к домашнему каталогу раскрывается файл </w:t>
      </w:r>
      <w:r>
        <w:rPr>
          <w:rStyle w:val="HTML"/>
          <w:color w:val="000000"/>
        </w:rPr>
        <w:t>.env</w:t>
      </w:r>
      <w:r>
        <w:rPr>
          <w:color w:val="000000"/>
          <w:sz w:val="23"/>
          <w:szCs w:val="23"/>
        </w:rPr>
        <w:t xml:space="preserve">, содержащий </w:t>
      </w:r>
      <w:r>
        <w:rPr>
          <w:rStyle w:val="HTML"/>
          <w:color w:val="000000"/>
        </w:rPr>
        <w:t>ANONYMIZER_LLM_API_KEY</w:t>
      </w:r>
      <w:r>
        <w:rPr>
          <w:color w:val="000000"/>
          <w:sz w:val="23"/>
          <w:szCs w:val="23"/>
        </w:rPr>
        <w:t xml:space="preserve"> — ключ доступа к внешнему инференс-шлюзу. Следовательно, раскрытие токена JupyterHub влечёт возможную компрометацию и ключа к шлюзу, несмотря на то, что последний хранился корректно (отдельный файл, права 600, не передаётся аргументами командной строки).</w:t>
      </w:r>
    </w:p>
    <w:p w14:paraId="1F24F982" w14:textId="77777777" w:rsidR="006573C7" w:rsidRDefault="006573C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Каналы возможной утечки</w:t>
      </w:r>
    </w:p>
    <w:p w14:paraId="6884BC0D" w14:textId="77777777" w:rsidR="006573C7" w:rsidRDefault="006573C7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Передача исходного кода третьим лицам (аудит, потенциальный заказчик, подрядчики).</w:t>
      </w:r>
    </w:p>
    <w:p w14:paraId="472F3808" w14:textId="77777777" w:rsidR="006573C7" w:rsidRDefault="006573C7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Размещение репозитория в системах контроля версий, в том числе во внутренних.</w:t>
      </w:r>
    </w:p>
    <w:p w14:paraId="798567AA" w14:textId="77777777" w:rsidR="006573C7" w:rsidRDefault="006573C7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Резервные копии и архивы каталога проекта.</w:t>
      </w:r>
    </w:p>
    <w:p w14:paraId="0DE6E005" w14:textId="77777777" w:rsidR="006573C7" w:rsidRDefault="006573C7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lastRenderedPageBreak/>
        <w:t xml:space="preserve">История изменений — </w:t>
      </w:r>
      <w:r>
        <w:rPr>
          <w:rStyle w:val="a6"/>
          <w:rFonts w:eastAsia="Times New Roman"/>
          <w:color w:val="000000"/>
          <w:sz w:val="23"/>
          <w:szCs w:val="23"/>
        </w:rPr>
        <w:t>даже после удаления из текущей версии значение остаётся в истории</w:t>
      </w:r>
      <w:r>
        <w:rPr>
          <w:rFonts w:eastAsia="Times New Roman"/>
          <w:color w:val="000000"/>
          <w:sz w:val="23"/>
          <w:szCs w:val="23"/>
        </w:rPr>
        <w:t>, если каталог находился под контролем версий.</w:t>
      </w:r>
    </w:p>
    <w:p w14:paraId="6D2CCBA6" w14:textId="77777777" w:rsidR="006573C7" w:rsidRDefault="006573C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Принятые меры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7305"/>
        <w:gridCol w:w="1597"/>
      </w:tblGrid>
      <w:tr w:rsidR="00000000" w14:paraId="3DBA2C4B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8D831B" w14:textId="77777777" w:rsidR="006573C7" w:rsidRDefault="006573C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EBA0EA" w14:textId="77777777" w:rsidR="006573C7" w:rsidRDefault="006573C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Мера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88FF62" w14:textId="77777777" w:rsidR="006573C7" w:rsidRDefault="006573C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Статус</w:t>
            </w:r>
          </w:p>
        </w:tc>
      </w:tr>
      <w:tr w:rsidR="00000000" w14:paraId="3E925F3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41FCFC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930AD1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Значения вынесены в переменные окружения </w:t>
            </w:r>
            <w:r>
              <w:rPr>
                <w:rStyle w:val="HTML"/>
                <w:color w:val="000000"/>
              </w:rPr>
              <w:t>ANONYMIZER_BACKEND_URL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и </w:t>
            </w:r>
            <w:r>
              <w:rPr>
                <w:rStyle w:val="HTML"/>
                <w:color w:val="000000"/>
              </w:rPr>
              <w:t>ANONYMIZER_BACKEND_KEY</w:t>
            </w:r>
            <w:r>
              <w:rPr>
                <w:rFonts w:eastAsia="Times New Roman"/>
                <w:color w:val="000000"/>
                <w:sz w:val="19"/>
                <w:szCs w:val="19"/>
              </w:rPr>
              <w:t>; при отсутствии адреса приложение завершается с сообщением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2C166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выполнено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16.08.2026</w:t>
            </w:r>
          </w:p>
        </w:tc>
      </w:tr>
      <w:tr w:rsidR="00000000" w14:paraId="472F43E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5B8FCF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A8AEF9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Отзыв токена JupyterHub и выпуск нового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D57D5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⬜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срочно</w:t>
            </w:r>
          </w:p>
        </w:tc>
      </w:tr>
      <w:tr w:rsidR="00000000" w14:paraId="673D42C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C86E6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0162C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Ротация </w:t>
            </w:r>
            <w:r>
              <w:rPr>
                <w:rStyle w:val="HTML"/>
                <w:color w:val="000000"/>
              </w:rPr>
              <w:t>ANONYMIZER_LLM_API_KEY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как потенциально доступного через п. 4.2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BF701F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⬜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срочно</w:t>
            </w:r>
          </w:p>
        </w:tc>
      </w:tr>
      <w:tr w:rsidR="00000000" w14:paraId="36B87AF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38C81B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618389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Анализ журналов JupyterHub и шлюза на предмет обращений, не совершавшихся правообладателем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FFDC70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⬜</w:t>
            </w:r>
          </w:p>
        </w:tc>
      </w:tr>
      <w:tr w:rsidR="00000000" w14:paraId="7A22B4A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26FF8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9E6698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Проверка истории системы контроля версий и резервных копий на наличие значения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2A578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⬜</w:t>
            </w:r>
          </w:p>
        </w:tc>
      </w:tr>
      <w:tr w:rsidR="00000000" w14:paraId="0D4DFFC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A20A6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434505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Введение автоматической проверки на секреты в коде (например, </w:t>
            </w:r>
            <w:r>
              <w:rPr>
                <w:rStyle w:val="HTML"/>
                <w:color w:val="000000"/>
              </w:rPr>
              <w:t>gitleaks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detect-secrets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 в конвейер сборки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B7396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⬜</w:t>
            </w:r>
          </w:p>
        </w:tc>
      </w:tr>
      <w:tr w:rsidR="00000000" w14:paraId="70023A4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598D26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888BD8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Введение аутентификации входящих запросов на бэкенде — чтобы токен внешнего прокси перестал быть единственной защитой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69E1A4" w14:textId="77777777" w:rsidR="006573C7" w:rsidRDefault="006573C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⬜</w:t>
            </w:r>
          </w:p>
        </w:tc>
      </w:tr>
    </w:tbl>
    <w:p w14:paraId="20838121" w14:textId="77777777" w:rsidR="006573C7" w:rsidRDefault="006573C7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Порядок ротации имеет значение: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сначала токен JupyterHub (он открывает доступ ко второму ключу), затем ключ шлюза.</w:t>
      </w:r>
    </w:p>
    <w:p w14:paraId="6FFD8ADA" w14:textId="77777777" w:rsidR="006573C7" w:rsidRDefault="006573C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Правовая квалификация</w:t>
      </w:r>
    </w:p>
    <w:p w14:paraId="6CC4D26A" w14:textId="77777777" w:rsidR="006573C7" w:rsidRDefault="006573C7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Часть 3.1 статьи 21 Федерального закона от 27.07.2006 № 152-ФЗ обязывает оператора уведомить Роскомнадзор о факте </w:t>
      </w:r>
      <w:r>
        <w:rPr>
          <w:rStyle w:val="a6"/>
          <w:color w:val="000000"/>
          <w:sz w:val="23"/>
          <w:szCs w:val="23"/>
        </w:rPr>
        <w:t>неправомерной или случайной передачи (предоставления, распространения, доступа) персональных данных</w:t>
      </w:r>
      <w:r>
        <w:rPr>
          <w:color w:val="000000"/>
          <w:sz w:val="23"/>
          <w:szCs w:val="23"/>
        </w:rPr>
        <w:t>, повлёкшей нарушение прав субъектов: в течение 24 часов — первичное уведомление, в течение 72 часов — результаты внутреннего расследования.</w:t>
      </w:r>
    </w:p>
    <w:p w14:paraId="55C92B36" w14:textId="77777777" w:rsidR="006573C7" w:rsidRDefault="006573C7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Раскрытие аутентификационных данных само по себе передачей персональных данных не является.</w:t>
      </w:r>
      <w:r>
        <w:rPr>
          <w:color w:val="000000"/>
          <w:sz w:val="23"/>
          <w:szCs w:val="23"/>
        </w:rPr>
        <w:t xml:space="preserve"> Обязанность уведомления возникает, только если будет установлено, что вследствие раскрытия произошёл неправомерный доступ к персональным данным.</w:t>
      </w:r>
    </w:p>
    <w:p w14:paraId="218B9674" w14:textId="77777777" w:rsidR="006573C7" w:rsidRDefault="006573C7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Что необходимо установить для вывода</w:t>
      </w:r>
      <w:r>
        <w:rPr>
          <w:color w:val="000000"/>
          <w:sz w:val="23"/>
          <w:szCs w:val="23"/>
        </w:rPr>
        <w:t xml:space="preserve"> (заполнить по результатам п. 4.4 и 4.5):</w:t>
      </w:r>
    </w:p>
    <w:p w14:paraId="03179FD5" w14:textId="77777777" w:rsidR="006573C7" w:rsidRDefault="006573C7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Обрабатывались ли через данный контур персональные данные </w:t>
      </w:r>
      <w:r>
        <w:rPr>
          <w:rStyle w:val="a6"/>
          <w:rFonts w:eastAsia="Times New Roman"/>
          <w:color w:val="000000"/>
          <w:sz w:val="23"/>
          <w:szCs w:val="23"/>
        </w:rPr>
        <w:t>реальных субъектов</w:t>
      </w:r>
      <w:r>
        <w:rPr>
          <w:rFonts w:eastAsia="Times New Roman"/>
          <w:color w:val="000000"/>
          <w:sz w:val="23"/>
          <w:szCs w:val="23"/>
        </w:rPr>
        <w:t xml:space="preserve">, а не тестовые данные из каталога </w:t>
      </w:r>
      <w:r>
        <w:rPr>
          <w:rStyle w:val="HTML"/>
          <w:color w:val="000000"/>
        </w:rPr>
        <w:t>test_samples/</w:t>
      </w:r>
      <w:r>
        <w:rPr>
          <w:rFonts w:eastAsia="Times New Roman"/>
          <w:color w:val="000000"/>
          <w:sz w:val="23"/>
          <w:szCs w:val="23"/>
        </w:rPr>
        <w:t xml:space="preserve">: </w:t>
      </w:r>
      <w:r>
        <w:rPr>
          <w:rStyle w:val="a6"/>
          <w:rFonts w:eastAsia="Times New Roman"/>
          <w:color w:val="000000"/>
          <w:sz w:val="23"/>
          <w:szCs w:val="23"/>
        </w:rPr>
        <w:t>да / нет</w:t>
      </w:r>
      <w:r>
        <w:rPr>
          <w:rFonts w:eastAsia="Times New Roman"/>
          <w:color w:val="000000"/>
          <w:sz w:val="23"/>
          <w:szCs w:val="23"/>
        </w:rPr>
        <w:t xml:space="preserve"> → ______</w:t>
      </w:r>
    </w:p>
    <w:p w14:paraId="3C5B70FE" w14:textId="77777777" w:rsidR="006573C7" w:rsidRDefault="006573C7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Имеются ли в журналах обращения, не совершавшиеся правообладателем: </w:t>
      </w:r>
      <w:r>
        <w:rPr>
          <w:rStyle w:val="a6"/>
          <w:rFonts w:eastAsia="Times New Roman"/>
          <w:color w:val="000000"/>
          <w:sz w:val="23"/>
          <w:szCs w:val="23"/>
        </w:rPr>
        <w:t>да / нет</w:t>
      </w:r>
      <w:r>
        <w:rPr>
          <w:rFonts w:eastAsia="Times New Roman"/>
          <w:color w:val="000000"/>
          <w:sz w:val="23"/>
          <w:szCs w:val="23"/>
        </w:rPr>
        <w:t xml:space="preserve"> → ______</w:t>
      </w:r>
    </w:p>
    <w:p w14:paraId="1B0A861D" w14:textId="77777777" w:rsidR="006573C7" w:rsidRDefault="006573C7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Передавался ли исходный код третьим лицам в период наличия токена в файле: </w:t>
      </w:r>
      <w:r>
        <w:rPr>
          <w:rStyle w:val="a6"/>
          <w:rFonts w:eastAsia="Times New Roman"/>
          <w:color w:val="000000"/>
          <w:sz w:val="23"/>
          <w:szCs w:val="23"/>
        </w:rPr>
        <w:t>да / нет / кому</w:t>
      </w:r>
      <w:r>
        <w:rPr>
          <w:rFonts w:eastAsia="Times New Roman"/>
          <w:color w:val="000000"/>
          <w:sz w:val="23"/>
          <w:szCs w:val="23"/>
        </w:rPr>
        <w:t xml:space="preserve"> → ______</w:t>
      </w:r>
    </w:p>
    <w:p w14:paraId="7DC7B5BD" w14:textId="77777777" w:rsidR="006573C7" w:rsidRDefault="006573C7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Период нахождения значения в кодовой базе: с «</w:t>
      </w:r>
      <w:r>
        <w:rPr>
          <w:rStyle w:val="a7"/>
          <w:rFonts w:eastAsia="Times New Roman"/>
          <w:b/>
          <w:bCs/>
          <w:color w:val="000000"/>
          <w:sz w:val="23"/>
          <w:szCs w:val="23"/>
        </w:rPr>
        <w:t xml:space="preserve">» </w:t>
      </w:r>
      <w:r>
        <w:rPr>
          <w:rFonts w:eastAsia="Times New Roman"/>
          <w:color w:val="000000"/>
          <w:sz w:val="23"/>
          <w:szCs w:val="23"/>
        </w:rPr>
        <w:t>____ по 16.08.2026</w:t>
      </w:r>
    </w:p>
    <w:p w14:paraId="7193FE21" w14:textId="77777777" w:rsidR="006573C7" w:rsidRDefault="006573C7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lastRenderedPageBreak/>
        <w:t>[РЕКОМЕНДАЦИЯ]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Если по всем трём пунктам ответ отрицательный — уведомление Роскомнадзора не требуется, настоящая запись сохраняется как подтверждение проведённого расследования. Если хотя бы по одному положительный — немедленно инициировать процедуру по статье 21.</w:t>
      </w:r>
    </w:p>
    <w:p w14:paraId="55893C89" w14:textId="77777777" w:rsidR="006573C7" w:rsidRDefault="006573C7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Настоящая запись составлена и сохраняется независимо от вывода об уведомлении.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Наличие оформленной записи об инциденте и документированного расследования — самостоятельный аргумент добросовестности при проверке регулятора и при вендорском аудите; отсутствие такой записи при выявленном факте — отягчающее обстоятельство.</w:t>
      </w:r>
    </w:p>
    <w:p w14:paraId="0CE43A0D" w14:textId="77777777" w:rsidR="006573C7" w:rsidRDefault="006573C7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137A9E8">
          <v:rect id="_x0000_i1026" style="width:0;height:1.5pt" o:hralign="center" o:hrstd="t" o:hr="t" fillcolor="#a0a0a0" stroked="f"/>
        </w:pict>
      </w:r>
    </w:p>
    <w:p w14:paraId="2A93B5E1" w14:textId="77777777" w:rsidR="006573C7" w:rsidRDefault="006573C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Ответственный и подписи</w:t>
      </w:r>
    </w:p>
    <w:p w14:paraId="7FB53234" w14:textId="77777777" w:rsidR="006573C7" w:rsidRDefault="006573C7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Выявлено: </w:t>
      </w:r>
      <w:r>
        <w:rPr>
          <w:rStyle w:val="a7"/>
          <w:b/>
          <w:bCs/>
          <w:color w:val="000000"/>
          <w:sz w:val="23"/>
          <w:szCs w:val="23"/>
        </w:rPr>
        <w:t>___</w:t>
      </w:r>
      <w:r>
        <w:rPr>
          <w:color w:val="000000"/>
          <w:sz w:val="23"/>
          <w:szCs w:val="23"/>
        </w:rPr>
        <w:t>_ Дата: 16.08.2026</w:t>
      </w:r>
    </w:p>
    <w:p w14:paraId="6554014E" w14:textId="77777777" w:rsidR="006573C7" w:rsidRDefault="006573C7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Расследование завершено: </w:t>
      </w:r>
      <w:r>
        <w:rPr>
          <w:rStyle w:val="a7"/>
          <w:b/>
          <w:bCs/>
          <w:color w:val="000000"/>
          <w:sz w:val="23"/>
          <w:szCs w:val="23"/>
        </w:rPr>
        <w:t>___</w:t>
      </w:r>
      <w:r>
        <w:rPr>
          <w:color w:val="000000"/>
          <w:sz w:val="23"/>
          <w:szCs w:val="23"/>
        </w:rPr>
        <w:t>_ Дата: «</w:t>
      </w:r>
      <w:r>
        <w:rPr>
          <w:rStyle w:val="a7"/>
          <w:b/>
          <w:bCs/>
          <w:color w:val="000000"/>
          <w:sz w:val="23"/>
          <w:szCs w:val="23"/>
        </w:rPr>
        <w:t xml:space="preserve">» </w:t>
      </w:r>
      <w:r>
        <w:rPr>
          <w:color w:val="000000"/>
          <w:sz w:val="23"/>
          <w:szCs w:val="23"/>
        </w:rPr>
        <w:t>____ 2026 г.</w:t>
      </w:r>
    </w:p>
    <w:p w14:paraId="62C2F675" w14:textId="77777777" w:rsidR="006573C7" w:rsidRDefault="006573C7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Вывод об уведомлении Роскомнадзора: </w:t>
      </w:r>
      <w:r>
        <w:rPr>
          <w:rStyle w:val="a6"/>
          <w:color w:val="000000"/>
          <w:sz w:val="23"/>
          <w:szCs w:val="23"/>
        </w:rPr>
        <w:t>требуется / не требуется</w:t>
      </w:r>
      <w:r>
        <w:rPr>
          <w:color w:val="000000"/>
          <w:sz w:val="23"/>
          <w:szCs w:val="23"/>
        </w:rPr>
        <w:t xml:space="preserve"> — обоснование: </w:t>
      </w:r>
      <w:r>
        <w:rPr>
          <w:rStyle w:val="a7"/>
          <w:b/>
          <w:bCs/>
          <w:color w:val="000000"/>
          <w:sz w:val="23"/>
          <w:szCs w:val="23"/>
        </w:rPr>
        <w:t>__</w:t>
      </w:r>
      <w:r>
        <w:rPr>
          <w:color w:val="000000"/>
          <w:sz w:val="23"/>
          <w:szCs w:val="23"/>
        </w:rPr>
        <w:t>______</w:t>
      </w:r>
    </w:p>
    <w:sectPr w:rsidR="006573C7" w:rsidSect="003917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A142B" w14:textId="77777777" w:rsidR="006573C7" w:rsidRDefault="006573C7" w:rsidP="0039176B">
      <w:r>
        <w:separator/>
      </w:r>
    </w:p>
  </w:endnote>
  <w:endnote w:type="continuationSeparator" w:id="0">
    <w:p w14:paraId="1B32B5ED" w14:textId="77777777" w:rsidR="006573C7" w:rsidRDefault="006573C7" w:rsidP="00391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6343F" w14:textId="77777777" w:rsidR="0039176B" w:rsidRDefault="0039176B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5A034" w14:textId="0CA2E9B2" w:rsidR="0039176B" w:rsidRPr="0039176B" w:rsidRDefault="0039176B" w:rsidP="0039176B">
    <w:pPr>
      <w:pStyle w:val="aa"/>
      <w:jc w:val="right"/>
      <w:rPr>
        <w:color w:val="808080"/>
        <w:sz w:val="16"/>
      </w:rPr>
    </w:pPr>
    <w:r w:rsidRPr="0039176B">
      <w:rPr>
        <w:color w:val="808080"/>
        <w:sz w:val="16"/>
      </w:rPr>
      <w:t xml:space="preserve">08_Инцидент_компрометация_токена   |   стр. </w:t>
    </w:r>
    <w:r w:rsidRPr="0039176B">
      <w:rPr>
        <w:color w:val="808080"/>
        <w:sz w:val="16"/>
      </w:rPr>
      <w:fldChar w:fldCharType="begin"/>
    </w:r>
    <w:r w:rsidRPr="0039176B">
      <w:rPr>
        <w:color w:val="808080"/>
        <w:sz w:val="16"/>
      </w:rPr>
      <w:instrText xml:space="preserve"> PAGE  \* MERGEFORMAT </w:instrText>
    </w:r>
    <w:r w:rsidRPr="0039176B">
      <w:rPr>
        <w:color w:val="808080"/>
        <w:sz w:val="16"/>
      </w:rPr>
      <w:fldChar w:fldCharType="separate"/>
    </w:r>
    <w:r w:rsidRPr="0039176B">
      <w:rPr>
        <w:noProof/>
        <w:color w:val="808080"/>
        <w:sz w:val="16"/>
      </w:rPr>
      <w:t>1</w:t>
    </w:r>
    <w:r w:rsidRPr="0039176B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F5AC5" w14:textId="77777777" w:rsidR="0039176B" w:rsidRDefault="0039176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581AF" w14:textId="77777777" w:rsidR="006573C7" w:rsidRDefault="006573C7" w:rsidP="0039176B">
      <w:r>
        <w:separator/>
      </w:r>
    </w:p>
  </w:footnote>
  <w:footnote w:type="continuationSeparator" w:id="0">
    <w:p w14:paraId="12A847CE" w14:textId="77777777" w:rsidR="006573C7" w:rsidRDefault="006573C7" w:rsidP="00391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CBF07" w14:textId="77777777" w:rsidR="0039176B" w:rsidRDefault="0039176B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6C1C4" w14:textId="77777777" w:rsidR="0039176B" w:rsidRDefault="0039176B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01519" w14:textId="77777777" w:rsidR="0039176B" w:rsidRDefault="0039176B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634B0"/>
    <w:multiLevelType w:val="multilevel"/>
    <w:tmpl w:val="FC10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61D33"/>
    <w:multiLevelType w:val="multilevel"/>
    <w:tmpl w:val="AFAC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A06A7"/>
    <w:multiLevelType w:val="multilevel"/>
    <w:tmpl w:val="E866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175039">
    <w:abstractNumId w:val="1"/>
  </w:num>
  <w:num w:numId="2" w16cid:durableId="1202404100">
    <w:abstractNumId w:val="2"/>
  </w:num>
  <w:num w:numId="3" w16cid:durableId="1461222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D83"/>
    <w:rsid w:val="0039176B"/>
    <w:rsid w:val="006573C7"/>
    <w:rsid w:val="00961D83"/>
    <w:rsid w:val="00EE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5A7069"/>
  <w15:chartTrackingRefBased/>
  <w15:docId w15:val="{A262BE3B-83F5-475C-A96A-BF9B83E93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a9"/>
    <w:uiPriority w:val="99"/>
    <w:unhideWhenUsed/>
    <w:rsid w:val="0039176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9176B"/>
    <w:rPr>
      <w:rFonts w:eastAsiaTheme="minorEastAsia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39176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9176B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979351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08_Инцидент_компрометация_токена.md</dc:title>
  <dc:subject/>
  <dc:creator>JacobV</dc:creator>
  <cp:keywords/>
  <dc:description/>
  <cp:lastModifiedBy>JacobV</cp:lastModifiedBy>
  <cp:revision>3</cp:revision>
  <dcterms:created xsi:type="dcterms:W3CDTF">2026-09-11T04:52:00Z</dcterms:created>
  <dcterms:modified xsi:type="dcterms:W3CDTF">2026-09-11T04:52:00Z</dcterms:modified>
</cp:coreProperties>
</file>