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E2D8" w14:textId="77777777" w:rsidR="009A5502" w:rsidRDefault="009A5502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Две модели предоставления сервиса и что каждая означает юридически</w:t>
      </w:r>
    </w:p>
    <w:p w14:paraId="74205AEC" w14:textId="77777777" w:rsidR="009A5502" w:rsidRDefault="009A5502">
      <w:pPr>
        <w:jc w:val="center"/>
        <w:divId w:val="1156998249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09_Модель_сервиса_B2B_против_self-serve.md</w:t>
      </w:r>
    </w:p>
    <w:p w14:paraId="184D0380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Дата: 16.08.2026.</w:t>
      </w:r>
    </w:p>
    <w:p w14:paraId="5D8C1167" w14:textId="77777777" w:rsidR="009A5502" w:rsidRDefault="009A5502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11C8CAA">
          <v:rect id="_x0000_i1025" style="width:0;height:1.5pt" o:hralign="center" o:hrstd="t" o:hr="t" fillcolor="#a0a0a0" stroked="f"/>
        </w:pict>
      </w:r>
    </w:p>
    <w:p w14:paraId="61847655" w14:textId="77777777" w:rsidR="009A5502" w:rsidRDefault="009A550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Аттестат провайдера: что он закрывает и что нет</w:t>
      </w:r>
    </w:p>
    <w:p w14:paraId="31BC7385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Аттестат соответствия № 1068.00022.2024 выдан на автоматизированную информационную систему </w:t>
      </w:r>
      <w:r>
        <w:rPr>
          <w:rStyle w:val="a6"/>
          <w:color w:val="000000"/>
          <w:sz w:val="23"/>
          <w:szCs w:val="23"/>
        </w:rPr>
        <w:t>«Инфраструктура» ООО «Интерфоника»</w:t>
      </w:r>
      <w:r>
        <w:rPr>
          <w:color w:val="000000"/>
          <w:sz w:val="23"/>
          <w:szCs w:val="23"/>
        </w:rPr>
        <w:t xml:space="preserve"> — то есть на систему провайдера. Ваша информационная система персональных данных (приложение, данные, процессы) — </w:t>
      </w:r>
      <w:r>
        <w:rPr>
          <w:rStyle w:val="a6"/>
          <w:color w:val="000000"/>
          <w:sz w:val="23"/>
          <w:szCs w:val="23"/>
        </w:rPr>
        <w:t>самостоятельный объект защиты</w:t>
      </w:r>
      <w:r>
        <w:rPr>
          <w:color w:val="000000"/>
          <w:sz w:val="23"/>
          <w:szCs w:val="23"/>
        </w:rPr>
        <w:t>, размещённый на этой инфраструктуре.</w:t>
      </w:r>
    </w:p>
    <w:p w14:paraId="25A88A96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Ч. 1 и 2 ст. 19 152-ФЗ: оператор при обработке обязан принимать меры, необходимые для защиты </w:t>
      </w:r>
      <w:r>
        <w:rPr>
          <w:rStyle w:val="a6"/>
          <w:color w:val="000000"/>
          <w:sz w:val="23"/>
          <w:szCs w:val="23"/>
        </w:rPr>
        <w:t>своих</w:t>
      </w:r>
      <w:r>
        <w:rPr>
          <w:color w:val="000000"/>
          <w:sz w:val="23"/>
          <w:szCs w:val="23"/>
        </w:rPr>
        <w:t xml:space="preserve"> персональных данных, определяя актуальные угрозы применительно к </w:t>
      </w:r>
      <w:r>
        <w:rPr>
          <w:rStyle w:val="a6"/>
          <w:color w:val="000000"/>
          <w:sz w:val="23"/>
          <w:szCs w:val="23"/>
        </w:rPr>
        <w:t>своей</w:t>
      </w:r>
      <w:r>
        <w:rPr>
          <w:color w:val="000000"/>
          <w:sz w:val="23"/>
          <w:szCs w:val="23"/>
        </w:rPr>
        <w:t xml:space="preserve"> информационной системе. Аттестат третьего лица эту обязанность не исполняет.</w:t>
      </w:r>
    </w:p>
    <w:p w14:paraId="4DD96B17" w14:textId="77777777" w:rsidR="009A5502" w:rsidRDefault="009A5502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Разграничение ответственности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2837"/>
        <w:gridCol w:w="2075"/>
      </w:tblGrid>
      <w:tr w:rsidR="00000000" w14:paraId="385BEBBE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E3FF4" w14:textId="77777777" w:rsidR="009A5502" w:rsidRDefault="009A5502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Слой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82B03" w14:textId="77777777" w:rsidR="009A5502" w:rsidRDefault="009A5502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Кто закрывает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36F4D8" w14:textId="77777777" w:rsidR="009A5502" w:rsidRDefault="009A5502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Подтверждается</w:t>
            </w:r>
          </w:p>
        </w:tc>
      </w:tr>
      <w:tr w:rsidR="00000000" w14:paraId="07C4423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FB9BB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Физическая защита ЦОД, контроль доступа в помещения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50F6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Провайдер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BCAEA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Аттестат</w:t>
            </w:r>
          </w:p>
        </w:tc>
      </w:tr>
      <w:tr w:rsidR="00000000" w14:paraId="24EAE47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CC4DF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Сетевая сегментация, межсетевое экранирование, обнаружение вторжений (ViPNet IDS)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95BC7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Провайдер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2C70D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Аттестат + сертификаты СЗИ</w:t>
            </w:r>
          </w:p>
        </w:tc>
      </w:tr>
      <w:tr w:rsidR="00000000" w14:paraId="6C3FB9C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B592F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Криптографическая защита каналов (ViPNet, КС2)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94380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Провайдер — при подключении к его сети;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иначе вы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F8721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+ лицензии</w:t>
            </w:r>
          </w:p>
        </w:tc>
      </w:tr>
      <w:tr w:rsidR="00000000" w14:paraId="2528666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606DD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Резервирование питания, охлаждения, каналов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23FE6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Провайдер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A3ECF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Аттестат</w:t>
            </w:r>
          </w:p>
        </w:tc>
      </w:tr>
      <w:tr w:rsidR="00000000" w14:paraId="4484F68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CBFFB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Аутентификация и разграничение доступа в приложении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DB5C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2A873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Своя документация</w:t>
            </w:r>
          </w:p>
        </w:tc>
      </w:tr>
      <w:tr w:rsidR="00000000" w14:paraId="6EB4E81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18B94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Регистрация событий безопасности приложения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48901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8B5D8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Своя документация</w:t>
            </w:r>
          </w:p>
        </w:tc>
      </w:tr>
      <w:tr w:rsidR="00000000" w14:paraId="1741225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7FB1E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Контроль целостности, антивирусная защита на вашем узле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97C0C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(если узел ваш)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8C38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Своя документация</w:t>
            </w:r>
          </w:p>
        </w:tc>
      </w:tr>
      <w:tr w:rsidR="00000000" w14:paraId="1A36C1C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EAAA9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Определение уровня защищённости, модель угроз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5ED6F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2A593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Акт УЗ, модель угроз</w:t>
            </w:r>
          </w:p>
        </w:tc>
      </w:tr>
      <w:tr w:rsidR="00000000" w14:paraId="1A33D02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402A6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Организационные меры: политика, ответственный, регламенты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6659C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4DA35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Комплект документов</w:t>
            </w:r>
          </w:p>
        </w:tc>
      </w:tr>
      <w:tr w:rsidR="00000000" w14:paraId="55A1D1E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4A0FC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lastRenderedPageBreak/>
              <w:t>Оценка эффективности мер (ч. 4 ст. 19), не реже раза в 3 года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0CE5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7F368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Акт оценки</w:t>
            </w:r>
          </w:p>
        </w:tc>
      </w:tr>
    </w:tbl>
    <w:p w14:paraId="3BFE146F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Запросить у ООО «ИНТЕРФОНИКА» матрицу разграничения ответственности</w:t>
      </w:r>
      <w:r>
        <w:rPr>
          <w:color w:val="000000"/>
          <w:sz w:val="23"/>
          <w:szCs w:val="23"/>
        </w:rPr>
        <w:t xml:space="preserve"> — перечень мер приказа ФСТЭК России от 18.02.2013 № 21 с указанием, какие закрывает провайдер, какие оператор. У зрелых провайдеров это готовый документ.</w:t>
      </w:r>
    </w:p>
    <w:p w14:paraId="1D62C2CA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Без такой матрицы на вендорском аудите возникает типовая дыра: обе стороны полагают, что меру реализует другая, а фактически её не реализует никто. Аудитор ИНК проверяет это одним вопросом.</w:t>
      </w:r>
    </w:p>
    <w:p w14:paraId="70D77867" w14:textId="77777777" w:rsidR="009A5502" w:rsidRDefault="009A5502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Минимальный комплект, который остаётся вашим при любом провайдере</w:t>
      </w:r>
    </w:p>
    <w:p w14:paraId="1532EA07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Приказ о назначении ответственного · Политика обработки ПДн · Перечень обрабатываемых ПДн · Модель угроз · Акт определения уровня защищённости · Регламент реагирования на инциденты · Порядок уничтожения · Акт оценки эффективности мер · Договор поручения с провайдером.</w:t>
      </w:r>
    </w:p>
    <w:p w14:paraId="5D48C384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Ни один из них аттестатом провайдера не заменяется.</w:t>
      </w:r>
    </w:p>
    <w:p w14:paraId="4B8188E7" w14:textId="77777777" w:rsidR="009A5502" w:rsidRDefault="009A5502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F4D117B">
          <v:rect id="_x0000_i1026" style="width:0;height:1.5pt" o:hralign="center" o:hrstd="t" o:hr="t" fillcolor="#a0a0a0" stroked="f"/>
        </w:pict>
      </w:r>
    </w:p>
    <w:p w14:paraId="436DD99D" w14:textId="77777777" w:rsidR="009A5502" w:rsidRDefault="009A550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Две модели предоставления сервиса</w:t>
      </w:r>
    </w:p>
    <w:p w14:paraId="684231C0" w14:textId="77777777" w:rsidR="009A5502" w:rsidRDefault="009A5502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2.1. Сравнение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3383"/>
        <w:gridCol w:w="3305"/>
      </w:tblGrid>
      <w:tr w:rsidR="00000000" w14:paraId="2181255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B8B29" w14:textId="77777777" w:rsidR="009A5502" w:rsidRDefault="009A5502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679C2" w14:textId="77777777" w:rsidR="009A5502" w:rsidRDefault="009A5502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B2B: обработка по поручению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A0DD3" w14:textId="77777777" w:rsidR="009A5502" w:rsidRDefault="009A5502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Self-serve: подключение по ссылке</w:t>
            </w:r>
          </w:p>
        </w:tc>
      </w:tr>
      <w:tr w:rsidR="00000000" w14:paraId="02B1FEA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2D565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Ваша роль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16C85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Лицо, осуществляющее обработку по поручению (ч. 3 ст. 6)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CE24B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Оператор</w:t>
            </w:r>
          </w:p>
        </w:tc>
      </w:tr>
      <w:tr w:rsidR="00000000" w14:paraId="59EA4B1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361B4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Правовое основание обработки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7F4BC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Основание оператора-заказчика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49F90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Собственного основания нет — ключевая проблема</w:t>
            </w:r>
          </w:p>
        </w:tc>
      </w:tr>
      <w:tr w:rsidR="00000000" w14:paraId="5D06C9F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07A1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Кто отвечает перед субъектом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7B28D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Оператор-заказчик (ч. 5 ст. 6), вы — в порядке регресса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96C91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 напрямую</w:t>
            </w:r>
          </w:p>
        </w:tc>
      </w:tr>
      <w:tr w:rsidR="00000000" w14:paraId="42A0755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014E0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Проверяемость правомочий загружающего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DBC08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Договор, реквизиты, ответственное лицо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32C89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Заверения анонимного пользователя</w:t>
            </w:r>
          </w:p>
        </w:tc>
      </w:tr>
      <w:tr w:rsidR="00000000" w14:paraId="61952F1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3325A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Ограничение ответственности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F57B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Договором, до согласованного лимита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43FEC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 потребителями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невозможно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(ст. 16 ЗоЗПП)</w:t>
            </w:r>
          </w:p>
        </w:tc>
      </w:tr>
      <w:tr w:rsidR="00000000" w14:paraId="4812F90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3CE7B7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Количество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22734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Ограничено масштабом заказчика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6D9EB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Быстро превысит 100 000</w:t>
            </w:r>
          </w:p>
        </w:tc>
      </w:tr>
      <w:tr w:rsidR="00000000" w14:paraId="0A6DC4D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7F6FB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Специальные категории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ABD9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Запрещаются договором + контролируются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76154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Неизбежно попадут</w:t>
            </w:r>
          </w:p>
        </w:tc>
      </w:tr>
      <w:tr w:rsidR="00000000" w14:paraId="4025C59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40541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Вероятный уровень защищённости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A5019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УЗ-3 при договорном запрете спецкатегорий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FC5D7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УЗ-2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→ сертифицированные СЗИ</w:t>
            </w:r>
          </w:p>
        </w:tc>
      </w:tr>
      <w:tr w:rsidR="00000000" w14:paraId="212260B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8F3D7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Штраф за утечку (юрлицо)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F405E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3–5 млн ₽ при 1 000–10 000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5380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10–15 млн ₽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повтор — оборотный от 20 млн</w:t>
            </w:r>
          </w:p>
        </w:tc>
      </w:tr>
      <w:tr w:rsidR="00000000" w14:paraId="72FB253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645D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1593D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94BBB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Обязательно, с широким кругом категорий</w:t>
            </w:r>
          </w:p>
        </w:tc>
      </w:tr>
      <w:tr w:rsidR="00000000" w14:paraId="00152C2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F988E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Пригодность самозанятости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C56E0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Условно (см. документ </w:t>
            </w:r>
            <w:r>
              <w:rPr>
                <w:rStyle w:val="HTML"/>
                <w:color w:val="000000"/>
              </w:rPr>
              <w:t>06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DC0AA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Непригодна</w:t>
            </w:r>
          </w:p>
        </w:tc>
      </w:tr>
    </w:tbl>
    <w:p w14:paraId="474C7BE9" w14:textId="77777777" w:rsidR="009A5502" w:rsidRDefault="009A5502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 Почему при self-serve нет правового основания</w:t>
      </w:r>
    </w:p>
    <w:p w14:paraId="5C3A7103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Субъекты персональных данных — лица, упомянутые в загружаемых документах. У вас с ними нет никаких отношений: ни договора, ни согласия, ни законной обязанности.</w:t>
      </w:r>
    </w:p>
    <w:p w14:paraId="490E5FA0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В модели B2B это решается конструкцией поручения: основание есть у заказчика (трудовые отношения, договор, закон), и вы работаете под ним, не получая собственного согласия — так прямо устроена ч. 3 ст. 6.</w:t>
      </w:r>
    </w:p>
    <w:p w14:paraId="4777474E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При self-serve заимствовать основание не у кого.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Загружающий пользователь может сам не быть оператором и не иметь права передавать эти данные. Его собственное согласие не помогает: он вправе дать согласие за себя, а персональные данные в документе принадлежат </w:t>
      </w:r>
      <w:r>
        <w:rPr>
          <w:rStyle w:val="a6"/>
          <w:color w:val="000000"/>
          <w:sz w:val="23"/>
          <w:szCs w:val="23"/>
        </w:rPr>
        <w:t>третьим лицам</w:t>
      </w:r>
      <w:r>
        <w:rPr>
          <w:color w:val="000000"/>
          <w:sz w:val="23"/>
          <w:szCs w:val="23"/>
        </w:rPr>
        <w:t>.</w:t>
      </w:r>
    </w:p>
    <w:p w14:paraId="45F74E6E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Рабочая конструкция существует — договор присоединения (ст. 428 ГК) в форме оферты, где пользователь: 1. заверяет (ст. 431.2 ГК), что является оператором либо надлежаще уполномочен оператором; 2. заверяет</w:t>
      </w:r>
      <w:r>
        <w:rPr>
          <w:color w:val="000000"/>
          <w:sz w:val="23"/>
          <w:szCs w:val="23"/>
        </w:rPr>
        <w:t>, что располагает правовым основанием и исполнил обязанность информирования субъектов; 3. поручает вам обработку в объёме, определённом офертой; 4. даёт согласие на привлечение субобработчиков по перечню.</w:t>
      </w:r>
    </w:p>
    <w:p w14:paraId="3B88BCA9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Слабое место конструкции: </w:t>
      </w:r>
      <w:r>
        <w:rPr>
          <w:rStyle w:val="a6"/>
          <w:color w:val="000000"/>
          <w:sz w:val="23"/>
          <w:szCs w:val="23"/>
        </w:rPr>
        <w:t>заверения анонимного лица практически не обеспечены</w:t>
      </w:r>
      <w:r>
        <w:rPr>
          <w:color w:val="000000"/>
          <w:sz w:val="23"/>
          <w:szCs w:val="23"/>
        </w:rPr>
        <w:t>. Проверить их вы не можете, взыскать с физического лица по регрессу — как правило, тоже. При инциденте регулятор придёт к вам.</w:t>
      </w:r>
    </w:p>
    <w:p w14:paraId="07BA6C0D" w14:textId="77777777" w:rsidR="009A5502" w:rsidRDefault="009A5502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2.3. Что обязательно, если идти в self-serve</w:t>
      </w:r>
    </w:p>
    <w:p w14:paraId="15CFDB3C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Архитектурно — до запуска, не после: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4752"/>
        <w:gridCol w:w="4197"/>
      </w:tblGrid>
      <w:tr w:rsidR="00000000" w14:paraId="5280420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A3C3A" w14:textId="77777777" w:rsidR="009A5502" w:rsidRDefault="009A5502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55616" w14:textId="77777777" w:rsidR="009A5502" w:rsidRDefault="009A5502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Мера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45BBD" w14:textId="77777777" w:rsidR="009A5502" w:rsidRDefault="009A5502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Зачем</w:t>
            </w:r>
          </w:p>
        </w:tc>
      </w:tr>
      <w:tr w:rsidR="00000000" w14:paraId="039E934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183EC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EC0DD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Полностью stateless</w:t>
            </w:r>
            <w:r>
              <w:rPr>
                <w:rFonts w:eastAsia="Times New Roman"/>
                <w:color w:val="000000"/>
                <w:sz w:val="19"/>
                <w:szCs w:val="19"/>
              </w:rPr>
              <w:t>: документ не сохраняется, ключ не сохраняется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9A6BE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Утечь может только то, что хранится. Это снимает основную часть рисков разом</w:t>
            </w:r>
          </w:p>
        </w:tc>
      </w:tr>
      <w:tr w:rsidR="00000000" w14:paraId="79F6485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5C75D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E252F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Режим </w:t>
            </w:r>
            <w:r>
              <w:rPr>
                <w:rStyle w:val="HTML"/>
                <w:b/>
                <w:bCs/>
                <w:color w:val="000000"/>
              </w:rPr>
              <w:t>irreversible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по умолчанию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55337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Ключ не формируется — нечего терять и нечего требовать</w:t>
            </w:r>
          </w:p>
        </w:tc>
      </w:tr>
      <w:tr w:rsidR="00000000" w14:paraId="7790D82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1DFAF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F31B1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spans[].text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выключен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2032E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Второй ключ деанонимизации не покидает сервер</w:t>
            </w:r>
          </w:p>
        </w:tc>
      </w:tr>
      <w:tr w:rsidR="00000000" w14:paraId="09E23D9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1EF5F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8CBD4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Аутентификация, ограничение частоты запросов, лимит объёма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06652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Базовая защита от массового злоупотребления</w:t>
            </w:r>
          </w:p>
        </w:tc>
      </w:tr>
      <w:tr w:rsidR="00000000" w14:paraId="751D352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2AA78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28FCB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Технический контроль состава: отказ в обработке при обнаружении признаков спецкатегорий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31C30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Удержание УЗ-3 вместо УЗ-2</w:t>
            </w:r>
          </w:p>
        </w:tc>
      </w:tr>
      <w:tr w:rsidR="00000000" w14:paraId="55C4260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DF415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9C9D4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Журнал операций без содержимого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0C21F" w14:textId="77777777" w:rsidR="009A5502" w:rsidRDefault="009A5502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Учёт по п. 1.7 приказа № 140</w:t>
            </w:r>
          </w:p>
        </w:tc>
      </w:tr>
    </w:tbl>
    <w:p w14:paraId="60F4DE98" w14:textId="77777777" w:rsidR="009A5502" w:rsidRDefault="009A5502">
      <w:pPr>
        <w:shd w:val="clear" w:color="auto" w:fill="F4F4F4"/>
        <w:spacing w:after="80"/>
        <w:jc w:val="both"/>
        <w:divId w:val="148866524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Пункты 2 и 3 уже реализованы 16.08.2026, пункт 6 — тоже. Пункты 1, 4, 5 — нет.</w:t>
      </w:r>
    </w:p>
    <w:p w14:paraId="2D0C628F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Юридически:</w:t>
      </w:r>
    </w:p>
    <w:p w14:paraId="4F2DCCA8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Регистрация ООО — обязательна, самозанятость непригодна · Оферта с заверениями и поручением обработки · Явный запрет спецкатегорий, биометрии и сведений, составляющих государственную тайну · Уведомление в РКН до запуска · Политика обработки ПДн в открытом доступе · Порядок реагирования на обращения субъектов · Возрастные ограничения и правила при возможной обработке ПДн несовершеннолетних.</w:t>
      </w:r>
    </w:p>
    <w:p w14:paraId="2B113887" w14:textId="77777777" w:rsidR="009A5502" w:rsidRDefault="009A5502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2.4. Рекомендуемая последовательность</w:t>
      </w:r>
    </w:p>
    <w:p w14:paraId="4EB2514F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Не запускать self-serve до того, как реализован полностью stateless-режим.</w:t>
      </w:r>
      <w:r>
        <w:rPr>
          <w:color w:val="000000"/>
          <w:sz w:val="23"/>
          <w:szCs w:val="23"/>
        </w:rPr>
        <w:t xml:space="preserve"> В текущей архитектуре — задание с результатом и ключом в памяти, отсутствие аутентификации, отсутствие ограничения частоты — публичный запуск по ссылке означает принятие рисков, которые не покрываются ни договором, ни страхованием, а при статусе физического лица обращаются на личное имущество.</w:t>
      </w:r>
    </w:p>
    <w:p w14:paraId="29E61B5E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Разумный порядок: сначала B2B-модель с ИНК (роль обработчика, ответственность ограничена договором, объём контролируем) → на её выручке довести архитектуру до stateless → затем открывать self-serve уже на защищённой архитектуре и от юридического лица.</w:t>
      </w:r>
    </w:p>
    <w:p w14:paraId="7BB4AC8D" w14:textId="77777777" w:rsidR="009A5502" w:rsidRDefault="009A5502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AA4463F">
          <v:rect id="_x0000_i1027" style="width:0;height:1.5pt" o:hralign="center" o:hrstd="t" o:hr="t" fillcolor="#a0a0a0" stroked="f"/>
        </w:pict>
      </w:r>
    </w:p>
    <w:p w14:paraId="5D4CA165" w14:textId="77777777" w:rsidR="009A5502" w:rsidRDefault="009A550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Оговорка</w:t>
      </w:r>
    </w:p>
    <w:p w14:paraId="5FD8896A" w14:textId="77777777" w:rsidR="009A5502" w:rsidRDefault="009A5502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Конструкция «оферта с заверениями пользователя» в отношении персональных данных третьих лиц судебной практикой в России в достаточной степени не проверена. Оценка в п. 2.2 помечена как спорная. До публичного запуска необходима отдельная проработка оферты практикующим юристом по персональным данным.</w:t>
      </w:r>
    </w:p>
    <w:sectPr w:rsidR="009A5502" w:rsidSect="00C02A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0D0EA" w14:textId="77777777" w:rsidR="009A5502" w:rsidRDefault="009A5502" w:rsidP="00C02A12">
      <w:r>
        <w:separator/>
      </w:r>
    </w:p>
  </w:endnote>
  <w:endnote w:type="continuationSeparator" w:id="0">
    <w:p w14:paraId="745D6D79" w14:textId="77777777" w:rsidR="009A5502" w:rsidRDefault="009A5502" w:rsidP="00C02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E3B9" w14:textId="77777777" w:rsidR="00C02A12" w:rsidRDefault="00C02A1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52D4B" w14:textId="412D1999" w:rsidR="00C02A12" w:rsidRPr="00C02A12" w:rsidRDefault="00C02A12" w:rsidP="00C02A12">
    <w:pPr>
      <w:pStyle w:val="a9"/>
      <w:jc w:val="right"/>
      <w:rPr>
        <w:color w:val="808080"/>
        <w:sz w:val="16"/>
      </w:rPr>
    </w:pPr>
    <w:r w:rsidRPr="00C02A12">
      <w:rPr>
        <w:color w:val="808080"/>
        <w:sz w:val="16"/>
      </w:rPr>
      <w:t xml:space="preserve">09_Модель_сервиса_B2B_против_self-serve   |   стр. </w:t>
    </w:r>
    <w:r w:rsidRPr="00C02A12">
      <w:rPr>
        <w:color w:val="808080"/>
        <w:sz w:val="16"/>
      </w:rPr>
      <w:fldChar w:fldCharType="begin"/>
    </w:r>
    <w:r w:rsidRPr="00C02A12">
      <w:rPr>
        <w:color w:val="808080"/>
        <w:sz w:val="16"/>
      </w:rPr>
      <w:instrText xml:space="preserve"> PAGE  \* MERGEFORMAT </w:instrText>
    </w:r>
    <w:r w:rsidRPr="00C02A12">
      <w:rPr>
        <w:color w:val="808080"/>
        <w:sz w:val="16"/>
      </w:rPr>
      <w:fldChar w:fldCharType="separate"/>
    </w:r>
    <w:r w:rsidRPr="00C02A12">
      <w:rPr>
        <w:noProof/>
        <w:color w:val="808080"/>
        <w:sz w:val="16"/>
      </w:rPr>
      <w:t>1</w:t>
    </w:r>
    <w:r w:rsidRPr="00C02A12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98DD" w14:textId="77777777" w:rsidR="00C02A12" w:rsidRDefault="00C02A1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AF012" w14:textId="77777777" w:rsidR="009A5502" w:rsidRDefault="009A5502" w:rsidP="00C02A12">
      <w:r>
        <w:separator/>
      </w:r>
    </w:p>
  </w:footnote>
  <w:footnote w:type="continuationSeparator" w:id="0">
    <w:p w14:paraId="11B684D9" w14:textId="77777777" w:rsidR="009A5502" w:rsidRDefault="009A5502" w:rsidP="00C02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35B2" w14:textId="77777777" w:rsidR="00C02A12" w:rsidRDefault="00C02A1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65780" w14:textId="77777777" w:rsidR="00C02A12" w:rsidRDefault="00C02A1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226DE" w14:textId="77777777" w:rsidR="00C02A12" w:rsidRDefault="00C02A12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D2"/>
    <w:rsid w:val="008C75C7"/>
    <w:rsid w:val="009A5502"/>
    <w:rsid w:val="00C02A12"/>
    <w:rsid w:val="00E0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D7C0DE"/>
  <w15:chartTrackingRefBased/>
  <w15:docId w15:val="{A40CEC15-E01B-47DC-8D16-1225EEEB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C02A1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02A12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C02A1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02A1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998249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148866524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09_Модель_сервиса_B2B_против_self-serve.md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