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E339A" w14:textId="77777777" w:rsidR="008A57BA" w:rsidRDefault="008A57BA">
      <w:pPr>
        <w:pStyle w:val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Авторизация, биллинг и учётные данные пользователей</w:t>
      </w:r>
    </w:p>
    <w:p w14:paraId="34BE5F0E" w14:textId="77777777" w:rsidR="008A57BA" w:rsidRDefault="008A57BA">
      <w:pPr>
        <w:jc w:val="center"/>
        <w:divId w:val="1887328848"/>
        <w:rPr>
          <w:rFonts w:eastAsia="Times New Roman"/>
          <w:color w:val="555555"/>
          <w:sz w:val="18"/>
          <w:szCs w:val="18"/>
        </w:rPr>
      </w:pPr>
      <w:r>
        <w:rPr>
          <w:rFonts w:eastAsia="Times New Roman"/>
          <w:color w:val="555555"/>
          <w:sz w:val="18"/>
          <w:szCs w:val="18"/>
        </w:rPr>
        <w:t>10_Авторизация_биллинг_и_учётные_данные.md</w:t>
      </w:r>
    </w:p>
    <w:p w14:paraId="06517A33" w14:textId="77777777" w:rsidR="008A57BA" w:rsidRDefault="008A57BA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Дата: 02.09.2026.</w:t>
      </w:r>
    </w:p>
    <w:p w14:paraId="7EC9AF65" w14:textId="77777777" w:rsidR="008A57BA" w:rsidRDefault="008A57BA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Документ фиксирует правовые последствия ввода системы учётных записей, лимитов и тарификации. Дополняет </w:t>
      </w:r>
      <w:r>
        <w:rPr>
          <w:rStyle w:val="HTML"/>
          <w:color w:val="000000"/>
        </w:rPr>
        <w:t>09_Модель_сервиса_B2B_против_self-serve.md</w:t>
      </w:r>
      <w:r>
        <w:rPr>
          <w:color w:val="000000"/>
          <w:sz w:val="23"/>
          <w:szCs w:val="23"/>
        </w:rPr>
        <w:t xml:space="preserve"> (модель предоставления сервиса) и </w:t>
      </w:r>
      <w:r>
        <w:rPr>
          <w:rStyle w:val="HTML"/>
          <w:color w:val="000000"/>
        </w:rPr>
        <w:t>07_Соответствие_приказу_РКН_140.md</w:t>
      </w:r>
      <w:r>
        <w:rPr>
          <w:color w:val="000000"/>
          <w:sz w:val="23"/>
          <w:szCs w:val="23"/>
        </w:rPr>
        <w:t>.</w:t>
      </w:r>
    </w:p>
    <w:p w14:paraId="1A5AB0BA" w14:textId="77777777" w:rsidR="008A57BA" w:rsidRDefault="008A57BA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4AD85E3E">
          <v:rect id="_x0000_i1025" style="width:0;height:1.5pt" o:hralign="center" o:hrstd="t" o:hr="t" fillcolor="#a0a0a0" stroked="f"/>
        </w:pict>
      </w:r>
    </w:p>
    <w:p w14:paraId="243A8CF0" w14:textId="77777777" w:rsidR="008A57BA" w:rsidRDefault="008A57BA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 Главный риск: учётные записи — это шаг в сторону self-serve</w:t>
      </w:r>
    </w:p>
    <w:p w14:paraId="753DA3F5" w14:textId="77777777" w:rsidR="008A57BA" w:rsidRDefault="008A57BA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Документ </w:t>
      </w:r>
      <w:r>
        <w:rPr>
          <w:rStyle w:val="HTML"/>
          <w:color w:val="000000"/>
        </w:rPr>
        <w:t>09</w:t>
      </w:r>
      <w:r>
        <w:rPr>
          <w:color w:val="000000"/>
          <w:sz w:val="23"/>
          <w:szCs w:val="23"/>
        </w:rPr>
        <w:t xml:space="preserve"> показал: переход к self-serve меняет вашу роль с лица, осуществляющего обработку по поручению, на </w:t>
      </w:r>
      <w:r>
        <w:rPr>
          <w:rStyle w:val="a6"/>
          <w:color w:val="000000"/>
          <w:sz w:val="23"/>
          <w:szCs w:val="23"/>
        </w:rPr>
        <w:t>оператора</w:t>
      </w:r>
      <w:r>
        <w:rPr>
          <w:color w:val="000000"/>
          <w:sz w:val="23"/>
          <w:szCs w:val="23"/>
        </w:rPr>
        <w:t>, у которого нет собственного правового основания обработки данных третьих лиц, упомянутых в загружаемых документах.</w:t>
      </w:r>
    </w:p>
    <w:p w14:paraId="58C7E6DD" w14:textId="77777777" w:rsidR="008A57BA" w:rsidRDefault="008A57BA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Сама по себе система учётных записей эту границу </w:t>
      </w:r>
      <w:r>
        <w:rPr>
          <w:rStyle w:val="a6"/>
          <w:color w:val="000000"/>
          <w:sz w:val="23"/>
          <w:szCs w:val="23"/>
        </w:rPr>
        <w:t>не пересекает</w:t>
      </w:r>
      <w:r>
        <w:rPr>
          <w:color w:val="000000"/>
          <w:sz w:val="23"/>
          <w:szCs w:val="23"/>
        </w:rPr>
        <w:t>. Пересекают её две конкретные функции: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1"/>
        <w:gridCol w:w="6199"/>
      </w:tblGrid>
      <w:tr w:rsidR="00000000" w14:paraId="40ED00A8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F085AE" w14:textId="77777777" w:rsidR="008A57BA" w:rsidRDefault="008A57BA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Функция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450C13" w14:textId="77777777" w:rsidR="008A57BA" w:rsidRDefault="008A57BA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Последствие</w:t>
            </w:r>
          </w:p>
        </w:tc>
      </w:tr>
      <w:tr w:rsidR="00000000" w14:paraId="70E20F30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3EF902" w14:textId="77777777" w:rsidR="008A57BA" w:rsidRDefault="008A57BA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Открытая саморегистрация (</w:t>
            </w:r>
            <w:r>
              <w:rPr>
                <w:rStyle w:val="HTML"/>
                <w:color w:val="000000"/>
              </w:rPr>
              <w:t>/signup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для любого)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E3A29D" w14:textId="77777777" w:rsidR="008A57BA" w:rsidRDefault="008A57BA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Пользователь без договора → заимствовать основание не у кого → вы оператор</w:t>
            </w:r>
          </w:p>
        </w:tc>
      </w:tr>
      <w:tr w:rsidR="00000000" w14:paraId="4C6F9BA2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6DA072" w14:textId="77777777" w:rsidR="008A57BA" w:rsidRDefault="008A57BA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Онлайн-оплата картой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B10092" w14:textId="77777777" w:rsidR="008A57BA" w:rsidRDefault="008A57BA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Обслуживает саморегистрацию; с потребителем-физлицом ограничение ответственности ничтожно (ст. 16 ЗоЗПП)</w:t>
            </w:r>
          </w:p>
        </w:tc>
      </w:tr>
    </w:tbl>
    <w:p w14:paraId="70B27156" w14:textId="77777777" w:rsidR="008A57BA" w:rsidRDefault="008A57BA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[ЗАКОН]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Ч. 3 ст. 6 152-ФЗ допускает обработку по поручению оператора без получения собственного согласия. Конструкция работает только при наличии оператора-заказчика, у которого основание есть. Анонимный самозарегистрировавшийся пользователь таким заказчиком не является.</w:t>
      </w:r>
    </w:p>
    <w:p w14:paraId="08B2E822" w14:textId="77777777" w:rsidR="008A57BA" w:rsidRDefault="008A57BA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1.1. Обязательное архитектурное ограничение</w:t>
      </w:r>
    </w:p>
    <w:p w14:paraId="52800571" w14:textId="77777777" w:rsidR="008A57BA" w:rsidRDefault="008A57BA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Публичного эндпоинта регистрации в системе быть не должно.</w:t>
      </w:r>
    </w:p>
    <w:p w14:paraId="145D9685" w14:textId="77777777" w:rsidR="008A57BA" w:rsidRDefault="008A57BA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Учётная запись создаётся исключительно одним из двух способов:</w:t>
      </w:r>
    </w:p>
    <w:p w14:paraId="65643751" w14:textId="77777777" w:rsidR="008A57BA" w:rsidRDefault="008A57BA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root создаёт аккаунт и его администратора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 xml:space="preserve">— после заключения договора поручения обработки ПДн (шаблон — документ </w:t>
      </w:r>
      <w:r>
        <w:rPr>
          <w:rStyle w:val="HTML"/>
          <w:color w:val="000000"/>
        </w:rPr>
        <w:t>03</w:t>
      </w:r>
      <w:r>
        <w:rPr>
          <w:rFonts w:eastAsia="Times New Roman"/>
          <w:color w:val="000000"/>
          <w:sz w:val="23"/>
          <w:szCs w:val="23"/>
        </w:rPr>
        <w:t>) с организацией-заказчиком;</w:t>
      </w:r>
    </w:p>
    <w:p w14:paraId="50AB17CF" w14:textId="77777777" w:rsidR="008A57BA" w:rsidRDefault="008A57BA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администратор создаёт подпользователя</w:t>
      </w:r>
      <w:r>
        <w:rPr>
          <w:rFonts w:eastAsia="Times New Roman"/>
          <w:color w:val="000000"/>
          <w:sz w:val="23"/>
          <w:szCs w:val="23"/>
        </w:rPr>
        <w:t xml:space="preserve"> внутри своего аккаунта, в пределах </w:t>
      </w:r>
      <w:r>
        <w:rPr>
          <w:rStyle w:val="HTML"/>
          <w:color w:val="000000"/>
        </w:rPr>
        <w:t>plans.max_users</w:t>
      </w:r>
      <w:r>
        <w:rPr>
          <w:rFonts w:eastAsia="Times New Roman"/>
          <w:color w:val="000000"/>
          <w:sz w:val="23"/>
          <w:szCs w:val="23"/>
        </w:rPr>
        <w:t xml:space="preserve"> — эти лица являются работниками оператора-заказчика и действуют в рамках его поручения.</w:t>
      </w:r>
    </w:p>
    <w:p w14:paraId="4EBD43EE" w14:textId="77777777" w:rsidR="008A57BA" w:rsidRDefault="008A57BA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Технически: вместо </w:t>
      </w:r>
      <w:r>
        <w:rPr>
          <w:rStyle w:val="HTML"/>
          <w:color w:val="000000"/>
        </w:rPr>
        <w:t>POST /signup</w:t>
      </w:r>
      <w:r>
        <w:rPr>
          <w:color w:val="000000"/>
          <w:sz w:val="23"/>
          <w:szCs w:val="23"/>
        </w:rPr>
        <w:t xml:space="preserve"> — </w:t>
      </w:r>
      <w:r>
        <w:rPr>
          <w:rStyle w:val="HTML"/>
          <w:color w:val="000000"/>
        </w:rPr>
        <w:t>POST /invite/accept</w:t>
      </w:r>
      <w:r>
        <w:rPr>
          <w:color w:val="000000"/>
          <w:sz w:val="23"/>
          <w:szCs w:val="23"/>
        </w:rPr>
        <w:t xml:space="preserve"> по одноразовому токену, выпущенному root или администратором.</w:t>
      </w:r>
    </w:p>
    <w:p w14:paraId="4DE3D23C" w14:textId="77777777" w:rsidR="008A57BA" w:rsidRDefault="008A57BA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[РЕКОМЕНДАЦИЯ]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Договор поручения должен прямо называть подпользователей: заказчик подтверждает, что лица, которым его администратор выдаёт доступ, уполномочены им на передачу документов в обработку. Без этой оговорки администратор фактически расширяет круг обрабатывающих лиц в одностороннем порядке, а вы об этом не знаете.</w:t>
      </w:r>
    </w:p>
    <w:p w14:paraId="38051A4B" w14:textId="77777777" w:rsidR="008A57BA" w:rsidRDefault="008A57BA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[СПОРНО]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 xml:space="preserve">Если саморегистрация всё же понадобится, единственная рабочая конструкция — договор присоединения (ст. 428 ГК) в форме оферты с заверениями по ст. 431.2 ГК; полный разбор и его ограничения — в разделе 2.2 документа </w:t>
      </w:r>
      <w:r>
        <w:rPr>
          <w:rStyle w:val="HTML"/>
          <w:color w:val="000000"/>
        </w:rPr>
        <w:t>09</w:t>
      </w:r>
      <w:r>
        <w:rPr>
          <w:color w:val="000000"/>
          <w:sz w:val="23"/>
          <w:szCs w:val="23"/>
        </w:rPr>
        <w:t>. Решение принимать до написания кода, а не после.</w:t>
      </w:r>
    </w:p>
    <w:p w14:paraId="36CE8890" w14:textId="77777777" w:rsidR="008A57BA" w:rsidRDefault="008A57BA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lastRenderedPageBreak/>
        <w:pict w14:anchorId="69A45407">
          <v:rect id="_x0000_i1026" style="width:0;height:1.5pt" o:hralign="center" o:hrstd="t" o:hr="t" fillcolor="#a0a0a0" stroked="f"/>
        </w:pict>
      </w:r>
    </w:p>
    <w:p w14:paraId="2C59C392" w14:textId="77777777" w:rsidR="008A57BA" w:rsidRDefault="008A57BA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 База пользователей — самостоятельная ИСПДн</w:t>
      </w:r>
    </w:p>
    <w:p w14:paraId="0AB087EB" w14:textId="77777777" w:rsidR="008A57BA" w:rsidRDefault="008A57BA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Хеширование пароля защищает пароль. Оно </w:t>
      </w:r>
      <w:r>
        <w:rPr>
          <w:rStyle w:val="a6"/>
          <w:color w:val="000000"/>
          <w:sz w:val="23"/>
          <w:szCs w:val="23"/>
        </w:rPr>
        <w:t>не выводит базу из-под 152-ФЗ</w:t>
      </w:r>
      <w:r>
        <w:rPr>
          <w:color w:val="000000"/>
          <w:sz w:val="23"/>
          <w:szCs w:val="23"/>
        </w:rPr>
        <w:t>: адрес электронной почты является персональными данными сам по себе.</w:t>
      </w:r>
    </w:p>
    <w:p w14:paraId="315AE79D" w14:textId="77777777" w:rsidR="008A57BA" w:rsidRDefault="008A57BA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Следствие: на базу учётных записей распространяются те же требования, что и на обрабатываемые документы.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6"/>
        <w:gridCol w:w="1608"/>
        <w:gridCol w:w="4376"/>
      </w:tblGrid>
      <w:tr w:rsidR="00000000" w14:paraId="18C17BC0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743014" w14:textId="77777777" w:rsidR="008A57BA" w:rsidRDefault="008A57BA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653208" w14:textId="77777777" w:rsidR="008A57BA" w:rsidRDefault="008A57BA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Основание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3D0A50" w14:textId="77777777" w:rsidR="008A57BA" w:rsidRDefault="008A57BA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Что делать</w:t>
            </w:r>
          </w:p>
        </w:tc>
      </w:tr>
      <w:tr w:rsidR="00000000" w14:paraId="622CEC4F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B542AD" w14:textId="77777777" w:rsidR="008A57BA" w:rsidRDefault="008A57BA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Размещение на территории РФ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CBBD17" w14:textId="77777777" w:rsidR="008A57BA" w:rsidRDefault="008A57BA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Ч. 5 ст. 18 152-ФЗ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21F7D0" w14:textId="77777777" w:rsidR="008A57BA" w:rsidRDefault="008A57BA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БД в том же контуре, что фронтенд и бэкенд (см. </w:t>
            </w:r>
            <w:r>
              <w:rPr>
                <w:rStyle w:val="HTML"/>
                <w:color w:val="000000"/>
              </w:rPr>
              <w:t>01</w:t>
            </w:r>
            <w:r>
              <w:rPr>
                <w:rFonts w:eastAsia="Times New Roman"/>
                <w:color w:val="000000"/>
                <w:sz w:val="19"/>
                <w:szCs w:val="19"/>
              </w:rPr>
              <w:t>)</w:t>
            </w:r>
          </w:p>
        </w:tc>
      </w:tr>
      <w:tr w:rsidR="00000000" w14:paraId="6020224C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727561" w14:textId="77777777" w:rsidR="008A57BA" w:rsidRDefault="008A57BA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Внесение в Перечень обрабатываемых ПДн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0DEC8B" w14:textId="77777777" w:rsidR="008A57BA" w:rsidRDefault="008A57BA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Приказ РКН № 140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387654" w14:textId="77777777" w:rsidR="008A57BA" w:rsidRDefault="008A57BA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Добавить категорию «данные учётных записей пользователей сервиса»</w:t>
            </w:r>
          </w:p>
        </w:tc>
      </w:tr>
      <w:tr w:rsidR="00000000" w14:paraId="61AC3705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D096C6" w14:textId="77777777" w:rsidR="008A57BA" w:rsidRDefault="008A57BA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Указание в уведомлении РКН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35099E" w14:textId="77777777" w:rsidR="008A57BA" w:rsidRDefault="008A57BA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Ст. 22 152-ФЗ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BEA427" w14:textId="77777777" w:rsidR="008A57BA" w:rsidRDefault="008A57BA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Обновить данные по документу </w:t>
            </w:r>
            <w:r>
              <w:rPr>
                <w:rStyle w:val="HTML"/>
                <w:color w:val="000000"/>
              </w:rPr>
              <w:t>04</w:t>
            </w:r>
          </w:p>
        </w:tc>
      </w:tr>
      <w:tr w:rsidR="00000000" w14:paraId="71BC0287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C7A644" w14:textId="77777777" w:rsidR="008A57BA" w:rsidRDefault="008A57BA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Определение срока хранения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424450" w14:textId="77777777" w:rsidR="008A57BA" w:rsidRDefault="008A57BA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П. 7 ч. 1 ст. 5 152-ФЗ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438117" w14:textId="77777777" w:rsidR="008A57BA" w:rsidRDefault="008A57BA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Установить и задокументировать; см. п. 4 ниже</w:t>
            </w:r>
          </w:p>
        </w:tc>
      </w:tr>
      <w:tr w:rsidR="00000000" w14:paraId="1F1FC80D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B9F791" w14:textId="77777777" w:rsidR="008A57BA" w:rsidRDefault="008A57BA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Согласие на обработку при создании учётной записи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5B5FB2" w14:textId="77777777" w:rsidR="008A57BA" w:rsidRDefault="008A57BA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Ст. 9 152-ФЗ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7330B1" w14:textId="77777777" w:rsidR="008A57BA" w:rsidRDefault="008A57BA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Форма принятия при активации приглашения</w:t>
            </w:r>
          </w:p>
        </w:tc>
      </w:tr>
    </w:tbl>
    <w:p w14:paraId="214A54B8" w14:textId="77777777" w:rsidR="008A57BA" w:rsidRDefault="008A57BA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2.1. Категории обрабатываемых данных учётных записей</w:t>
      </w:r>
    </w:p>
    <w:p w14:paraId="3BA0E0F3" w14:textId="77777777" w:rsidR="008A57BA" w:rsidRDefault="008A57BA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Подлежат внесению в Перечень:</w:t>
      </w:r>
    </w:p>
    <w:p w14:paraId="25E29668" w14:textId="77777777" w:rsidR="008A57BA" w:rsidRDefault="008A57BA">
      <w:pPr>
        <w:numPr>
          <w:ilvl w:val="0"/>
          <w:numId w:val="2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адрес электронной почты (идентификатор и канал восстановления доступа);</w:t>
      </w:r>
    </w:p>
    <w:p w14:paraId="00B0DC3E" w14:textId="77777777" w:rsidR="008A57BA" w:rsidRDefault="008A57BA">
      <w:pPr>
        <w:numPr>
          <w:ilvl w:val="0"/>
          <w:numId w:val="2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хеш пароля (argon2id) — производная от аутентификационных данных;</w:t>
      </w:r>
    </w:p>
    <w:p w14:paraId="1BFDDC71" w14:textId="77777777" w:rsidR="008A57BA" w:rsidRDefault="008A57BA">
      <w:pPr>
        <w:numPr>
          <w:ilvl w:val="0"/>
          <w:numId w:val="2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принадлежность к организации-заказчику и роль;</w:t>
      </w:r>
    </w:p>
    <w:p w14:paraId="74FE8B14" w14:textId="77777777" w:rsidR="008A57BA" w:rsidRDefault="008A57BA">
      <w:pPr>
        <w:numPr>
          <w:ilvl w:val="0"/>
          <w:numId w:val="2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журнал использования сервиса, связанный с идентификатором пользователя.</w:t>
      </w:r>
    </w:p>
    <w:p w14:paraId="642A742A" w14:textId="77777777" w:rsidR="008A57BA" w:rsidRDefault="008A57BA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[РЕКОМЕНДАЦИЯ]</w:t>
      </w:r>
      <w:r>
        <w:rPr>
          <w:color w:val="000000"/>
          <w:sz w:val="23"/>
          <w:szCs w:val="23"/>
        </w:rPr>
        <w:t xml:space="preserve"> Не собирать ФИО, телефон и должность, пока в них нет функциональной необходимости. Каждое лишнее поле расширяет перечень, объём уведомления в РКН и последствия утечки, не давая продукту ничего.</w:t>
      </w:r>
    </w:p>
    <w:p w14:paraId="4BB75516" w14:textId="77777777" w:rsidR="008A57BA" w:rsidRDefault="008A57BA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603872C6">
          <v:rect id="_x0000_i1027" style="width:0;height:1.5pt" o:hralign="center" o:hrstd="t" o:hr="t" fillcolor="#a0a0a0" stroked="f"/>
        </w:pict>
      </w:r>
    </w:p>
    <w:p w14:paraId="53480110" w14:textId="77777777" w:rsidR="008A57BA" w:rsidRDefault="008A57BA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 Журнал использования как журнал событий безопасности</w:t>
      </w:r>
    </w:p>
    <w:p w14:paraId="0C5D9503" w14:textId="77777777" w:rsidR="008A57BA" w:rsidRDefault="008A57BA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Таблица </w:t>
      </w:r>
      <w:r>
        <w:rPr>
          <w:rStyle w:val="HTML"/>
          <w:color w:val="000000"/>
        </w:rPr>
        <w:t>usage_records</w:t>
      </w:r>
      <w:r>
        <w:rPr>
          <w:color w:val="000000"/>
          <w:sz w:val="23"/>
          <w:szCs w:val="23"/>
        </w:rPr>
        <w:t xml:space="preserve"> фиксирует, какой пользователь какой документ и когда передал в обработку. Это одновременно биллинговая и </w:t>
      </w:r>
      <w:r>
        <w:rPr>
          <w:rStyle w:val="a6"/>
          <w:color w:val="000000"/>
          <w:sz w:val="23"/>
          <w:szCs w:val="23"/>
        </w:rPr>
        <w:t>защитная</w:t>
      </w:r>
      <w:r>
        <w:rPr>
          <w:color w:val="000000"/>
          <w:sz w:val="23"/>
          <w:szCs w:val="23"/>
        </w:rPr>
        <w:t xml:space="preserve"> запись.</w:t>
      </w:r>
    </w:p>
    <w:p w14:paraId="7D2A5187" w14:textId="77777777" w:rsidR="008A57BA" w:rsidRDefault="008A57BA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[ЗАКОН]</w:t>
      </w:r>
      <w:r>
        <w:rPr>
          <w:color w:val="000000"/>
          <w:sz w:val="23"/>
          <w:szCs w:val="23"/>
        </w:rPr>
        <w:t xml:space="preserve"> Таблица разграничения ответственности в документе </w:t>
      </w:r>
      <w:r>
        <w:rPr>
          <w:rStyle w:val="HTML"/>
          <w:color w:val="000000"/>
        </w:rPr>
        <w:t>09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относит «регистрацию событий безопасности приложения» и «аутентификацию и разграничение доступа в приложении» к вашей зоне ответственности. Аттестат провайдера их не закрывает.</w:t>
      </w:r>
    </w:p>
    <w:p w14:paraId="5B86A625" w14:textId="77777777" w:rsidR="008A57BA" w:rsidRDefault="008A57BA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Практическое следствие: при инциденте у заказчика (документ </w:t>
      </w:r>
      <w:r>
        <w:rPr>
          <w:rStyle w:val="HTML"/>
          <w:color w:val="000000"/>
        </w:rPr>
        <w:t>08</w:t>
      </w:r>
      <w:r>
        <w:rPr>
          <w:color w:val="000000"/>
          <w:sz w:val="23"/>
          <w:szCs w:val="23"/>
        </w:rPr>
        <w:t xml:space="preserve"> описывает разбор компрометации токена) журнал — единственный источник ответа на вопрос, чья учётная запись передала конкретный документ.</w:t>
      </w:r>
    </w:p>
    <w:p w14:paraId="57A0CE41" w14:textId="77777777" w:rsidR="008A57BA" w:rsidRDefault="008A57BA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Требования к журналу:</w:t>
      </w:r>
    </w:p>
    <w:p w14:paraId="4F157445" w14:textId="77777777" w:rsidR="008A57BA" w:rsidRDefault="008A57BA">
      <w:pPr>
        <w:numPr>
          <w:ilvl w:val="0"/>
          <w:numId w:val="3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lastRenderedPageBreak/>
        <w:t>запись не удаляется и не изменяется задним числом;</w:t>
      </w:r>
    </w:p>
    <w:p w14:paraId="051A610C" w14:textId="77777777" w:rsidR="008A57BA" w:rsidRDefault="008A57BA">
      <w:pPr>
        <w:numPr>
          <w:ilvl w:val="0"/>
          <w:numId w:val="3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срок хранения — не менее срока действия договора поручения плюс срок исковой давности;</w:t>
      </w:r>
    </w:p>
    <w:p w14:paraId="6009C500" w14:textId="77777777" w:rsidR="008A57BA" w:rsidRDefault="008A57BA">
      <w:pPr>
        <w:numPr>
          <w:ilvl w:val="0"/>
          <w:numId w:val="3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в журнал </w:t>
      </w:r>
      <w:r>
        <w:rPr>
          <w:rStyle w:val="a6"/>
          <w:rFonts w:eastAsia="Times New Roman"/>
          <w:color w:val="000000"/>
          <w:sz w:val="23"/>
          <w:szCs w:val="23"/>
        </w:rPr>
        <w:t>не попадает содержимое документов</w:t>
      </w:r>
      <w:r>
        <w:rPr>
          <w:rFonts w:eastAsia="Times New Roman"/>
          <w:color w:val="000000"/>
          <w:sz w:val="23"/>
          <w:szCs w:val="23"/>
        </w:rPr>
        <w:t xml:space="preserve"> — только имя файла, объём в знаках и метрики. Иначе журнал сам становится хранилищем ПДн заказчика с соответствующим режимом защиты.</w:t>
      </w:r>
    </w:p>
    <w:p w14:paraId="71D78151" w14:textId="77777777" w:rsidR="008A57BA" w:rsidRDefault="008A57BA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[РЕКОМЕНДАЦИЯ]</w:t>
      </w:r>
      <w:r>
        <w:rPr>
          <w:color w:val="000000"/>
          <w:sz w:val="23"/>
          <w:szCs w:val="23"/>
        </w:rPr>
        <w:t xml:space="preserve"> Проверить, что имя файла не является само по себе утечкой («Иванов_И_И_паспорт.docx»). Либо хранить хеш имени, либо предупредить заказчика в договоре, что имена файлов журналируются.</w:t>
      </w:r>
    </w:p>
    <w:p w14:paraId="7388E4FA" w14:textId="77777777" w:rsidR="008A57BA" w:rsidRDefault="008A57BA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7097F4C9">
          <v:rect id="_x0000_i1028" style="width:0;height:1.5pt" o:hralign="center" o:hrstd="t" o:hr="t" fillcolor="#a0a0a0" stroked="f"/>
        </w:pict>
      </w:r>
    </w:p>
    <w:p w14:paraId="65C54207" w14:textId="77777777" w:rsidR="008A57BA" w:rsidRDefault="008A57BA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 Срок хранения и удаление</w:t>
      </w:r>
    </w:p>
    <w:p w14:paraId="5B830672" w14:textId="77777777" w:rsidR="008A57BA" w:rsidRDefault="008A57BA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[ЗАКОН]</w:t>
      </w:r>
      <w:r>
        <w:rPr>
          <w:color w:val="000000"/>
          <w:sz w:val="23"/>
          <w:szCs w:val="23"/>
        </w:rPr>
        <w:t xml:space="preserve"> П. 7 ч. 1 </w:t>
      </w:r>
      <w:r>
        <w:rPr>
          <w:color w:val="000000"/>
          <w:sz w:val="23"/>
          <w:szCs w:val="23"/>
        </w:rPr>
        <w:t>ст. 5 152-ФЗ: данные хранятся не дольше, чем этого требует цель обработки. Ч. 4 ст. 21: при достижении цели обработка прекращается, данные уничтожаются.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3"/>
        <w:gridCol w:w="2973"/>
        <w:gridCol w:w="3824"/>
      </w:tblGrid>
      <w:tr w:rsidR="00000000" w14:paraId="12E04C29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9B1F93" w14:textId="77777777" w:rsidR="008A57BA" w:rsidRDefault="008A57BA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Данные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173446" w14:textId="77777777" w:rsidR="008A57BA" w:rsidRDefault="008A57BA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Предлагаемый срок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3D5484" w14:textId="77777777" w:rsidR="008A57BA" w:rsidRDefault="008A57BA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Обоснование</w:t>
            </w:r>
          </w:p>
        </w:tc>
      </w:tr>
      <w:tr w:rsidR="00000000" w14:paraId="2462E38F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D66C47" w14:textId="77777777" w:rsidR="008A57BA" w:rsidRDefault="008A57BA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Учётная запись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04C026" w14:textId="77777777" w:rsidR="008A57BA" w:rsidRDefault="008A57BA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Срок действия договора + 30 дней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4C6247" w14:textId="77777777" w:rsidR="008A57BA" w:rsidRDefault="008A57BA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Возможность восстановления доступа при продлении</w:t>
            </w:r>
          </w:p>
        </w:tc>
      </w:tr>
      <w:tr w:rsidR="00000000" w14:paraId="68C51E79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C0AD69" w14:textId="77777777" w:rsidR="008A57BA" w:rsidRDefault="008A57BA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Журнал использования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C9520F" w14:textId="77777777" w:rsidR="008A57BA" w:rsidRDefault="008A57BA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Срок договора + срок исковой давности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5DFD24" w14:textId="77777777" w:rsidR="008A57BA" w:rsidRDefault="008A57BA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Разрешение споров по счетам, разбор инцидентов</w:t>
            </w:r>
          </w:p>
        </w:tc>
      </w:tr>
      <w:tr w:rsidR="00000000" w14:paraId="341251EE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2F0456" w14:textId="77777777" w:rsidR="008A57BA" w:rsidRDefault="008A57BA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Таблица соответствий (</w:t>
            </w:r>
            <w:r>
              <w:rPr>
                <w:rStyle w:val="HTML"/>
                <w:color w:val="000000"/>
              </w:rPr>
              <w:t>mapping</w:t>
            </w:r>
            <w:r>
              <w:rPr>
                <w:rFonts w:eastAsia="Times New Roman"/>
                <w:color w:val="000000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C6452A" w14:textId="77777777" w:rsidR="008A57BA" w:rsidRDefault="008A57BA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Не хранится на сервере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5821B8" w14:textId="77777777" w:rsidR="008A57BA" w:rsidRDefault="008A57BA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Отдаётся заказчику, у вас не остаётся — см. </w:t>
            </w:r>
            <w:r>
              <w:rPr>
                <w:rStyle w:val="HTML"/>
                <w:color w:val="000000"/>
              </w:rPr>
              <w:t>05</w:t>
            </w:r>
          </w:p>
        </w:tc>
      </w:tr>
    </w:tbl>
    <w:p w14:paraId="3DDDF93E" w14:textId="77777777" w:rsidR="008A57BA" w:rsidRDefault="008A57BA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Последняя строка — существенная. Хранение </w:t>
      </w:r>
      <w:r>
        <w:rPr>
          <w:rStyle w:val="HTML"/>
          <w:color w:val="000000"/>
        </w:rPr>
        <w:t>mapping</w:t>
      </w:r>
      <w:r>
        <w:rPr>
          <w:color w:val="000000"/>
          <w:sz w:val="23"/>
          <w:szCs w:val="23"/>
        </w:rPr>
        <w:t xml:space="preserve"> на вашей стороне означало бы хранение ключа восстановления исходных персональных данных, что резко повышает последствия утечки. Действующая архитектура его не хранит; </w:t>
      </w:r>
      <w:r>
        <w:rPr>
          <w:rStyle w:val="a6"/>
          <w:color w:val="000000"/>
          <w:sz w:val="23"/>
          <w:szCs w:val="23"/>
        </w:rPr>
        <w:t>при вводе учётных записей возникнет соблазн «сохранять историю обработок для удобства пользователя» — этого делать нельзя.</w:t>
      </w:r>
    </w:p>
    <w:p w14:paraId="07AF9AF1" w14:textId="77777777" w:rsidR="008A57BA" w:rsidRDefault="008A57BA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4.1. Уничтожение требует средства с оценкой соответствия</w:t>
      </w:r>
    </w:p>
    <w:p w14:paraId="76D7B3BD" w14:textId="77777777" w:rsidR="008A57BA" w:rsidRDefault="008A57BA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[ЗАКОН]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 xml:space="preserve">П. 3.1 ч. 2 ст. 19 152-ФЗ (введён ФЗ от 08.08.2024 № 233-ФЗ): для уничтожения персональных данных должны применяться </w:t>
      </w:r>
      <w:r>
        <w:rPr>
          <w:rStyle w:val="a6"/>
          <w:color w:val="000000"/>
          <w:sz w:val="23"/>
          <w:szCs w:val="23"/>
        </w:rPr>
        <w:t>прошедшие оценку соответствия средства защиты информации, в составе которых реализована функция уничтожения информации</w:t>
      </w:r>
      <w:r>
        <w:rPr>
          <w:color w:val="000000"/>
          <w:sz w:val="23"/>
          <w:szCs w:val="23"/>
        </w:rPr>
        <w:t>.</w:t>
      </w:r>
    </w:p>
    <w:p w14:paraId="4C174F99" w14:textId="77777777" w:rsidR="008A57BA" w:rsidRDefault="008A57BA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До появления базы данных это требование затрагивало только удаление задания из оперативной памяти. </w:t>
      </w:r>
      <w:r>
        <w:rPr>
          <w:rStyle w:val="a6"/>
          <w:color w:val="000000"/>
          <w:sz w:val="23"/>
          <w:szCs w:val="23"/>
        </w:rPr>
        <w:t>С вводом постоянного хранилища оно распространяется на новые операции</w:t>
      </w:r>
      <w:r>
        <w:rPr>
          <w:color w:val="000000"/>
          <w:sz w:val="23"/>
          <w:szCs w:val="23"/>
        </w:rPr>
        <w:t>, которых раньше не было:</w:t>
      </w:r>
    </w:p>
    <w:p w14:paraId="355576D3" w14:textId="77777777" w:rsidR="008A57BA" w:rsidRDefault="008A57BA">
      <w:pPr>
        <w:numPr>
          <w:ilvl w:val="0"/>
          <w:numId w:val="4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удаление учётной записи по истечении срока из таблицы п. 4;</w:t>
      </w:r>
    </w:p>
    <w:p w14:paraId="2ABC591E" w14:textId="77777777" w:rsidR="008A57BA" w:rsidRDefault="008A57BA">
      <w:pPr>
        <w:numPr>
          <w:ilvl w:val="0"/>
          <w:numId w:val="4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чистка журнала использования по истечении срока хранения;</w:t>
      </w:r>
    </w:p>
    <w:p w14:paraId="16B38CEC" w14:textId="77777777" w:rsidR="008A57BA" w:rsidRDefault="008A57BA">
      <w:pPr>
        <w:numPr>
          <w:ilvl w:val="0"/>
          <w:numId w:val="4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исполнение требования субъекта об удалении (ч. 3 ст. 14, ч. 5 ст. 21).</w:t>
      </w:r>
    </w:p>
    <w:p w14:paraId="0131F5FB" w14:textId="77777777" w:rsidR="008A57BA" w:rsidRDefault="008A57BA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Существенно, что </w:t>
      </w:r>
      <w:r>
        <w:rPr>
          <w:rStyle w:val="HTML"/>
          <w:color w:val="000000"/>
        </w:rPr>
        <w:t>DELETE</w:t>
      </w:r>
      <w:r>
        <w:rPr>
          <w:color w:val="000000"/>
          <w:sz w:val="23"/>
          <w:szCs w:val="23"/>
        </w:rPr>
        <w:t xml:space="preserve"> в СУБД </w:t>
      </w:r>
      <w:r>
        <w:rPr>
          <w:rStyle w:val="a6"/>
          <w:color w:val="000000"/>
          <w:sz w:val="23"/>
          <w:szCs w:val="23"/>
        </w:rPr>
        <w:t>не уничтожает данные физически</w:t>
      </w:r>
      <w:r>
        <w:rPr>
          <w:color w:val="000000"/>
          <w:sz w:val="23"/>
          <w:szCs w:val="23"/>
        </w:rPr>
        <w:t>: страница остаётся на диске до перезаписи, запись сохраняется в WAL/журнале транзакций, в резервных копиях и в файловой системе. Формально исполненное удаление при этом не является уничтожением в смысле п. 3 ст. 3 Закона.</w:t>
      </w:r>
    </w:p>
    <w:p w14:paraId="74B65328" w14:textId="77777777" w:rsidR="008A57BA" w:rsidRDefault="008A57BA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[РЕКОМЕНДАЦИЯ]</w:t>
      </w:r>
      <w:r>
        <w:rPr>
          <w:color w:val="000000"/>
          <w:sz w:val="23"/>
          <w:szCs w:val="23"/>
        </w:rPr>
        <w:t xml:space="preserve"> До первых удалений по сроку:</w:t>
      </w:r>
    </w:p>
    <w:p w14:paraId="11A10F7C" w14:textId="77777777" w:rsidR="008A57BA" w:rsidRDefault="008A57BA">
      <w:pPr>
        <w:numPr>
          <w:ilvl w:val="0"/>
          <w:numId w:val="5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выбрать средство с оценкой соответствия, реализующее функцию уничтожения (либо получить от провайдера подтверждение, что такое средство применяется на его стороне — это часть матрицы разграничения ответственности из документа </w:t>
      </w:r>
      <w:r>
        <w:rPr>
          <w:rStyle w:val="HTML"/>
          <w:color w:val="000000"/>
        </w:rPr>
        <w:t>09</w:t>
      </w:r>
      <w:r>
        <w:rPr>
          <w:rFonts w:eastAsia="Times New Roman"/>
          <w:color w:val="000000"/>
          <w:sz w:val="23"/>
          <w:szCs w:val="23"/>
        </w:rPr>
        <w:t>);</w:t>
      </w:r>
    </w:p>
    <w:p w14:paraId="6ADBC0EA" w14:textId="77777777" w:rsidR="008A57BA" w:rsidRDefault="008A57BA">
      <w:pPr>
        <w:numPr>
          <w:ilvl w:val="0"/>
          <w:numId w:val="5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включить в порядок уничтожения обработку резервных копий: копия, содержащая удалённые данные, должна либо уничтожаться по тому же сроку, либо быть учтена в акте;</w:t>
      </w:r>
    </w:p>
    <w:p w14:paraId="0B84CC0B" w14:textId="77777777" w:rsidR="008A57BA" w:rsidRDefault="008A57BA">
      <w:pPr>
        <w:numPr>
          <w:ilvl w:val="0"/>
          <w:numId w:val="5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составлять акт уничтожения — ч. 4 ст. 21 требует подтверждения факта, а не только самого действия.</w:t>
      </w:r>
    </w:p>
    <w:p w14:paraId="00947F5E" w14:textId="77777777" w:rsidR="008A57BA" w:rsidRDefault="008A57BA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[СПОРНО]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 xml:space="preserve">Практика применения п. 3.1 ч. 2 ст. 19 к обычным СУБД пока не устоялась: буквальное прочтение требует сертифицированного средства для любой операции удаления, что для рядового </w:t>
      </w:r>
      <w:r>
        <w:rPr>
          <w:rStyle w:val="HTML"/>
          <w:color w:val="000000"/>
        </w:rPr>
        <w:t>DELETE</w:t>
      </w:r>
      <w:r>
        <w:rPr>
          <w:color w:val="000000"/>
          <w:sz w:val="23"/>
          <w:szCs w:val="23"/>
        </w:rPr>
        <w:t xml:space="preserve"> в прикладной базе выглядит несоразмерным. Консервативный подход — заложить требование в порядок уничтожения и обсудить с профильным юристом до запуска, а не после первого запроса субъекта.</w:t>
      </w:r>
    </w:p>
    <w:p w14:paraId="5BE6E38E" w14:textId="77777777" w:rsidR="008A57BA" w:rsidRDefault="008A57BA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1096C194">
          <v:rect id="_x0000_i1029" style="width:0;height:1.5pt" o:hralign="center" o:hrstd="t" o:hr="t" fillcolor="#a0a0a0" stroked="f"/>
        </w:pict>
      </w:r>
    </w:p>
    <w:p w14:paraId="43B4B772" w14:textId="77777777" w:rsidR="008A57BA" w:rsidRDefault="008A57BA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5. Требования к механизму аутентификации</w:t>
      </w:r>
    </w:p>
    <w:p w14:paraId="06EE7532" w14:textId="77777777" w:rsidR="008A57BA" w:rsidRDefault="008A57BA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Реализуются вами, аттестатом провайдера не закрываются.</w:t>
      </w:r>
    </w:p>
    <w:p w14:paraId="0512BE68" w14:textId="77777777" w:rsidR="008A57BA" w:rsidRDefault="008A57BA">
      <w:pPr>
        <w:numPr>
          <w:ilvl w:val="0"/>
          <w:numId w:val="6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хранение паролей — argon2id, не шифрование и не быстрые хеши (MD5, SHA-*);</w:t>
      </w:r>
    </w:p>
    <w:p w14:paraId="3B1F5AF2" w14:textId="77777777" w:rsidR="008A57BA" w:rsidRDefault="008A57BA">
      <w:pPr>
        <w:numPr>
          <w:ilvl w:val="0"/>
          <w:numId w:val="6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ограничение частоты попыток входа и блокировка после серии неудач;</w:t>
      </w:r>
    </w:p>
    <w:p w14:paraId="3CF0D479" w14:textId="77777777" w:rsidR="008A57BA" w:rsidRDefault="008A57BA">
      <w:pPr>
        <w:numPr>
          <w:ilvl w:val="0"/>
          <w:numId w:val="6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API-ключи хранятся в виде хеша; значение ключа показывается один раз при выдаче; предусмотрен отзыв;</w:t>
      </w:r>
    </w:p>
    <w:p w14:paraId="7E1408A2" w14:textId="77777777" w:rsidR="008A57BA" w:rsidRDefault="008A57BA">
      <w:pPr>
        <w:numPr>
          <w:ilvl w:val="0"/>
          <w:numId w:val="6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разграничение доступа проверяется </w:t>
      </w:r>
      <w:r>
        <w:rPr>
          <w:rStyle w:val="a6"/>
          <w:rFonts w:eastAsia="Times New Roman"/>
          <w:color w:val="000000"/>
          <w:sz w:val="23"/>
          <w:szCs w:val="23"/>
        </w:rPr>
        <w:t>на бэкенде</w:t>
      </w:r>
      <w:r>
        <w:rPr>
          <w:rFonts w:eastAsia="Times New Roman"/>
          <w:color w:val="000000"/>
          <w:sz w:val="23"/>
          <w:szCs w:val="23"/>
        </w:rPr>
        <w:t>, а не только в интерфейсе: администратор не должен получать данные чужого аккаунта подстановкой идентификатора в запрос;</w:t>
      </w:r>
    </w:p>
    <w:p w14:paraId="619C3785" w14:textId="77777777" w:rsidR="008A57BA" w:rsidRDefault="008A57BA">
      <w:pPr>
        <w:numPr>
          <w:ilvl w:val="0"/>
          <w:numId w:val="6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Streamlit-интерфейс (</w:t>
      </w:r>
      <w:r>
        <w:rPr>
          <w:rStyle w:val="HTML"/>
          <w:color w:val="000000"/>
        </w:rPr>
        <w:t>app.py</w:t>
      </w:r>
      <w:r>
        <w:rPr>
          <w:rFonts w:eastAsia="Times New Roman"/>
          <w:color w:val="000000"/>
          <w:sz w:val="23"/>
          <w:szCs w:val="23"/>
        </w:rPr>
        <w:t xml:space="preserve">) обращается к бэкенду напрямую, минуя контур авторизации. До запуска он должен быть либо закрыт сетевым доступом как внутренний инструмент, либо переведён на тот же механизм. </w:t>
      </w:r>
      <w:r>
        <w:rPr>
          <w:rStyle w:val="a6"/>
          <w:rFonts w:eastAsia="Times New Roman"/>
          <w:color w:val="000000"/>
          <w:sz w:val="23"/>
          <w:szCs w:val="23"/>
        </w:rPr>
        <w:t>Открытый доступ к нему обесценивает всю систему разграничения доступа.</w:t>
      </w:r>
    </w:p>
    <w:p w14:paraId="410ACF25" w14:textId="77777777" w:rsidR="008A57BA" w:rsidRDefault="008A57BA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028CF64E">
          <v:rect id="_x0000_i1030" style="width:0;height:1.5pt" o:hralign="center" o:hrstd="t" o:hr="t" fillcolor="#a0a0a0" stroked="f"/>
        </w:pict>
      </w:r>
    </w:p>
    <w:p w14:paraId="56B99283" w14:textId="77777777" w:rsidR="008A57BA" w:rsidRDefault="008A57BA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6. Что дополнить в комплекте документов</w:t>
      </w:r>
    </w:p>
    <w:p w14:paraId="28367DCA" w14:textId="77777777" w:rsidR="008A57BA" w:rsidRDefault="008A57BA">
      <w:pPr>
        <w:numPr>
          <w:ilvl w:val="0"/>
          <w:numId w:val="7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[ ] Перечень обрабатываемых ПДн — добавить категорию учётных записей</w:t>
      </w:r>
    </w:p>
    <w:p w14:paraId="4D846BD3" w14:textId="77777777" w:rsidR="008A57BA" w:rsidRDefault="008A57BA">
      <w:pPr>
        <w:numPr>
          <w:ilvl w:val="0"/>
          <w:numId w:val="7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[ ] Политика обработки ПДн — раздел о пользователях сервиса</w:t>
      </w:r>
    </w:p>
    <w:p w14:paraId="6C295564" w14:textId="77777777" w:rsidR="008A57BA" w:rsidRDefault="008A57BA">
      <w:pPr>
        <w:numPr>
          <w:ilvl w:val="0"/>
          <w:numId w:val="7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[ ] Уведомление в РКН — обновить (документ </w:t>
      </w:r>
      <w:r>
        <w:rPr>
          <w:rStyle w:val="HTML"/>
          <w:color w:val="000000"/>
        </w:rPr>
        <w:t>04</w:t>
      </w:r>
      <w:r>
        <w:rPr>
          <w:rFonts w:eastAsia="Times New Roman"/>
          <w:color w:val="000000"/>
          <w:sz w:val="23"/>
          <w:szCs w:val="23"/>
        </w:rPr>
        <w:t>)</w:t>
      </w:r>
    </w:p>
    <w:p w14:paraId="08BDD212" w14:textId="77777777" w:rsidR="008A57BA" w:rsidRDefault="008A57BA">
      <w:pPr>
        <w:numPr>
          <w:ilvl w:val="0"/>
          <w:numId w:val="7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[ ] Модель угроз — добавить угрозы компрометации учётных данных и НСД к чужому аккаунту через нарушение разграничения доступа</w:t>
      </w:r>
    </w:p>
    <w:p w14:paraId="7530B003" w14:textId="77777777" w:rsidR="008A57BA" w:rsidRDefault="008A57BA">
      <w:pPr>
        <w:numPr>
          <w:ilvl w:val="0"/>
          <w:numId w:val="7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[ ] Договор поручения (документ </w:t>
      </w:r>
      <w:r>
        <w:rPr>
          <w:rStyle w:val="HTML"/>
          <w:color w:val="000000"/>
        </w:rPr>
        <w:t>03</w:t>
      </w:r>
      <w:r>
        <w:rPr>
          <w:rFonts w:eastAsia="Times New Roman"/>
          <w:color w:val="000000"/>
          <w:sz w:val="23"/>
          <w:szCs w:val="23"/>
        </w:rPr>
        <w:t>) — оговорка о подпользователях (п. 1.1)</w:t>
      </w:r>
    </w:p>
    <w:p w14:paraId="67DD5B1F" w14:textId="77777777" w:rsidR="008A57BA" w:rsidRDefault="008A57BA">
      <w:pPr>
        <w:numPr>
          <w:ilvl w:val="0"/>
          <w:numId w:val="7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[ ] Регламент реагирования на инциденты — сценарий компрометации учётной записи</w:t>
      </w:r>
    </w:p>
    <w:p w14:paraId="31FDB42A" w14:textId="77777777" w:rsidR="008A57BA" w:rsidRDefault="008A57BA">
      <w:pPr>
        <w:numPr>
          <w:ilvl w:val="0"/>
          <w:numId w:val="7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[ ] Порядок уничтожения — сроки из п. 4</w:t>
      </w:r>
    </w:p>
    <w:p w14:paraId="6CF58B6B" w14:textId="77777777" w:rsidR="008A57BA" w:rsidRDefault="008A57BA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74D1AFE7">
          <v:rect id="_x0000_i1031" style="width:0;height:1.5pt" o:hralign="center" o:hrstd="t" o:hr="t" fillcolor="#a0a0a0" stroked="f"/>
        </w:pict>
      </w:r>
    </w:p>
    <w:p w14:paraId="22F271BF" w14:textId="77777777" w:rsidR="008A57BA" w:rsidRDefault="008A57BA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7. Чек-лист до выпуска к пользователям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19"/>
        <w:gridCol w:w="1321"/>
      </w:tblGrid>
      <w:tr w:rsidR="00000000" w14:paraId="2252C971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027930" w14:textId="77777777" w:rsidR="008A57BA" w:rsidRDefault="008A57BA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Проверка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F0073E" w14:textId="77777777" w:rsidR="008A57BA" w:rsidRDefault="008A57BA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Статус</w:t>
            </w:r>
          </w:p>
        </w:tc>
      </w:tr>
      <w:tr w:rsidR="00000000" w14:paraId="7C2F56FA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06A773" w14:textId="77777777" w:rsidR="008A57BA" w:rsidRDefault="008A57BA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Публичной регистрации нет, только приглашения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52D7D8" w14:textId="77777777" w:rsidR="008A57BA" w:rsidRDefault="008A57BA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9"/>
                <w:szCs w:val="19"/>
              </w:rPr>
              <w:t>☐</w:t>
            </w:r>
          </w:p>
        </w:tc>
      </w:tr>
      <w:tr w:rsidR="00000000" w14:paraId="3BEACDF3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28A909" w14:textId="77777777" w:rsidR="008A57BA" w:rsidRDefault="008A57BA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БД учётных записей размещена в РФ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E98D9F" w14:textId="77777777" w:rsidR="008A57BA" w:rsidRDefault="008A57BA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9"/>
                <w:szCs w:val="19"/>
              </w:rPr>
              <w:t>☐</w:t>
            </w:r>
          </w:p>
        </w:tc>
      </w:tr>
      <w:tr w:rsidR="00000000" w14:paraId="11C6F9E7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EBBE2B" w14:textId="77777777" w:rsidR="008A57BA" w:rsidRDefault="008A57BA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Пароли — argon2id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EB37C3" w14:textId="77777777" w:rsidR="008A57BA" w:rsidRDefault="008A57BA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9"/>
                <w:szCs w:val="19"/>
              </w:rPr>
              <w:t>☐</w:t>
            </w:r>
          </w:p>
        </w:tc>
      </w:tr>
      <w:tr w:rsidR="00000000" w14:paraId="3977BA78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6DC007" w14:textId="77777777" w:rsidR="008A57BA" w:rsidRDefault="008A57BA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Разграничение доступа проверяется на бэкенде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6C8D5C" w14:textId="77777777" w:rsidR="008A57BA" w:rsidRDefault="008A57BA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9"/>
                <w:szCs w:val="19"/>
              </w:rPr>
              <w:t>☐</w:t>
            </w:r>
          </w:p>
        </w:tc>
      </w:tr>
      <w:tr w:rsidR="00000000" w14:paraId="79609575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396257" w14:textId="77777777" w:rsidR="008A57BA" w:rsidRDefault="008A57BA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app.py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(Streamlit) закрыт или переведён на авторизацию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7E67CA" w14:textId="77777777" w:rsidR="008A57BA" w:rsidRDefault="008A57BA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9"/>
                <w:szCs w:val="19"/>
              </w:rPr>
              <w:t>☐</w:t>
            </w:r>
          </w:p>
        </w:tc>
      </w:tr>
      <w:tr w:rsidR="00000000" w14:paraId="28BE7521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52AAFC" w14:textId="77777777" w:rsidR="008A57BA" w:rsidRDefault="008A57BA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mapping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на сервере не сохраняется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76343A" w14:textId="77777777" w:rsidR="008A57BA" w:rsidRDefault="008A57BA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9"/>
                <w:szCs w:val="19"/>
              </w:rPr>
              <w:t>☐</w:t>
            </w:r>
          </w:p>
        </w:tc>
      </w:tr>
      <w:tr w:rsidR="00000000" w14:paraId="50546EFB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A04795" w14:textId="77777777" w:rsidR="008A57BA" w:rsidRDefault="008A57BA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Договор поручения заключён с каждым аккаунтом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E6FBBD" w14:textId="77777777" w:rsidR="008A57BA" w:rsidRDefault="008A57BA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9"/>
                <w:szCs w:val="19"/>
              </w:rPr>
              <w:t>☐</w:t>
            </w:r>
          </w:p>
        </w:tc>
      </w:tr>
      <w:tr w:rsidR="00000000" w14:paraId="0196E3B7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326D9F" w14:textId="77777777" w:rsidR="008A57BA" w:rsidRDefault="008A57BA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Согласие на обработку при активации приглашения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A44FD0" w14:textId="77777777" w:rsidR="008A57BA" w:rsidRDefault="008A57BA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9"/>
                <w:szCs w:val="19"/>
              </w:rPr>
              <w:t>☐</w:t>
            </w:r>
          </w:p>
        </w:tc>
      </w:tr>
      <w:tr w:rsidR="00000000" w14:paraId="4FA7D834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AA8E6B" w14:textId="77777777" w:rsidR="008A57BA" w:rsidRDefault="008A57BA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Уведомление в РКН обновлено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26556B" w14:textId="77777777" w:rsidR="008A57BA" w:rsidRDefault="008A57BA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9"/>
                <w:szCs w:val="19"/>
              </w:rPr>
              <w:t>☐</w:t>
            </w:r>
          </w:p>
        </w:tc>
      </w:tr>
    </w:tbl>
    <w:p w14:paraId="751E1B87" w14:textId="77777777" w:rsidR="008A57BA" w:rsidRDefault="008A57BA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2B561926">
          <v:rect id="_x0000_i1032" style="width:0;height:1.5pt" o:hralign="center" o:hrstd="t" o:hr="t" fillcolor="#a0a0a0" stroked="f"/>
        </w:pict>
      </w:r>
    </w:p>
    <w:p w14:paraId="1F1305AD" w14:textId="77777777" w:rsidR="008A57BA" w:rsidRDefault="008A57BA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8. Отдельно: до включения онлайн-оплаты</w:t>
      </w:r>
    </w:p>
    <w:p w14:paraId="37CD8C99" w14:textId="77777777" w:rsidR="008A57BA" w:rsidRDefault="008A57BA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Онлайн-оплата — не только платёжная интеграция. Она подразумевает возможность подключения без предварительного договора, то есть переход к модели, разобранной в разделе 2 документа </w:t>
      </w:r>
      <w:r>
        <w:rPr>
          <w:rStyle w:val="HTML"/>
          <w:color w:val="000000"/>
        </w:rPr>
        <w:t>09</w:t>
      </w:r>
      <w:r>
        <w:rPr>
          <w:color w:val="000000"/>
          <w:sz w:val="23"/>
          <w:szCs w:val="23"/>
        </w:rPr>
        <w:t>.</w:t>
      </w:r>
      <w:r>
        <w:rPr>
          <w:color w:val="000000"/>
          <w:sz w:val="23"/>
          <w:szCs w:val="23"/>
        </w:rPr>
        <w:t xml:space="preserve"> </w:t>
      </w:r>
      <w:r>
        <w:rPr>
          <w:rStyle w:val="a6"/>
          <w:color w:val="000000"/>
          <w:sz w:val="23"/>
          <w:szCs w:val="23"/>
        </w:rPr>
        <w:t>До её включения необходимо повторно пройти оценку модели предоставления сервиса</w:t>
      </w:r>
      <w:r>
        <w:rPr>
          <w:color w:val="000000"/>
          <w:sz w:val="23"/>
          <w:szCs w:val="23"/>
        </w:rPr>
        <w:t>, включая уровень защищённости (вероятный переход с УЗ-3 на УЗ-2) и применимость ст. 16 ЗоЗПП.</w:t>
      </w:r>
    </w:p>
    <w:p w14:paraId="63979FBF" w14:textId="77777777" w:rsidR="008A57BA" w:rsidRDefault="008A57BA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Техническая подготовка (таблица </w:t>
      </w:r>
      <w:r>
        <w:rPr>
          <w:rStyle w:val="HTML"/>
          <w:color w:val="000000"/>
        </w:rPr>
        <w:t>quota_grants</w:t>
      </w:r>
      <w:r>
        <w:rPr>
          <w:color w:val="000000"/>
          <w:sz w:val="23"/>
          <w:szCs w:val="23"/>
        </w:rPr>
        <w:t xml:space="preserve"> с полем </w:t>
      </w:r>
      <w:r>
        <w:rPr>
          <w:rStyle w:val="HTML"/>
          <w:color w:val="000000"/>
        </w:rPr>
        <w:t>external_payment_id</w:t>
      </w:r>
      <w:r>
        <w:rPr>
          <w:color w:val="000000"/>
          <w:sz w:val="23"/>
          <w:szCs w:val="23"/>
        </w:rPr>
        <w:t>) ведётся заранее и сама по себе правовых последствий не создаёт.</w:t>
      </w:r>
    </w:p>
    <w:sectPr w:rsidR="008A57BA" w:rsidSect="006131A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/>
      <w:pgMar w:top="1134" w:right="1134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AC5F4" w14:textId="77777777" w:rsidR="008A57BA" w:rsidRDefault="008A57BA" w:rsidP="006131A3">
      <w:r>
        <w:separator/>
      </w:r>
    </w:p>
  </w:endnote>
  <w:endnote w:type="continuationSeparator" w:id="0">
    <w:p w14:paraId="4BE49ADD" w14:textId="77777777" w:rsidR="008A57BA" w:rsidRDefault="008A57BA" w:rsidP="006131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500D2" w14:textId="77777777" w:rsidR="006131A3" w:rsidRDefault="006131A3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9C078" w14:textId="1D7BC145" w:rsidR="006131A3" w:rsidRPr="006131A3" w:rsidRDefault="006131A3" w:rsidP="006131A3">
    <w:pPr>
      <w:pStyle w:val="a9"/>
      <w:jc w:val="right"/>
      <w:rPr>
        <w:color w:val="808080"/>
        <w:sz w:val="16"/>
      </w:rPr>
    </w:pPr>
    <w:r w:rsidRPr="006131A3">
      <w:rPr>
        <w:color w:val="808080"/>
        <w:sz w:val="16"/>
      </w:rPr>
      <w:t xml:space="preserve">10_Авторизация_биллинг_и_учётные_данные   |   стр. </w:t>
    </w:r>
    <w:r w:rsidRPr="006131A3">
      <w:rPr>
        <w:color w:val="808080"/>
        <w:sz w:val="16"/>
      </w:rPr>
      <w:fldChar w:fldCharType="begin"/>
    </w:r>
    <w:r w:rsidRPr="006131A3">
      <w:rPr>
        <w:color w:val="808080"/>
        <w:sz w:val="16"/>
      </w:rPr>
      <w:instrText xml:space="preserve"> PAGE  \* MERGEFORMAT </w:instrText>
    </w:r>
    <w:r w:rsidRPr="006131A3">
      <w:rPr>
        <w:color w:val="808080"/>
        <w:sz w:val="16"/>
      </w:rPr>
      <w:fldChar w:fldCharType="separate"/>
    </w:r>
    <w:r w:rsidRPr="006131A3">
      <w:rPr>
        <w:noProof/>
        <w:color w:val="808080"/>
        <w:sz w:val="16"/>
      </w:rPr>
      <w:t>1</w:t>
    </w:r>
    <w:r w:rsidRPr="006131A3">
      <w:rPr>
        <w:color w:val="808080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3A1C1" w14:textId="77777777" w:rsidR="006131A3" w:rsidRDefault="006131A3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C03AA" w14:textId="77777777" w:rsidR="008A57BA" w:rsidRDefault="008A57BA" w:rsidP="006131A3">
      <w:r>
        <w:separator/>
      </w:r>
    </w:p>
  </w:footnote>
  <w:footnote w:type="continuationSeparator" w:id="0">
    <w:p w14:paraId="0F21E2F0" w14:textId="77777777" w:rsidR="008A57BA" w:rsidRDefault="008A57BA" w:rsidP="006131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BC148" w14:textId="77777777" w:rsidR="006131A3" w:rsidRDefault="006131A3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B5B9F" w14:textId="77777777" w:rsidR="006131A3" w:rsidRDefault="006131A3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492ED" w14:textId="77777777" w:rsidR="006131A3" w:rsidRDefault="006131A3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5A6C"/>
    <w:multiLevelType w:val="multilevel"/>
    <w:tmpl w:val="380E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C7F69"/>
    <w:multiLevelType w:val="multilevel"/>
    <w:tmpl w:val="8CF40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BC5DE1"/>
    <w:multiLevelType w:val="multilevel"/>
    <w:tmpl w:val="B2F6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0F27AB"/>
    <w:multiLevelType w:val="multilevel"/>
    <w:tmpl w:val="2C86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732D87"/>
    <w:multiLevelType w:val="multilevel"/>
    <w:tmpl w:val="8E64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01483B"/>
    <w:multiLevelType w:val="multilevel"/>
    <w:tmpl w:val="69C8B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341819"/>
    <w:multiLevelType w:val="multilevel"/>
    <w:tmpl w:val="77DE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1625975">
    <w:abstractNumId w:val="5"/>
  </w:num>
  <w:num w:numId="2" w16cid:durableId="658116022">
    <w:abstractNumId w:val="3"/>
  </w:num>
  <w:num w:numId="3" w16cid:durableId="451242071">
    <w:abstractNumId w:val="4"/>
  </w:num>
  <w:num w:numId="4" w16cid:durableId="1363704066">
    <w:abstractNumId w:val="2"/>
  </w:num>
  <w:num w:numId="5" w16cid:durableId="550770565">
    <w:abstractNumId w:val="1"/>
  </w:num>
  <w:num w:numId="6" w16cid:durableId="1769696276">
    <w:abstractNumId w:val="6"/>
  </w:num>
  <w:num w:numId="7" w16cid:durableId="1465654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763"/>
    <w:rsid w:val="006131A3"/>
    <w:rsid w:val="008A57BA"/>
    <w:rsid w:val="00B5149F"/>
    <w:rsid w:val="00B73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F3A792B"/>
  <w15:chartTrackingRefBased/>
  <w15:docId w15:val="{79F5A2B0-9469-4CED-92E7-9C4486F77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80"/>
      <w:jc w:val="center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keepNext/>
      <w:pBdr>
        <w:bottom w:val="single" w:sz="6" w:space="2" w:color="999999"/>
      </w:pBdr>
      <w:spacing w:before="360" w:after="120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qFormat/>
    <w:pPr>
      <w:keepNext/>
      <w:spacing w:before="280" w:after="80"/>
      <w:outlineLvl w:val="2"/>
    </w:pPr>
    <w:rPr>
      <w:b/>
      <w:bCs/>
      <w:sz w:val="25"/>
      <w:szCs w:val="25"/>
    </w:rPr>
  </w:style>
  <w:style w:type="paragraph" w:styleId="4">
    <w:name w:val="heading 4"/>
    <w:basedOn w:val="a"/>
    <w:link w:val="40"/>
    <w:uiPriority w:val="9"/>
    <w:qFormat/>
    <w:pPr>
      <w:keepNext/>
      <w:spacing w:before="240" w:after="60"/>
      <w:outlineLvl w:val="3"/>
    </w:pPr>
    <w:rPr>
      <w:b/>
      <w:bCs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00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00000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Theme="minorEastAsia" w:hAnsi="Consolas" w:cs="Courier New" w:hint="default"/>
      <w:sz w:val="19"/>
      <w:szCs w:val="19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4" w:space="5" w:color="CCCCCC"/>
        <w:left w:val="single" w:sz="4" w:space="5" w:color="CCCCCC"/>
        <w:bottom w:val="single" w:sz="4" w:space="5" w:color="CCCCCC"/>
        <w:right w:val="single" w:sz="4" w:space="5" w:color="CCCCCC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nsolas" w:hAnsi="Consolas" w:cs="Courier New"/>
      <w:sz w:val="19"/>
      <w:szCs w:val="19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a"/>
    <w:pPr>
      <w:spacing w:after="120"/>
      <w:jc w:val="both"/>
    </w:pPr>
  </w:style>
  <w:style w:type="paragraph" w:styleId="a5">
    <w:name w:val="Normal (Web)"/>
    <w:basedOn w:val="a"/>
    <w:uiPriority w:val="99"/>
    <w:semiHidden/>
    <w:unhideWhenUsed/>
    <w:pPr>
      <w:spacing w:after="120"/>
      <w:jc w:val="both"/>
    </w:pPr>
  </w:style>
  <w:style w:type="paragraph" w:customStyle="1" w:styleId="docmeta">
    <w:name w:val="docmeta"/>
    <w:basedOn w:val="a"/>
    <w:pPr>
      <w:pBdr>
        <w:bottom w:val="single" w:sz="6" w:space="6" w:color="CCCCCC"/>
      </w:pBdr>
      <w:spacing w:after="280"/>
      <w:jc w:val="center"/>
    </w:pPr>
    <w:rPr>
      <w:color w:val="555555"/>
      <w:sz w:val="18"/>
      <w:szCs w:val="18"/>
    </w:rPr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header"/>
    <w:basedOn w:val="a"/>
    <w:link w:val="a8"/>
    <w:uiPriority w:val="99"/>
    <w:unhideWhenUsed/>
    <w:rsid w:val="006131A3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6131A3"/>
    <w:rPr>
      <w:rFonts w:eastAsiaTheme="minorEastAsia"/>
      <w:sz w:val="24"/>
      <w:szCs w:val="24"/>
    </w:rPr>
  </w:style>
  <w:style w:type="paragraph" w:styleId="a9">
    <w:name w:val="footer"/>
    <w:basedOn w:val="a"/>
    <w:link w:val="aa"/>
    <w:uiPriority w:val="99"/>
    <w:unhideWhenUsed/>
    <w:rsid w:val="006131A3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6131A3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7328848">
      <w:marLeft w:val="0"/>
      <w:marRight w:val="0"/>
      <w:marTop w:val="0"/>
      <w:marBottom w:val="280"/>
      <w:divBdr>
        <w:top w:val="none" w:sz="0" w:space="0" w:color="auto"/>
        <w:left w:val="none" w:sz="0" w:space="0" w:color="auto"/>
        <w:bottom w:val="single" w:sz="6" w:space="6" w:color="CCCCCC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1507</Words>
  <Characters>8591</Characters>
  <Application>Microsoft Office Word</Application>
  <DocSecurity>0</DocSecurity>
  <Lines>71</Lines>
  <Paragraphs>20</Paragraphs>
  <ScaleCrop>false</ScaleCrop>
  <Company/>
  <LinksUpToDate>false</LinksUpToDate>
  <CharactersWithSpaces>10078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10_Авторизация_биллинг_и_учётные_данные.md</dc:title>
  <dc:subject/>
  <dc:creator>JacobV</dc:creator>
  <cp:keywords/>
  <dc:description/>
  <cp:lastModifiedBy>JacobV</cp:lastModifiedBy>
  <cp:revision>3</cp:revision>
  <dcterms:created xsi:type="dcterms:W3CDTF">2026-09-11T04:52:00Z</dcterms:created>
  <dcterms:modified xsi:type="dcterms:W3CDTF">2026-09-11T04:52:00Z</dcterms:modified>
</cp:coreProperties>
</file>