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38C0" w14:textId="77777777" w:rsidR="00A32259" w:rsidRPr="00F41A3D" w:rsidRDefault="004240AD">
      <w:pPr>
        <w:jc w:val="center"/>
        <w:rPr>
          <w:rFonts w:asciiTheme="minorBidi" w:hAnsiTheme="minorBidi"/>
          <w:u w:val="single"/>
        </w:rPr>
      </w:pPr>
      <w:r w:rsidRPr="00F41A3D">
        <w:rPr>
          <w:rFonts w:asciiTheme="minorBidi" w:hAnsiTheme="minorBidi"/>
          <w:b/>
          <w:color w:val="063B5C"/>
          <w:sz w:val="48"/>
          <w:u w:val="single"/>
        </w:rPr>
        <w:t>FINANCIAL INSIGHTS</w:t>
      </w:r>
    </w:p>
    <w:p w14:paraId="13AA24B3" w14:textId="77777777" w:rsidR="00A32259" w:rsidRPr="00490D5C" w:rsidRDefault="004240AD">
      <w:pPr>
        <w:jc w:val="center"/>
        <w:rPr>
          <w:rFonts w:asciiTheme="minorBidi" w:hAnsiTheme="minorBidi"/>
          <w:sz w:val="24"/>
          <w:szCs w:val="24"/>
        </w:rPr>
      </w:pPr>
      <w:r w:rsidRPr="00147A38">
        <w:rPr>
          <w:rFonts w:asciiTheme="minorBidi" w:hAnsiTheme="minorBidi"/>
          <w:b/>
          <w:bCs/>
          <w:sz w:val="24"/>
          <w:szCs w:val="24"/>
        </w:rPr>
        <w:t>Financial Operations &amp; Business Analytics Dashboard</w:t>
      </w:r>
      <w:r w:rsidRPr="00490D5C">
        <w:rPr>
          <w:rFonts w:asciiTheme="minorBidi" w:hAnsiTheme="minorBidi"/>
          <w:sz w:val="24"/>
          <w:szCs w:val="24"/>
        </w:rPr>
        <w:br/>
        <w:t>FY 2025–26 | Synthetic Sample Data</w:t>
      </w:r>
    </w:p>
    <w:p w14:paraId="014E9FC1" w14:textId="3732B4AA" w:rsidR="00A32259" w:rsidRPr="00490D5C" w:rsidRDefault="004240AD">
      <w:pPr>
        <w:rPr>
          <w:rFonts w:asciiTheme="minorBidi" w:hAnsiTheme="minorBidi"/>
          <w:sz w:val="24"/>
          <w:szCs w:val="24"/>
        </w:rPr>
      </w:pPr>
      <w:r w:rsidRPr="00490D5C">
        <w:rPr>
          <w:rFonts w:asciiTheme="minorBidi" w:hAnsiTheme="minorBidi"/>
          <w:sz w:val="24"/>
          <w:szCs w:val="24"/>
        </w:rPr>
        <w:t xml:space="preserve">Purpose: </w:t>
      </w:r>
      <w:r w:rsidR="00F41A3D" w:rsidRPr="00490D5C">
        <w:rPr>
          <w:rFonts w:asciiTheme="minorBidi" w:hAnsiTheme="minorBidi"/>
          <w:sz w:val="24"/>
          <w:szCs w:val="24"/>
        </w:rPr>
        <w:t>s</w:t>
      </w:r>
      <w:r w:rsidRPr="00490D5C">
        <w:rPr>
          <w:rFonts w:asciiTheme="minorBidi" w:hAnsiTheme="minorBidi"/>
          <w:sz w:val="24"/>
          <w:szCs w:val="24"/>
        </w:rPr>
        <w:t>ummarize the main financial results and analytical observations from the sample dataset. All values below describe generated portfolio data, not a real company's financial performance.</w:t>
      </w:r>
    </w:p>
    <w:p w14:paraId="40534F7C" w14:textId="77777777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1. Financial Snapshot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32259" w:rsidRPr="00C93ED7" w14:paraId="4BFD090F" w14:textId="77777777" w:rsidTr="009D2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96" w:type="dxa"/>
          </w:tcPr>
          <w:p w14:paraId="571D0D81" w14:textId="77777777" w:rsidR="00A32259" w:rsidRPr="00C93ED7" w:rsidRDefault="004240AD" w:rsidP="009D2EC8">
            <w:pPr>
              <w:jc w:val="center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Metric</w:t>
            </w:r>
          </w:p>
        </w:tc>
        <w:tc>
          <w:tcPr>
            <w:tcW w:w="4896" w:type="dxa"/>
          </w:tcPr>
          <w:p w14:paraId="109C01C8" w14:textId="77777777" w:rsidR="00A32259" w:rsidRPr="00C93ED7" w:rsidRDefault="004240AD" w:rsidP="009D2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Reported result</w:t>
            </w:r>
          </w:p>
        </w:tc>
      </w:tr>
      <w:tr w:rsidR="00A32259" w:rsidRPr="00C93ED7" w14:paraId="1CFAA910" w14:textId="77777777" w:rsidTr="009D2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5514F27" w14:textId="77777777" w:rsidR="00A32259" w:rsidRPr="00490D5C" w:rsidRDefault="004240AD" w:rsidP="00490D5C">
            <w:pPr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Total Sales</w:t>
            </w:r>
          </w:p>
        </w:tc>
        <w:tc>
          <w:tcPr>
            <w:tcW w:w="4896" w:type="dxa"/>
          </w:tcPr>
          <w:p w14:paraId="5B5668AD" w14:textId="77777777" w:rsidR="00A32259" w:rsidRPr="00490D5C" w:rsidRDefault="004240AD" w:rsidP="0049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₹</w:t>
            </w:r>
            <w:r w:rsidRPr="00490D5C">
              <w:rPr>
                <w:rFonts w:asciiTheme="minorBidi" w:hAnsiTheme="minorBidi"/>
                <w:szCs w:val="20"/>
              </w:rPr>
              <w:t>175,012,009.18 (approximately ₹175.01M)</w:t>
            </w:r>
          </w:p>
        </w:tc>
      </w:tr>
      <w:tr w:rsidR="00A32259" w:rsidRPr="00C93ED7" w14:paraId="0A89CC6A" w14:textId="77777777" w:rsidTr="009D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7349A16" w14:textId="77777777" w:rsidR="00A32259" w:rsidRPr="00490D5C" w:rsidRDefault="004240AD" w:rsidP="00490D5C">
            <w:pPr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Total Purchases</w:t>
            </w:r>
          </w:p>
        </w:tc>
        <w:tc>
          <w:tcPr>
            <w:tcW w:w="4896" w:type="dxa"/>
          </w:tcPr>
          <w:p w14:paraId="18081E94" w14:textId="77777777" w:rsidR="00A32259" w:rsidRPr="00490D5C" w:rsidRDefault="004240AD" w:rsidP="0049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₹</w:t>
            </w:r>
            <w:r w:rsidRPr="00490D5C">
              <w:rPr>
                <w:rFonts w:asciiTheme="minorBidi" w:hAnsiTheme="minorBidi"/>
                <w:szCs w:val="20"/>
              </w:rPr>
              <w:t>366,956,724.35 (approximately ₹366.96M)</w:t>
            </w:r>
          </w:p>
        </w:tc>
      </w:tr>
      <w:tr w:rsidR="00A32259" w:rsidRPr="00C93ED7" w14:paraId="32322DCE" w14:textId="77777777" w:rsidTr="009D2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373BE45" w14:textId="77777777" w:rsidR="00A32259" w:rsidRPr="00490D5C" w:rsidRDefault="004240AD" w:rsidP="00490D5C">
            <w:pPr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Total Payments Collected</w:t>
            </w:r>
          </w:p>
        </w:tc>
        <w:tc>
          <w:tcPr>
            <w:tcW w:w="4896" w:type="dxa"/>
          </w:tcPr>
          <w:p w14:paraId="6A574D02" w14:textId="77777777" w:rsidR="00A32259" w:rsidRPr="00490D5C" w:rsidRDefault="004240AD" w:rsidP="0049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₹</w:t>
            </w:r>
            <w:r w:rsidRPr="00490D5C">
              <w:rPr>
                <w:rFonts w:asciiTheme="minorBidi" w:hAnsiTheme="minorBidi"/>
                <w:szCs w:val="20"/>
              </w:rPr>
              <w:t>126,699,751.25 (approximately ₹126.70M)</w:t>
            </w:r>
          </w:p>
        </w:tc>
      </w:tr>
      <w:tr w:rsidR="00A32259" w:rsidRPr="00C93ED7" w14:paraId="3CF7A7F5" w14:textId="77777777" w:rsidTr="009D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A13F6C7" w14:textId="77777777" w:rsidR="00A32259" w:rsidRPr="00490D5C" w:rsidRDefault="004240AD" w:rsidP="00490D5C">
            <w:pPr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Total Expenses</w:t>
            </w:r>
          </w:p>
        </w:tc>
        <w:tc>
          <w:tcPr>
            <w:tcW w:w="4896" w:type="dxa"/>
          </w:tcPr>
          <w:p w14:paraId="7AEEF9F2" w14:textId="77777777" w:rsidR="00A32259" w:rsidRPr="00490D5C" w:rsidRDefault="004240AD" w:rsidP="0049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₹</w:t>
            </w:r>
            <w:r w:rsidRPr="00490D5C">
              <w:rPr>
                <w:rFonts w:asciiTheme="minorBidi" w:hAnsiTheme="minorBidi"/>
                <w:szCs w:val="20"/>
              </w:rPr>
              <w:t>3,425,750.24 (approximately ₹3.43M)</w:t>
            </w:r>
          </w:p>
        </w:tc>
      </w:tr>
      <w:tr w:rsidR="00A32259" w:rsidRPr="00C93ED7" w14:paraId="74A65E88" w14:textId="77777777" w:rsidTr="009D2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3F34357" w14:textId="77777777" w:rsidR="00A32259" w:rsidRPr="00490D5C" w:rsidRDefault="004240AD" w:rsidP="00490D5C">
            <w:pPr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Outstanding Amount (Sales − Collections)</w:t>
            </w:r>
          </w:p>
        </w:tc>
        <w:tc>
          <w:tcPr>
            <w:tcW w:w="4896" w:type="dxa"/>
          </w:tcPr>
          <w:p w14:paraId="266B1236" w14:textId="77777777" w:rsidR="00A32259" w:rsidRPr="00490D5C" w:rsidRDefault="004240AD" w:rsidP="0049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₹</w:t>
            </w:r>
            <w:r w:rsidRPr="00490D5C">
              <w:rPr>
                <w:rFonts w:asciiTheme="minorBidi" w:hAnsiTheme="minorBidi"/>
                <w:szCs w:val="20"/>
              </w:rPr>
              <w:t>48,312,257.93 (approximately ₹48.31M)</w:t>
            </w:r>
          </w:p>
        </w:tc>
      </w:tr>
      <w:tr w:rsidR="00A32259" w:rsidRPr="00C93ED7" w14:paraId="723F1E9D" w14:textId="77777777" w:rsidTr="009D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D857B19" w14:textId="77777777" w:rsidR="00A32259" w:rsidRPr="00490D5C" w:rsidRDefault="004240AD" w:rsidP="00490D5C">
            <w:pPr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Net Profit shown on Power BI summary</w:t>
            </w:r>
          </w:p>
        </w:tc>
        <w:tc>
          <w:tcPr>
            <w:tcW w:w="4896" w:type="dxa"/>
          </w:tcPr>
          <w:p w14:paraId="74D032F0" w14:textId="77777777" w:rsidR="00A32259" w:rsidRPr="00490D5C" w:rsidRDefault="004240AD" w:rsidP="0049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Approximately ₹8.56M</w:t>
            </w:r>
          </w:p>
        </w:tc>
      </w:tr>
      <w:tr w:rsidR="00A32259" w:rsidRPr="00C93ED7" w14:paraId="7B731EC6" w14:textId="77777777" w:rsidTr="009D2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A866FEE" w14:textId="77777777" w:rsidR="00A32259" w:rsidRPr="00490D5C" w:rsidRDefault="004240AD" w:rsidP="00490D5C">
            <w:pPr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Net Profit Margin shown on Power BI summary</w:t>
            </w:r>
          </w:p>
        </w:tc>
        <w:tc>
          <w:tcPr>
            <w:tcW w:w="4896" w:type="dxa"/>
          </w:tcPr>
          <w:p w14:paraId="12810A41" w14:textId="77777777" w:rsidR="00A32259" w:rsidRPr="00490D5C" w:rsidRDefault="004240AD" w:rsidP="0049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0"/>
              </w:rPr>
            </w:pPr>
            <w:r w:rsidRPr="00490D5C">
              <w:rPr>
                <w:rFonts w:asciiTheme="minorBidi" w:hAnsiTheme="minorBidi"/>
                <w:szCs w:val="20"/>
              </w:rPr>
              <w:t>Approximately 4.89%</w:t>
            </w:r>
          </w:p>
        </w:tc>
      </w:tr>
    </w:tbl>
    <w:p w14:paraId="0A7096DB" w14:textId="77777777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2. Sales and Brand Performance</w:t>
      </w:r>
    </w:p>
    <w:p w14:paraId="1C580C07" w14:textId="77777777" w:rsidR="00A32259" w:rsidRPr="00490D5C" w:rsidRDefault="004240AD">
      <w:pPr>
        <w:rPr>
          <w:rFonts w:asciiTheme="minorBidi" w:hAnsiTheme="minorBidi"/>
          <w:sz w:val="24"/>
          <w:szCs w:val="24"/>
        </w:rPr>
      </w:pPr>
      <w:r w:rsidRPr="00490D5C">
        <w:rPr>
          <w:rFonts w:asciiTheme="minorBidi" w:hAnsiTheme="minorBidi"/>
          <w:sz w:val="24"/>
          <w:szCs w:val="24"/>
        </w:rPr>
        <w:t>Total sales in the generated dataset were approximately ₹175.01M. OPPO accounted for the larger share of sales, at approximately ₹119.36M, while OnePlus sales were approximately ₹55.66M.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A32259" w:rsidRPr="00C93ED7" w14:paraId="746526FF" w14:textId="77777777" w:rsidTr="009D2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48" w:type="dxa"/>
          </w:tcPr>
          <w:p w14:paraId="78D2326B" w14:textId="77777777" w:rsidR="00A32259" w:rsidRPr="00C93ED7" w:rsidRDefault="004240AD" w:rsidP="009D2EC8">
            <w:pPr>
              <w:jc w:val="center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Brand</w:t>
            </w:r>
          </w:p>
        </w:tc>
        <w:tc>
          <w:tcPr>
            <w:tcW w:w="2448" w:type="dxa"/>
          </w:tcPr>
          <w:p w14:paraId="32E536D2" w14:textId="77777777" w:rsidR="00A32259" w:rsidRPr="00C93ED7" w:rsidRDefault="004240AD" w:rsidP="009D2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Sales</w:t>
            </w:r>
          </w:p>
        </w:tc>
        <w:tc>
          <w:tcPr>
            <w:tcW w:w="2448" w:type="dxa"/>
          </w:tcPr>
          <w:p w14:paraId="1E74EB2F" w14:textId="77777777" w:rsidR="00A32259" w:rsidRPr="00C93ED7" w:rsidRDefault="004240AD" w:rsidP="009D2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Gross Profit</w:t>
            </w:r>
          </w:p>
        </w:tc>
        <w:tc>
          <w:tcPr>
            <w:tcW w:w="2448" w:type="dxa"/>
          </w:tcPr>
          <w:p w14:paraId="066F3C33" w14:textId="77777777" w:rsidR="00A32259" w:rsidRPr="00C93ED7" w:rsidRDefault="004240AD" w:rsidP="009D2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Gross Profit Margin</w:t>
            </w:r>
          </w:p>
        </w:tc>
      </w:tr>
      <w:tr w:rsidR="00A32259" w:rsidRPr="00C93ED7" w14:paraId="75B0260E" w14:textId="77777777" w:rsidTr="009D2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79606DC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OPPO</w:t>
            </w:r>
          </w:p>
        </w:tc>
        <w:tc>
          <w:tcPr>
            <w:tcW w:w="2448" w:type="dxa"/>
          </w:tcPr>
          <w:p w14:paraId="01921A71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119,356,613.00</w:t>
            </w:r>
          </w:p>
        </w:tc>
        <w:tc>
          <w:tcPr>
            <w:tcW w:w="2448" w:type="dxa"/>
          </w:tcPr>
          <w:p w14:paraId="5D0CFF78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10,742,095.17</w:t>
            </w:r>
          </w:p>
        </w:tc>
        <w:tc>
          <w:tcPr>
            <w:tcW w:w="2448" w:type="dxa"/>
          </w:tcPr>
          <w:p w14:paraId="56B1950E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9.00%</w:t>
            </w:r>
          </w:p>
        </w:tc>
      </w:tr>
      <w:tr w:rsidR="00A32259" w:rsidRPr="00C93ED7" w14:paraId="4C370AF1" w14:textId="77777777" w:rsidTr="009D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B0DD7A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ONEPLUS</w:t>
            </w:r>
          </w:p>
        </w:tc>
        <w:tc>
          <w:tcPr>
            <w:tcW w:w="2448" w:type="dxa"/>
          </w:tcPr>
          <w:p w14:paraId="792D447E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55,655,396.18</w:t>
            </w:r>
          </w:p>
        </w:tc>
        <w:tc>
          <w:tcPr>
            <w:tcW w:w="2448" w:type="dxa"/>
          </w:tcPr>
          <w:p w14:paraId="58A9984D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1,246,680.90</w:t>
            </w:r>
          </w:p>
        </w:tc>
        <w:tc>
          <w:tcPr>
            <w:tcW w:w="2448" w:type="dxa"/>
          </w:tcPr>
          <w:p w14:paraId="7D449C8F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2.24%</w:t>
            </w:r>
          </w:p>
        </w:tc>
      </w:tr>
    </w:tbl>
    <w:p w14:paraId="76AB9617" w14:textId="629A55F3" w:rsidR="00A32259" w:rsidRPr="00490D5C" w:rsidRDefault="004240AD">
      <w:pPr>
        <w:rPr>
          <w:rFonts w:asciiTheme="minorBidi" w:hAnsiTheme="minorBidi"/>
          <w:sz w:val="24"/>
          <w:szCs w:val="24"/>
        </w:rPr>
      </w:pPr>
      <w:r w:rsidRPr="00490D5C">
        <w:rPr>
          <w:rFonts w:asciiTheme="minorBidi" w:hAnsiTheme="minorBidi"/>
          <w:sz w:val="24"/>
          <w:szCs w:val="24"/>
        </w:rPr>
        <w:t>Interpretation: OPPO generated more sales and gross profit in this sample. OnePlus had a materially lower gross profit margin in the generated records. A real business would investigate product mix, purchase cost, discounting, and pricing before making decisions.</w:t>
      </w:r>
    </w:p>
    <w:p w14:paraId="2FA9E8B1" w14:textId="77777777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3. Receivables and Collections</w:t>
      </w:r>
    </w:p>
    <w:p w14:paraId="24509D5A" w14:textId="77777777" w:rsidR="00A32259" w:rsidRPr="00490D5C" w:rsidRDefault="004240AD">
      <w:pPr>
        <w:rPr>
          <w:rFonts w:asciiTheme="minorBidi" w:hAnsiTheme="minorBidi"/>
          <w:sz w:val="24"/>
          <w:szCs w:val="24"/>
        </w:rPr>
      </w:pPr>
      <w:r w:rsidRPr="00490D5C">
        <w:rPr>
          <w:rFonts w:asciiTheme="minorBidi" w:hAnsiTheme="minorBidi"/>
          <w:sz w:val="24"/>
          <w:szCs w:val="24"/>
        </w:rPr>
        <w:t>Total recorded collections were approximately ₹126.70M. At the FY-end reporting cutoff of 31 March 2026, the outstanding balance was approximately ₹48.31M. The dashboard's collection rate was approximately 72.4%.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32259" w:rsidRPr="00C93ED7" w14:paraId="75DAEAF3" w14:textId="77777777" w:rsidTr="009D2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4" w:type="dxa"/>
          </w:tcPr>
          <w:p w14:paraId="43B1515F" w14:textId="77777777" w:rsidR="00A32259" w:rsidRPr="00C93ED7" w:rsidRDefault="004240AD" w:rsidP="009D2EC8">
            <w:pPr>
              <w:jc w:val="center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Aging bucket</w:t>
            </w:r>
          </w:p>
        </w:tc>
        <w:tc>
          <w:tcPr>
            <w:tcW w:w="3264" w:type="dxa"/>
          </w:tcPr>
          <w:p w14:paraId="048B94E3" w14:textId="77777777" w:rsidR="00A32259" w:rsidRPr="00C93ED7" w:rsidRDefault="004240AD" w:rsidP="009D2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Outstanding balance</w:t>
            </w:r>
          </w:p>
        </w:tc>
        <w:tc>
          <w:tcPr>
            <w:tcW w:w="3264" w:type="dxa"/>
          </w:tcPr>
          <w:p w14:paraId="79DB871A" w14:textId="77777777" w:rsidR="00A32259" w:rsidRPr="00C93ED7" w:rsidRDefault="004240AD" w:rsidP="009D2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Invoices</w:t>
            </w:r>
          </w:p>
        </w:tc>
      </w:tr>
      <w:tr w:rsidR="00A32259" w:rsidRPr="00C93ED7" w14:paraId="60785A45" w14:textId="77777777" w:rsidTr="009D2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A746BE1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Not Due</w:t>
            </w:r>
          </w:p>
        </w:tc>
        <w:tc>
          <w:tcPr>
            <w:tcW w:w="3264" w:type="dxa"/>
          </w:tcPr>
          <w:p w14:paraId="0F5B7D78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4,117,280.87</w:t>
            </w:r>
          </w:p>
        </w:tc>
        <w:tc>
          <w:tcPr>
            <w:tcW w:w="3264" w:type="dxa"/>
          </w:tcPr>
          <w:p w14:paraId="43E91932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34</w:t>
            </w:r>
          </w:p>
        </w:tc>
      </w:tr>
      <w:tr w:rsidR="00A32259" w:rsidRPr="00C93ED7" w14:paraId="160E6145" w14:textId="77777777" w:rsidTr="009D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42BF15F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1–30 Days</w:t>
            </w:r>
          </w:p>
        </w:tc>
        <w:tc>
          <w:tcPr>
            <w:tcW w:w="3264" w:type="dxa"/>
          </w:tcPr>
          <w:p w14:paraId="24D776FF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3,965,791.88</w:t>
            </w:r>
          </w:p>
        </w:tc>
        <w:tc>
          <w:tcPr>
            <w:tcW w:w="3264" w:type="dxa"/>
          </w:tcPr>
          <w:p w14:paraId="78FCD1ED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37</w:t>
            </w:r>
          </w:p>
        </w:tc>
      </w:tr>
      <w:tr w:rsidR="00A32259" w:rsidRPr="00C93ED7" w14:paraId="72AD10CC" w14:textId="77777777" w:rsidTr="009D2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0B64465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31–60 Days</w:t>
            </w:r>
          </w:p>
        </w:tc>
        <w:tc>
          <w:tcPr>
            <w:tcW w:w="3264" w:type="dxa"/>
          </w:tcPr>
          <w:p w14:paraId="2B6AB69A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2,443,519.42</w:t>
            </w:r>
          </w:p>
        </w:tc>
        <w:tc>
          <w:tcPr>
            <w:tcW w:w="3264" w:type="dxa"/>
          </w:tcPr>
          <w:p w14:paraId="37EBF89A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27</w:t>
            </w:r>
          </w:p>
        </w:tc>
      </w:tr>
      <w:tr w:rsidR="00A32259" w:rsidRPr="00C93ED7" w14:paraId="0F2EDBCD" w14:textId="77777777" w:rsidTr="009D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46A4EAD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61–90 Days</w:t>
            </w:r>
          </w:p>
        </w:tc>
        <w:tc>
          <w:tcPr>
            <w:tcW w:w="3264" w:type="dxa"/>
          </w:tcPr>
          <w:p w14:paraId="2D594AB2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4,672,454.80</w:t>
            </w:r>
          </w:p>
        </w:tc>
        <w:tc>
          <w:tcPr>
            <w:tcW w:w="3264" w:type="dxa"/>
          </w:tcPr>
          <w:p w14:paraId="55934E47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42</w:t>
            </w:r>
          </w:p>
        </w:tc>
      </w:tr>
      <w:tr w:rsidR="00A32259" w:rsidRPr="00C93ED7" w14:paraId="2470F72E" w14:textId="77777777" w:rsidTr="009D2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3B3116E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90+ Days</w:t>
            </w:r>
          </w:p>
        </w:tc>
        <w:tc>
          <w:tcPr>
            <w:tcW w:w="3264" w:type="dxa"/>
          </w:tcPr>
          <w:p w14:paraId="57B06726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33,113,210.96</w:t>
            </w:r>
          </w:p>
        </w:tc>
        <w:tc>
          <w:tcPr>
            <w:tcW w:w="3264" w:type="dxa"/>
          </w:tcPr>
          <w:p w14:paraId="257213DE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307</w:t>
            </w:r>
          </w:p>
        </w:tc>
      </w:tr>
    </w:tbl>
    <w:p w14:paraId="2C02157F" w14:textId="0A8B312D" w:rsidR="00EF1015" w:rsidRPr="00FA34C5" w:rsidRDefault="004240AD" w:rsidP="00536511">
      <w:pPr>
        <w:rPr>
          <w:rFonts w:asciiTheme="minorBidi" w:hAnsiTheme="minorBidi"/>
          <w:sz w:val="24"/>
          <w:szCs w:val="24"/>
        </w:rPr>
      </w:pPr>
      <w:r w:rsidRPr="00FA34C5">
        <w:rPr>
          <w:rFonts w:asciiTheme="minorBidi" w:hAnsiTheme="minorBidi"/>
          <w:sz w:val="24"/>
          <w:szCs w:val="24"/>
        </w:rPr>
        <w:t>The 90+ days bucket is the largest category in the FY-end aging result, with approximately ₹33.11M across 307 invoices. The overdue amount excluding the Not Due category was approximately ₹44.19M. These results depend on the 31 March 2026 cutoff and the payment cutoff logic used in the SQL analysis</w:t>
      </w:r>
      <w:r w:rsidRPr="00FA34C5">
        <w:rPr>
          <w:rFonts w:asciiTheme="minorBidi" w:hAnsiTheme="minorBidi"/>
          <w:sz w:val="24"/>
          <w:szCs w:val="24"/>
        </w:rPr>
        <w:t>.</w:t>
      </w:r>
    </w:p>
    <w:p w14:paraId="173BF2AB" w14:textId="77777777" w:rsidR="00FA34C5" w:rsidRDefault="00FA34C5">
      <w:pPr>
        <w:pStyle w:val="Heading1"/>
        <w:rPr>
          <w:rFonts w:asciiTheme="minorBidi" w:hAnsiTheme="minorBidi" w:cstheme="minorBidi"/>
        </w:rPr>
      </w:pPr>
    </w:p>
    <w:p w14:paraId="265923E7" w14:textId="2A97A905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4</w:t>
      </w:r>
      <w:r w:rsidRPr="00C93ED7">
        <w:rPr>
          <w:rFonts w:asciiTheme="minorBidi" w:hAnsiTheme="minorBidi" w:cstheme="minorBidi"/>
        </w:rPr>
        <w:t>.</w:t>
      </w:r>
      <w:r w:rsidR="00536511">
        <w:rPr>
          <w:rFonts w:asciiTheme="minorBidi" w:hAnsiTheme="minorBidi" w:cstheme="minorBidi"/>
        </w:rPr>
        <w:t xml:space="preserve"> </w:t>
      </w:r>
      <w:r w:rsidRPr="00C93ED7">
        <w:rPr>
          <w:rFonts w:asciiTheme="minorBidi" w:hAnsiTheme="minorBidi" w:cstheme="minorBidi"/>
        </w:rPr>
        <w:t>Customers Requiring Attention</w:t>
      </w:r>
    </w:p>
    <w:p w14:paraId="44C32850" w14:textId="77777777" w:rsidR="00A32259" w:rsidRPr="00536511" w:rsidRDefault="004240AD">
      <w:pPr>
        <w:rPr>
          <w:rFonts w:asciiTheme="minorBidi" w:hAnsiTheme="minorBidi"/>
          <w:sz w:val="24"/>
          <w:szCs w:val="24"/>
        </w:rPr>
      </w:pPr>
      <w:r w:rsidRPr="00536511">
        <w:rPr>
          <w:rFonts w:asciiTheme="minorBidi" w:hAnsiTheme="minorBidi"/>
          <w:sz w:val="24"/>
          <w:szCs w:val="24"/>
        </w:rPr>
        <w:t>The SQL outstanding analysis identified these customers among the highest outstanding balances: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32259" w:rsidRPr="00C93ED7" w14:paraId="30C7C3F4" w14:textId="77777777" w:rsidTr="00EF1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96" w:type="dxa"/>
          </w:tcPr>
          <w:p w14:paraId="0DEE6546" w14:textId="77777777" w:rsidR="00A32259" w:rsidRPr="00C93ED7" w:rsidRDefault="004240AD" w:rsidP="00EF1015">
            <w:pPr>
              <w:jc w:val="center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Customer</w:t>
            </w:r>
          </w:p>
        </w:tc>
        <w:tc>
          <w:tcPr>
            <w:tcW w:w="4896" w:type="dxa"/>
          </w:tcPr>
          <w:p w14:paraId="0DAFEA9A" w14:textId="77777777" w:rsidR="00A32259" w:rsidRPr="00C93ED7" w:rsidRDefault="004240AD" w:rsidP="00EF1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Outstanding amount (approx.)</w:t>
            </w:r>
          </w:p>
        </w:tc>
      </w:tr>
      <w:tr w:rsidR="00A32259" w:rsidRPr="00C93ED7" w14:paraId="02B1ABE9" w14:textId="77777777" w:rsidTr="00EF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AB52F58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DISHA MOBILE DAHEJ</w:t>
            </w:r>
          </w:p>
        </w:tc>
        <w:tc>
          <w:tcPr>
            <w:tcW w:w="4896" w:type="dxa"/>
          </w:tcPr>
          <w:p w14:paraId="13E63CA8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36.66 lakh</w:t>
            </w:r>
          </w:p>
        </w:tc>
      </w:tr>
      <w:tr w:rsidR="00A32259" w:rsidRPr="00C93ED7" w14:paraId="5F2EBF85" w14:textId="77777777" w:rsidTr="00EF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51CC9EE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EZZY POINT</w:t>
            </w:r>
          </w:p>
        </w:tc>
        <w:tc>
          <w:tcPr>
            <w:tcW w:w="4896" w:type="dxa"/>
          </w:tcPr>
          <w:p w14:paraId="6C7BA9D2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28.24 lakh</w:t>
            </w:r>
          </w:p>
        </w:tc>
      </w:tr>
      <w:tr w:rsidR="00A32259" w:rsidRPr="00C93ED7" w14:paraId="0D0517D9" w14:textId="77777777" w:rsidTr="00EF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F763041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FRIENDS ELECTRONICS</w:t>
            </w:r>
          </w:p>
        </w:tc>
        <w:tc>
          <w:tcPr>
            <w:tcW w:w="4896" w:type="dxa"/>
          </w:tcPr>
          <w:p w14:paraId="1425E669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26.85 lakh</w:t>
            </w:r>
          </w:p>
        </w:tc>
      </w:tr>
      <w:tr w:rsidR="00A32259" w:rsidRPr="00C93ED7" w14:paraId="7DCD0EAC" w14:textId="77777777" w:rsidTr="00EF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770A12C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GALAXY MOBILE</w:t>
            </w:r>
          </w:p>
        </w:tc>
        <w:tc>
          <w:tcPr>
            <w:tcW w:w="4896" w:type="dxa"/>
          </w:tcPr>
          <w:p w14:paraId="56E3D772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26.01 lakh</w:t>
            </w:r>
          </w:p>
        </w:tc>
      </w:tr>
      <w:tr w:rsidR="00A32259" w:rsidRPr="00C93ED7" w14:paraId="3D5D92B4" w14:textId="77777777" w:rsidTr="00EF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EB8C9A8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ABC MOBILE</w:t>
            </w:r>
          </w:p>
        </w:tc>
        <w:tc>
          <w:tcPr>
            <w:tcW w:w="4896" w:type="dxa"/>
          </w:tcPr>
          <w:p w14:paraId="521CFE88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24.82 lakh</w:t>
            </w:r>
          </w:p>
        </w:tc>
      </w:tr>
    </w:tbl>
    <w:p w14:paraId="49D1E16D" w14:textId="77777777" w:rsidR="00A32259" w:rsidRPr="00536511" w:rsidRDefault="004240AD">
      <w:pPr>
        <w:rPr>
          <w:rFonts w:asciiTheme="minorBidi" w:hAnsiTheme="minorBidi"/>
          <w:sz w:val="24"/>
          <w:szCs w:val="24"/>
        </w:rPr>
      </w:pPr>
      <w:r w:rsidRPr="00536511">
        <w:rPr>
          <w:rFonts w:asciiTheme="minorBidi" w:hAnsiTheme="minorBidi"/>
          <w:sz w:val="24"/>
          <w:szCs w:val="24"/>
        </w:rPr>
        <w:t>Recommended analytical follow-up: compare invoice age, amount, payment history, and customer credit limits before prioritizing collection activity. These are synthetic customer records.</w:t>
      </w:r>
    </w:p>
    <w:p w14:paraId="13C1EADE" w14:textId="77777777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5. Payment Methods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32259" w:rsidRPr="00C93ED7" w14:paraId="0295BB64" w14:textId="77777777" w:rsidTr="00EF1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4" w:type="dxa"/>
          </w:tcPr>
          <w:p w14:paraId="115BF914" w14:textId="77777777" w:rsidR="00A32259" w:rsidRPr="00C93ED7" w:rsidRDefault="004240AD" w:rsidP="00EF1015">
            <w:pPr>
              <w:jc w:val="center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Payment method</w:t>
            </w:r>
          </w:p>
        </w:tc>
        <w:tc>
          <w:tcPr>
            <w:tcW w:w="3264" w:type="dxa"/>
          </w:tcPr>
          <w:p w14:paraId="106F311C" w14:textId="77777777" w:rsidR="00A32259" w:rsidRPr="00C93ED7" w:rsidRDefault="004240AD" w:rsidP="00EF1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Collected amount</w:t>
            </w:r>
          </w:p>
        </w:tc>
        <w:tc>
          <w:tcPr>
            <w:tcW w:w="3264" w:type="dxa"/>
          </w:tcPr>
          <w:p w14:paraId="14BBC588" w14:textId="77777777" w:rsidR="00A32259" w:rsidRPr="00C93ED7" w:rsidRDefault="004240AD" w:rsidP="00EF1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Share of collections</w:t>
            </w:r>
          </w:p>
        </w:tc>
      </w:tr>
      <w:tr w:rsidR="00A32259" w:rsidRPr="00C93ED7" w14:paraId="41429568" w14:textId="77777777" w:rsidTr="00EF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5429BA8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Bank Transfer</w:t>
            </w:r>
          </w:p>
        </w:tc>
        <w:tc>
          <w:tcPr>
            <w:tcW w:w="3264" w:type="dxa"/>
          </w:tcPr>
          <w:p w14:paraId="275A5BF2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55,484,016.98</w:t>
            </w:r>
          </w:p>
        </w:tc>
        <w:tc>
          <w:tcPr>
            <w:tcW w:w="3264" w:type="dxa"/>
          </w:tcPr>
          <w:p w14:paraId="50860A36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43.79%</w:t>
            </w:r>
          </w:p>
        </w:tc>
      </w:tr>
      <w:tr w:rsidR="00A32259" w:rsidRPr="00C93ED7" w14:paraId="7E78A3CF" w14:textId="77777777" w:rsidTr="00EF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26A7DD0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UPI</w:t>
            </w:r>
          </w:p>
        </w:tc>
        <w:tc>
          <w:tcPr>
            <w:tcW w:w="3264" w:type="dxa"/>
          </w:tcPr>
          <w:p w14:paraId="3A6975E5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45,394,115.52</w:t>
            </w:r>
          </w:p>
        </w:tc>
        <w:tc>
          <w:tcPr>
            <w:tcW w:w="3264" w:type="dxa"/>
          </w:tcPr>
          <w:p w14:paraId="7ADCAA27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35.83%</w:t>
            </w:r>
          </w:p>
        </w:tc>
      </w:tr>
      <w:tr w:rsidR="00A32259" w:rsidRPr="00C93ED7" w14:paraId="7F0629C9" w14:textId="77777777" w:rsidTr="00EF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5312FF6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Cheque</w:t>
            </w:r>
          </w:p>
        </w:tc>
        <w:tc>
          <w:tcPr>
            <w:tcW w:w="3264" w:type="dxa"/>
          </w:tcPr>
          <w:p w14:paraId="7B09E2A1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16,184,109.99</w:t>
            </w:r>
          </w:p>
        </w:tc>
        <w:tc>
          <w:tcPr>
            <w:tcW w:w="3264" w:type="dxa"/>
          </w:tcPr>
          <w:p w14:paraId="45483AD7" w14:textId="77777777" w:rsidR="00A32259" w:rsidRPr="00C93ED7" w:rsidRDefault="004240AD" w:rsidP="00582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12.77%</w:t>
            </w:r>
          </w:p>
        </w:tc>
      </w:tr>
      <w:tr w:rsidR="00A32259" w:rsidRPr="00C93ED7" w14:paraId="790FA40C" w14:textId="77777777" w:rsidTr="00EF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A7E0280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Cash</w:t>
            </w:r>
          </w:p>
        </w:tc>
        <w:tc>
          <w:tcPr>
            <w:tcW w:w="3264" w:type="dxa"/>
          </w:tcPr>
          <w:p w14:paraId="3F32B35B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9,637,508.76</w:t>
            </w:r>
          </w:p>
        </w:tc>
        <w:tc>
          <w:tcPr>
            <w:tcW w:w="3264" w:type="dxa"/>
          </w:tcPr>
          <w:p w14:paraId="17176F25" w14:textId="77777777" w:rsidR="00A32259" w:rsidRPr="00C93ED7" w:rsidRDefault="004240AD" w:rsidP="00582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7.61%</w:t>
            </w:r>
          </w:p>
        </w:tc>
      </w:tr>
    </w:tbl>
    <w:p w14:paraId="681556BE" w14:textId="77777777" w:rsidR="00A32259" w:rsidRPr="00536511" w:rsidRDefault="004240AD">
      <w:pPr>
        <w:rPr>
          <w:rFonts w:asciiTheme="minorBidi" w:hAnsiTheme="minorBidi"/>
          <w:sz w:val="24"/>
          <w:szCs w:val="24"/>
        </w:rPr>
      </w:pPr>
      <w:r w:rsidRPr="00536511">
        <w:rPr>
          <w:rFonts w:asciiTheme="minorBidi" w:hAnsiTheme="minorBidi"/>
          <w:sz w:val="24"/>
          <w:szCs w:val="24"/>
        </w:rPr>
        <w:t>Bank transfer and UPI together represented the majority of recorded collections in the sample dataset.</w:t>
      </w:r>
    </w:p>
    <w:p w14:paraId="15ADB6EE" w14:textId="77777777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6. Purchasing and Expenses</w:t>
      </w:r>
    </w:p>
    <w:p w14:paraId="444F7E42" w14:textId="77777777" w:rsidR="00A32259" w:rsidRPr="00536511" w:rsidRDefault="004240AD">
      <w:pPr>
        <w:rPr>
          <w:rFonts w:asciiTheme="minorBidi" w:hAnsiTheme="minorBidi"/>
          <w:sz w:val="24"/>
          <w:szCs w:val="24"/>
        </w:rPr>
      </w:pPr>
      <w:r w:rsidRPr="00536511">
        <w:rPr>
          <w:rFonts w:asciiTheme="minorBidi" w:hAnsiTheme="minorBidi"/>
          <w:sz w:val="24"/>
          <w:szCs w:val="24"/>
        </w:rPr>
        <w:t>Total purchases were approximately ₹366.96M across 500 purchase records and 10,635 units purchased. The average purchase value was approximately ₹733.91K per purchase record, and the weighted average unit cost was approximately ₹34.50K. Total recorded expenses were approximately ₹3.43M across 118 records.</w:t>
      </w:r>
    </w:p>
    <w:p w14:paraId="38AB93DA" w14:textId="77777777" w:rsidR="00A32259" w:rsidRPr="00536511" w:rsidRDefault="004240AD">
      <w:pPr>
        <w:rPr>
          <w:rFonts w:asciiTheme="minorBidi" w:hAnsiTheme="minorBidi"/>
          <w:sz w:val="24"/>
          <w:szCs w:val="24"/>
        </w:rPr>
      </w:pPr>
      <w:r w:rsidRPr="00536511">
        <w:rPr>
          <w:rFonts w:asciiTheme="minorBidi" w:hAnsiTheme="minorBidi"/>
          <w:sz w:val="24"/>
          <w:szCs w:val="24"/>
        </w:rPr>
        <w:t>Purchases exceeding sales in total value does not by itself establish a loss: purchase timing, opening/closing inventory, stock on hand, and cost recognition would need to be considered. The report's net-profit calculation uses sales minus estimated COGS minus recorded expenses.</w:t>
      </w:r>
    </w:p>
    <w:p w14:paraId="2953DEEC" w14:textId="77777777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7. Python Analysis and Forecast</w:t>
      </w:r>
    </w:p>
    <w:p w14:paraId="119BDD94" w14:textId="77777777" w:rsidR="00A32259" w:rsidRPr="00536511" w:rsidRDefault="004240AD">
      <w:pPr>
        <w:rPr>
          <w:rFonts w:asciiTheme="minorBidi" w:hAnsiTheme="minorBidi"/>
          <w:sz w:val="24"/>
          <w:szCs w:val="24"/>
        </w:rPr>
      </w:pPr>
      <w:r w:rsidRPr="00536511">
        <w:rPr>
          <w:rFonts w:asciiTheme="minorBidi" w:hAnsiTheme="minorBidi"/>
          <w:sz w:val="24"/>
          <w:szCs w:val="24"/>
        </w:rPr>
        <w:t>The Python script includes an IQR-based screen for unusually high-value sales, with an upper threshold of approximately ₹357,921, and a simple linear-trend forecast: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32259" w:rsidRPr="00C93ED7" w14:paraId="777C6778" w14:textId="77777777" w:rsidTr="00C93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3902214" w14:textId="77777777" w:rsidR="00A32259" w:rsidRPr="00C93ED7" w:rsidRDefault="004240AD" w:rsidP="00C93ED7">
            <w:pPr>
              <w:jc w:val="center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Forecast month</w:t>
            </w:r>
          </w:p>
        </w:tc>
        <w:tc>
          <w:tcPr>
            <w:tcW w:w="4896" w:type="dxa"/>
          </w:tcPr>
          <w:p w14:paraId="6B780C4A" w14:textId="77777777" w:rsidR="00A32259" w:rsidRPr="00C93ED7" w:rsidRDefault="004240AD" w:rsidP="00C93E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Baseline forecast sales</w:t>
            </w:r>
          </w:p>
        </w:tc>
      </w:tr>
      <w:tr w:rsidR="00A32259" w:rsidRPr="00C93ED7" w14:paraId="4974FB8C" w14:textId="77777777" w:rsidTr="00C9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A9A58B5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April 2026</w:t>
            </w:r>
          </w:p>
        </w:tc>
        <w:tc>
          <w:tcPr>
            <w:tcW w:w="4896" w:type="dxa"/>
          </w:tcPr>
          <w:p w14:paraId="0E4A0A2C" w14:textId="77777777" w:rsidR="00A32259" w:rsidRPr="00C93ED7" w:rsidRDefault="004240AD" w:rsidP="00DC2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15,347,666</w:t>
            </w:r>
          </w:p>
        </w:tc>
      </w:tr>
      <w:tr w:rsidR="00A32259" w:rsidRPr="00C93ED7" w14:paraId="4B46F506" w14:textId="77777777" w:rsidTr="00C93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7E3013A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May 2026</w:t>
            </w:r>
          </w:p>
        </w:tc>
        <w:tc>
          <w:tcPr>
            <w:tcW w:w="4896" w:type="dxa"/>
          </w:tcPr>
          <w:p w14:paraId="4AB2DFF7" w14:textId="77777777" w:rsidR="00A32259" w:rsidRPr="00C93ED7" w:rsidRDefault="004240AD" w:rsidP="00DC2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15,465,110</w:t>
            </w:r>
          </w:p>
        </w:tc>
      </w:tr>
      <w:tr w:rsidR="00A32259" w:rsidRPr="00C93ED7" w14:paraId="22B935F5" w14:textId="77777777" w:rsidTr="00C9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C32CF67" w14:textId="77777777" w:rsidR="00A32259" w:rsidRPr="00C93ED7" w:rsidRDefault="004240AD">
            <w:pPr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June 2026</w:t>
            </w:r>
          </w:p>
        </w:tc>
        <w:tc>
          <w:tcPr>
            <w:tcW w:w="4896" w:type="dxa"/>
          </w:tcPr>
          <w:p w14:paraId="444B95A8" w14:textId="77777777" w:rsidR="00A32259" w:rsidRPr="00C93ED7" w:rsidRDefault="004240AD" w:rsidP="00DC2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93ED7">
              <w:rPr>
                <w:rFonts w:asciiTheme="minorBidi" w:hAnsiTheme="minorBidi"/>
              </w:rPr>
              <w:t>₹</w:t>
            </w:r>
            <w:r w:rsidRPr="00C93ED7">
              <w:rPr>
                <w:rFonts w:asciiTheme="minorBidi" w:hAnsiTheme="minorBidi"/>
              </w:rPr>
              <w:t>15,582,553</w:t>
            </w:r>
          </w:p>
        </w:tc>
      </w:tr>
    </w:tbl>
    <w:p w14:paraId="3657CF5F" w14:textId="77777777" w:rsidR="00A32259" w:rsidRPr="00EC4F67" w:rsidRDefault="004240AD">
      <w:pPr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These are baseline estimates from a simple trend model. The IQR screen identifies potential statistical outliers for review; it does not prove that a transaction is erroneous or fraudulent.</w:t>
      </w:r>
    </w:p>
    <w:p w14:paraId="6FCCCAF8" w14:textId="77777777" w:rsidR="00EF1015" w:rsidRDefault="00EF1015">
      <w:pPr>
        <w:pStyle w:val="Heading1"/>
        <w:rPr>
          <w:rFonts w:asciiTheme="minorBidi" w:hAnsiTheme="minorBidi" w:cstheme="minorBidi"/>
        </w:rPr>
      </w:pPr>
    </w:p>
    <w:p w14:paraId="61BB4168" w14:textId="66FF6B85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8. Suggested Business Actions</w:t>
      </w:r>
    </w:p>
    <w:p w14:paraId="67C92113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Prioritize the 90+ days receivables bucket and review invoice-level details before deciding collection actions.</w:t>
      </w:r>
    </w:p>
    <w:p w14:paraId="2A06BE21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Monitor overdue balances, collection rate, and payment delay together each month.</w:t>
      </w:r>
    </w:p>
    <w:p w14:paraId="5FB8C4DD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Investigate the gross margin difference between OPPO and OnePlus by reviewing product costs, selling prices, and mix.</w:t>
      </w:r>
    </w:p>
    <w:p w14:paraId="4E653A0F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Use supplier spending and purchase trends to support procurement planning, while considering inventory movement.</w:t>
      </w:r>
    </w:p>
    <w:p w14:paraId="1C71413F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Review statistical outliers with business context instead of automatically removing them.</w:t>
      </w:r>
    </w:p>
    <w:p w14:paraId="3FE0C1AA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Treat the three-month forecast as a baseline and test stronger models when more historical data is available.</w:t>
      </w:r>
    </w:p>
    <w:p w14:paraId="2C725DF1" w14:textId="77777777" w:rsidR="00A32259" w:rsidRPr="00C93ED7" w:rsidRDefault="004240AD">
      <w:pPr>
        <w:pStyle w:val="Heading1"/>
        <w:rPr>
          <w:rFonts w:asciiTheme="minorBidi" w:hAnsiTheme="minorBidi" w:cstheme="minorBidi"/>
        </w:rPr>
      </w:pPr>
      <w:r w:rsidRPr="00C93ED7">
        <w:rPr>
          <w:rFonts w:asciiTheme="minorBidi" w:hAnsiTheme="minorBidi" w:cstheme="minorBidi"/>
        </w:rPr>
        <w:t>9. Scope and Limitations</w:t>
      </w:r>
    </w:p>
    <w:p w14:paraId="3A8AAF75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The data are synthetic and intended for portfolio demonstration.</w:t>
      </w:r>
    </w:p>
    <w:p w14:paraId="7579EB3A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The report covers one financial year only.</w:t>
      </w:r>
    </w:p>
    <w:p w14:paraId="6141F419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The forecast is a simple linear trend and does not model seasonality or external drivers.</w:t>
      </w:r>
    </w:p>
    <w:p w14:paraId="3A3E4FCE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Expenses are not allocated to specific brands or products; brand-level expense comparisons should not be treated as fully allocated profitability.</w:t>
      </w:r>
    </w:p>
    <w:p w14:paraId="03885AD2" w14:textId="77777777" w:rsidR="00A32259" w:rsidRPr="00EC4F67" w:rsidRDefault="004240AD">
      <w:pPr>
        <w:pStyle w:val="ListBullet"/>
        <w:rPr>
          <w:rFonts w:asciiTheme="minorBidi" w:hAnsiTheme="minorBidi"/>
          <w:sz w:val="24"/>
          <w:szCs w:val="24"/>
        </w:rPr>
      </w:pPr>
      <w:r w:rsidRPr="00EC4F67">
        <w:rPr>
          <w:rFonts w:asciiTheme="minorBidi" w:hAnsiTheme="minorBidi"/>
          <w:sz w:val="24"/>
          <w:szCs w:val="24"/>
        </w:rPr>
        <w:t>Receivables aging is an as-of-date analysis using 31 March 2026 and the documented payment cutoff logic.</w:t>
      </w:r>
    </w:p>
    <w:sectPr w:rsidR="00A32259" w:rsidRPr="00EC4F67" w:rsidSect="005B3969">
      <w:footerReference w:type="default" r:id="rId8"/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EA90" w14:textId="77777777" w:rsidR="004240AD" w:rsidRDefault="004240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557F42" w14:textId="77777777" w:rsidR="004240AD" w:rsidRDefault="004240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AFFB" w14:textId="77777777" w:rsidR="00A32259" w:rsidRDefault="004240AD">
    <w:pPr>
      <w:pStyle w:val="Footer"/>
      <w:jc w:val="center"/>
      <w:rPr>
        <w:rFonts w:hint="eastAsia"/>
      </w:rPr>
    </w:pPr>
    <w:r>
      <w:t>Financial Operations &amp; Business Analytics Dashboard | Synthetic Sample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6029A" w14:textId="77777777" w:rsidR="004240AD" w:rsidRDefault="004240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F380FF" w14:textId="77777777" w:rsidR="004240AD" w:rsidRDefault="004240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512872">
    <w:abstractNumId w:val="8"/>
  </w:num>
  <w:num w:numId="2" w16cid:durableId="85733585">
    <w:abstractNumId w:val="6"/>
  </w:num>
  <w:num w:numId="3" w16cid:durableId="1582065068">
    <w:abstractNumId w:val="5"/>
  </w:num>
  <w:num w:numId="4" w16cid:durableId="499587080">
    <w:abstractNumId w:val="4"/>
  </w:num>
  <w:num w:numId="5" w16cid:durableId="1691028342">
    <w:abstractNumId w:val="7"/>
  </w:num>
  <w:num w:numId="6" w16cid:durableId="1781949743">
    <w:abstractNumId w:val="3"/>
  </w:num>
  <w:num w:numId="7" w16cid:durableId="585499960">
    <w:abstractNumId w:val="2"/>
  </w:num>
  <w:num w:numId="8" w16cid:durableId="2103868983">
    <w:abstractNumId w:val="1"/>
  </w:num>
  <w:num w:numId="9" w16cid:durableId="162792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511"/>
    <w:rsid w:val="00147A38"/>
    <w:rsid w:val="0015074B"/>
    <w:rsid w:val="0029639D"/>
    <w:rsid w:val="00326F90"/>
    <w:rsid w:val="004240AD"/>
    <w:rsid w:val="00490D5C"/>
    <w:rsid w:val="00496AD4"/>
    <w:rsid w:val="00536511"/>
    <w:rsid w:val="00582BCE"/>
    <w:rsid w:val="005B3969"/>
    <w:rsid w:val="009C76FB"/>
    <w:rsid w:val="009D2EC8"/>
    <w:rsid w:val="00A32259"/>
    <w:rsid w:val="00AA1D8D"/>
    <w:rsid w:val="00B47730"/>
    <w:rsid w:val="00C93ED7"/>
    <w:rsid w:val="00CB0664"/>
    <w:rsid w:val="00DC2204"/>
    <w:rsid w:val="00EC4F67"/>
    <w:rsid w:val="00EF1015"/>
    <w:rsid w:val="00F41A3D"/>
    <w:rsid w:val="00FA34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43A230-F5CB-4819-B91C-EFE2DA4A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63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63B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4-Accent1">
    <w:name w:val="List Table 4 Accent 1"/>
    <w:basedOn w:val="TableNormal"/>
    <w:uiPriority w:val="49"/>
    <w:rsid w:val="00C93ED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EF1015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Namira Saiyed</cp:lastModifiedBy>
  <cp:revision>16</cp:revision>
  <dcterms:created xsi:type="dcterms:W3CDTF">2013-12-23T23:15:00Z</dcterms:created>
  <dcterms:modified xsi:type="dcterms:W3CDTF">2026-10-15T12:58:00Z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41c10b4d-de22-40f6-887c-943be70fcd89</vt:lpwstr>
  </property>
</Properties>
</file>