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44349A" w14:textId="000901ED" w:rsidR="00F62A2E" w:rsidRDefault="00F62A2E" w:rsidP="008943B9"/>
    <w:p w14:paraId="68CF5073" w14:textId="77777777" w:rsidR="008943B9" w:rsidRDefault="008943B9" w:rsidP="008943B9"/>
    <w:p w14:paraId="615E8D69"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0363CCE4"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26B7EED7"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795287CB"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6E3060D8"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51002019" w14:textId="0407193B"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r>
        <w:rPr>
          <w:rFonts w:ascii="Times New Roman" w:eastAsia="Times New Roman" w:hAnsi="Times New Roman" w:cs="Times New Roman"/>
          <w:b/>
          <w:bCs/>
        </w:rPr>
        <w:t xml:space="preserve">Assignment </w:t>
      </w:r>
      <w:r>
        <w:rPr>
          <w:rFonts w:ascii="Times New Roman" w:eastAsia="Times New Roman" w:hAnsi="Times New Roman" w:cs="Times New Roman"/>
          <w:b/>
          <w:bCs/>
        </w:rPr>
        <w:t>3</w:t>
      </w:r>
    </w:p>
    <w:p w14:paraId="0CDC5300" w14:textId="77777777" w:rsidR="008943B9" w:rsidRPr="001E1997"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rPr>
      </w:pPr>
      <w:r w:rsidRPr="001E1997">
        <w:rPr>
          <w:rFonts w:ascii="Times New Roman" w:eastAsia="Times New Roman" w:hAnsi="Times New Roman" w:cs="Times New Roman"/>
        </w:rPr>
        <w:t>Department of Psychiatry, Dalhousie University</w:t>
      </w:r>
    </w:p>
    <w:p w14:paraId="7B68DA66" w14:textId="77777777" w:rsidR="008943B9" w:rsidRPr="001E1997"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rPr>
      </w:pPr>
      <w:r w:rsidRPr="001E1997">
        <w:rPr>
          <w:rFonts w:ascii="Times New Roman" w:eastAsia="Times New Roman" w:hAnsi="Times New Roman" w:cs="Times New Roman"/>
        </w:rPr>
        <w:t>PSYR 6003</w:t>
      </w:r>
    </w:p>
    <w:p w14:paraId="008F6C20" w14:textId="77777777" w:rsidR="008943B9" w:rsidRPr="001E1997"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rPr>
      </w:pPr>
      <w:r w:rsidRPr="001E1997">
        <w:rPr>
          <w:rFonts w:ascii="Times New Roman" w:eastAsia="Times New Roman" w:hAnsi="Times New Roman" w:cs="Times New Roman"/>
        </w:rPr>
        <w:t>Nami Trappenberg</w:t>
      </w:r>
    </w:p>
    <w:p w14:paraId="1933BEDA" w14:textId="39F3BF3C" w:rsidR="008943B9" w:rsidRPr="001E1997"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rPr>
      </w:pPr>
      <w:r>
        <w:rPr>
          <w:rFonts w:ascii="Times New Roman" w:eastAsia="Times New Roman" w:hAnsi="Times New Roman" w:cs="Times New Roman"/>
        </w:rPr>
        <w:t>April</w:t>
      </w:r>
      <w:r w:rsidRPr="001E1997">
        <w:rPr>
          <w:rFonts w:ascii="Times New Roman" w:eastAsia="Times New Roman" w:hAnsi="Times New Roman" w:cs="Times New Roman"/>
        </w:rPr>
        <w:t xml:space="preserve"> 1</w:t>
      </w:r>
      <w:r>
        <w:rPr>
          <w:rFonts w:ascii="Times New Roman" w:eastAsia="Times New Roman" w:hAnsi="Times New Roman" w:cs="Times New Roman"/>
        </w:rPr>
        <w:t>3</w:t>
      </w:r>
      <w:r w:rsidRPr="001E1997">
        <w:rPr>
          <w:rFonts w:ascii="Times New Roman" w:eastAsia="Times New Roman" w:hAnsi="Times New Roman" w:cs="Times New Roman"/>
        </w:rPr>
        <w:t>, 2025</w:t>
      </w:r>
    </w:p>
    <w:p w14:paraId="712D5FA6"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74BB6052"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536B1982"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4EBE6379"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78FAEB3A"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4D1EFAD8"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388A042A"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21CE94FA"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0D360CDF"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53DDF727"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6D987684" w14:textId="77777777" w:rsidR="008943B9"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p>
    <w:p w14:paraId="627869D8" w14:textId="77777777" w:rsidR="008943B9" w:rsidRDefault="008943B9" w:rsidP="008943B9">
      <w:pPr>
        <w:spacing w:before="100" w:beforeAutospacing="1" w:after="100" w:afterAutospacing="1" w:line="480" w:lineRule="auto"/>
        <w:contextualSpacing/>
        <w:outlineLvl w:val="1"/>
        <w:rPr>
          <w:rFonts w:ascii="Times New Roman" w:eastAsia="Times New Roman" w:hAnsi="Times New Roman" w:cs="Times New Roman"/>
          <w:b/>
          <w:bCs/>
        </w:rPr>
      </w:pPr>
    </w:p>
    <w:p w14:paraId="48326D15" w14:textId="0AC27E6A" w:rsidR="008943B9" w:rsidRPr="00216FCA" w:rsidRDefault="008943B9" w:rsidP="008943B9">
      <w:pPr>
        <w:spacing w:before="100" w:beforeAutospacing="1" w:after="100" w:afterAutospacing="1" w:line="480" w:lineRule="auto"/>
        <w:contextualSpacing/>
        <w:jc w:val="center"/>
        <w:outlineLvl w:val="1"/>
        <w:rPr>
          <w:rFonts w:ascii="Times New Roman" w:eastAsia="Times New Roman" w:hAnsi="Times New Roman" w:cs="Times New Roman"/>
          <w:b/>
          <w:bCs/>
        </w:rPr>
      </w:pPr>
      <w:r>
        <w:rPr>
          <w:rFonts w:ascii="Times New Roman" w:eastAsia="Times New Roman" w:hAnsi="Times New Roman" w:cs="Times New Roman"/>
          <w:b/>
          <w:bCs/>
        </w:rPr>
        <w:lastRenderedPageBreak/>
        <w:t>Results</w:t>
      </w:r>
    </w:p>
    <w:p w14:paraId="518F9CE3" w14:textId="77777777" w:rsidR="008943B9" w:rsidRPr="005B272B" w:rsidRDefault="008943B9" w:rsidP="008943B9">
      <w:pPr>
        <w:spacing w:line="480" w:lineRule="auto"/>
        <w:rPr>
          <w:rFonts w:ascii="Times New Roman" w:hAnsi="Times New Roman" w:cs="Times New Roman"/>
          <w:b/>
          <w:bCs/>
          <w:color w:val="000000" w:themeColor="text1"/>
        </w:rPr>
      </w:pPr>
      <w:r>
        <w:rPr>
          <w:rFonts w:ascii="Times New Roman" w:hAnsi="Times New Roman" w:cs="Times New Roman"/>
          <w:b/>
          <w:bCs/>
          <w:color w:val="000000"/>
        </w:rPr>
        <w:t>Univariate visualizations</w:t>
      </w:r>
    </w:p>
    <w:p w14:paraId="41C5FDF4" w14:textId="141B20DC" w:rsidR="008943B9" w:rsidRPr="005B272B" w:rsidRDefault="008943B9" w:rsidP="008943B9">
      <w:pPr>
        <w:spacing w:line="480" w:lineRule="auto"/>
        <w:ind w:firstLine="720"/>
        <w:rPr>
          <w:rFonts w:ascii="Times New Roman" w:hAnsi="Times New Roman" w:cs="Times New Roman"/>
          <w:color w:val="000000" w:themeColor="text1"/>
        </w:rPr>
      </w:pPr>
      <w:r w:rsidRPr="005B272B">
        <w:rPr>
          <w:rFonts w:ascii="Times New Roman" w:hAnsi="Times New Roman" w:cs="Times New Roman"/>
          <w:color w:val="000000" w:themeColor="text1"/>
        </w:rPr>
        <w:t xml:space="preserve">Univariate visualizations for </w:t>
      </w:r>
      <w:r w:rsidRPr="005B272B">
        <w:rPr>
          <w:rFonts w:ascii="Times New Roman" w:hAnsi="Times New Roman" w:cs="Times New Roman"/>
          <w:color w:val="000000" w:themeColor="text1"/>
        </w:rPr>
        <w:t>satisfaction with life</w:t>
      </w:r>
      <w:r w:rsidRPr="005B272B">
        <w:rPr>
          <w:rFonts w:ascii="Times New Roman" w:hAnsi="Times New Roman" w:cs="Times New Roman"/>
          <w:color w:val="000000" w:themeColor="text1"/>
        </w:rPr>
        <w:t xml:space="preserve"> scores (M=</w:t>
      </w:r>
      <w:r w:rsidR="005B272B" w:rsidRPr="005B272B">
        <w:rPr>
          <w:rFonts w:ascii="Times New Roman" w:hAnsi="Times New Roman" w:cs="Times New Roman"/>
          <w:color w:val="000000" w:themeColor="text1"/>
        </w:rPr>
        <w:t>4.43</w:t>
      </w:r>
      <w:r w:rsidRPr="005B272B">
        <w:rPr>
          <w:rFonts w:ascii="Times New Roman" w:hAnsi="Times New Roman" w:cs="Times New Roman"/>
          <w:color w:val="000000" w:themeColor="text1"/>
        </w:rPr>
        <w:t>, SD</w:t>
      </w:r>
      <w:r w:rsidR="005B272B" w:rsidRPr="005B272B">
        <w:rPr>
          <w:rFonts w:ascii="Times New Roman" w:hAnsi="Times New Roman" w:cs="Times New Roman"/>
          <w:color w:val="000000" w:themeColor="text1"/>
        </w:rPr>
        <w:t>=1.61</w:t>
      </w:r>
      <w:r w:rsidRPr="005B272B">
        <w:rPr>
          <w:rFonts w:ascii="Times New Roman" w:hAnsi="Times New Roman" w:cs="Times New Roman"/>
          <w:color w:val="000000" w:themeColor="text1"/>
        </w:rPr>
        <w:t xml:space="preserve">; see Table 1) </w:t>
      </w:r>
      <w:r w:rsidRPr="005B272B">
        <w:rPr>
          <w:rFonts w:ascii="Times New Roman" w:hAnsi="Times New Roman" w:cs="Times New Roman"/>
          <w:color w:val="000000" w:themeColor="text1"/>
        </w:rPr>
        <w:t xml:space="preserve">appear to have a slight negative skewness, suggesting that most participants reported high levels of satisfaction with life. Neuroticism scores across participants </w:t>
      </w:r>
      <w:r w:rsidRPr="005B272B">
        <w:rPr>
          <w:rFonts w:ascii="Times New Roman" w:hAnsi="Times New Roman" w:cs="Times New Roman"/>
          <w:color w:val="000000" w:themeColor="text1"/>
        </w:rPr>
        <w:t>(M=</w:t>
      </w:r>
      <w:r w:rsidR="005B272B" w:rsidRPr="005B272B">
        <w:rPr>
          <w:rFonts w:ascii="Times New Roman" w:hAnsi="Times New Roman" w:cs="Times New Roman"/>
          <w:color w:val="000000" w:themeColor="text1"/>
        </w:rPr>
        <w:t>3.49</w:t>
      </w:r>
      <w:r w:rsidRPr="005B272B">
        <w:rPr>
          <w:rFonts w:ascii="Times New Roman" w:hAnsi="Times New Roman" w:cs="Times New Roman"/>
          <w:color w:val="000000" w:themeColor="text1"/>
        </w:rPr>
        <w:t>, SD=</w:t>
      </w:r>
      <w:r w:rsidR="005B272B" w:rsidRPr="005B272B">
        <w:rPr>
          <w:rFonts w:ascii="Times New Roman" w:hAnsi="Times New Roman" w:cs="Times New Roman"/>
          <w:color w:val="000000" w:themeColor="text1"/>
        </w:rPr>
        <w:t>1.54</w:t>
      </w:r>
      <w:r w:rsidRPr="005B272B">
        <w:rPr>
          <w:rFonts w:ascii="Times New Roman" w:hAnsi="Times New Roman" w:cs="Times New Roman"/>
          <w:color w:val="000000" w:themeColor="text1"/>
        </w:rPr>
        <w:t xml:space="preserve">; see Table 1) </w:t>
      </w:r>
      <w:r w:rsidRPr="005B272B">
        <w:rPr>
          <w:rFonts w:ascii="Times New Roman" w:hAnsi="Times New Roman" w:cs="Times New Roman"/>
          <w:color w:val="000000" w:themeColor="text1"/>
        </w:rPr>
        <w:t xml:space="preserve">appear to have slight positive skewness, indicating that most students scored low on this trait. Extraversion scores across participants </w:t>
      </w:r>
      <w:r w:rsidRPr="005B272B">
        <w:rPr>
          <w:rFonts w:ascii="Times New Roman" w:hAnsi="Times New Roman" w:cs="Times New Roman"/>
          <w:color w:val="000000" w:themeColor="text1"/>
        </w:rPr>
        <w:t>(M=</w:t>
      </w:r>
      <w:r w:rsidR="005B272B" w:rsidRPr="005B272B">
        <w:rPr>
          <w:rFonts w:ascii="Times New Roman" w:hAnsi="Times New Roman" w:cs="Times New Roman"/>
          <w:color w:val="000000" w:themeColor="text1"/>
        </w:rPr>
        <w:t>4.18</w:t>
      </w:r>
      <w:r w:rsidRPr="005B272B">
        <w:rPr>
          <w:rFonts w:ascii="Times New Roman" w:hAnsi="Times New Roman" w:cs="Times New Roman"/>
          <w:color w:val="000000" w:themeColor="text1"/>
        </w:rPr>
        <w:t>, SD=</w:t>
      </w:r>
      <w:r w:rsidR="005B272B" w:rsidRPr="005B272B">
        <w:rPr>
          <w:rFonts w:ascii="Times New Roman" w:hAnsi="Times New Roman" w:cs="Times New Roman"/>
          <w:color w:val="000000" w:themeColor="text1"/>
        </w:rPr>
        <w:t>1.52</w:t>
      </w:r>
      <w:r w:rsidRPr="005B272B">
        <w:rPr>
          <w:rFonts w:ascii="Times New Roman" w:hAnsi="Times New Roman" w:cs="Times New Roman"/>
          <w:color w:val="000000" w:themeColor="text1"/>
        </w:rPr>
        <w:t xml:space="preserve">; see Table 1) </w:t>
      </w:r>
      <w:r w:rsidRPr="005B272B">
        <w:rPr>
          <w:rFonts w:ascii="Times New Roman" w:hAnsi="Times New Roman" w:cs="Times New Roman"/>
          <w:color w:val="000000" w:themeColor="text1"/>
        </w:rPr>
        <w:t xml:space="preserve">appear to be approximately normally distributed. </w:t>
      </w:r>
    </w:p>
    <w:p w14:paraId="1A02A4B4" w14:textId="527E5756" w:rsidR="008943B9" w:rsidRDefault="008943B9" w:rsidP="008943B9">
      <w:pPr>
        <w:spacing w:line="480" w:lineRule="auto"/>
        <w:rPr>
          <w:rFonts w:ascii="Times New Roman" w:hAnsi="Times New Roman" w:cs="Times New Roman"/>
          <w:b/>
          <w:bCs/>
          <w:color w:val="000000"/>
        </w:rPr>
      </w:pPr>
      <w:r>
        <w:rPr>
          <w:rFonts w:ascii="Times New Roman" w:hAnsi="Times New Roman" w:cs="Times New Roman"/>
          <w:b/>
          <w:bCs/>
          <w:color w:val="000000"/>
        </w:rPr>
        <w:t>Baseline linear mixed effects model</w:t>
      </w:r>
    </w:p>
    <w:p w14:paraId="38863F14" w14:textId="306182A7" w:rsidR="008943B9" w:rsidRDefault="008943B9" w:rsidP="008943B9">
      <w:pPr>
        <w:spacing w:line="480" w:lineRule="auto"/>
        <w:ind w:firstLine="720"/>
        <w:rPr>
          <w:rFonts w:ascii="Times New Roman" w:hAnsi="Times New Roman" w:cs="Times New Roman"/>
          <w:color w:val="000000"/>
        </w:rPr>
      </w:pPr>
      <w:r>
        <w:rPr>
          <w:rFonts w:ascii="Times New Roman" w:hAnsi="Times New Roman" w:cs="Times New Roman"/>
          <w:color w:val="000000"/>
        </w:rPr>
        <w:t xml:space="preserve">The intraclass correlation (ICC) for the baseline linear mixed effects (LME) model including satisfaction with life </w:t>
      </w:r>
      <w:r w:rsidRPr="008943B9">
        <w:rPr>
          <w:rFonts w:ascii="Times New Roman" w:hAnsi="Times New Roman" w:cs="Times New Roman"/>
          <w:color w:val="000000" w:themeColor="text1"/>
        </w:rPr>
        <w:t xml:space="preserve">without predictors (just the intercept) was ICC(1)=0.74 (see Table 1), </w:t>
      </w:r>
      <w:r>
        <w:rPr>
          <w:rFonts w:ascii="Times New Roman" w:hAnsi="Times New Roman" w:cs="Times New Roman"/>
          <w:color w:val="000000"/>
        </w:rPr>
        <w:t>suggesting that 74% of the total variance in satisfaction with life (SWL) scores in the model is attributed to cluster effects (i.e., repeated measures coming from the same participant), supporting the use of a linear mixed effects modelling approach. Further supporting the use linear mixed effects modelling, a design effect of 12.30</w:t>
      </w:r>
      <w:r>
        <w:rPr>
          <w:rFonts w:ascii="Times New Roman" w:hAnsi="Times New Roman" w:cs="Times New Roman"/>
          <w:color w:val="000000"/>
        </w:rPr>
        <w:t xml:space="preserve">, </w:t>
      </w:r>
      <w:r>
        <w:rPr>
          <w:rFonts w:ascii="Times New Roman" w:hAnsi="Times New Roman" w:cs="Times New Roman"/>
          <w:color w:val="000000"/>
        </w:rPr>
        <w:t xml:space="preserve">suggests that the use of a model that does not account for clustering would artificially inflate the sample size as if it were 12 times larger, increasing the risk of type 1 error. </w:t>
      </w:r>
    </w:p>
    <w:p w14:paraId="09E906AB" w14:textId="7CF0E571" w:rsidR="008943B9" w:rsidRPr="008943B9" w:rsidRDefault="008943B9" w:rsidP="008943B9">
      <w:pPr>
        <w:spacing w:line="480" w:lineRule="auto"/>
        <w:rPr>
          <w:rFonts w:ascii="Times New Roman" w:hAnsi="Times New Roman" w:cs="Times New Roman"/>
          <w:b/>
          <w:bCs/>
          <w:color w:val="000000"/>
        </w:rPr>
      </w:pPr>
      <w:r w:rsidRPr="008943B9">
        <w:rPr>
          <w:rFonts w:ascii="Times New Roman" w:hAnsi="Times New Roman" w:cs="Times New Roman"/>
          <w:b/>
          <w:bCs/>
          <w:color w:val="000000"/>
        </w:rPr>
        <w:t xml:space="preserve">Model comparisons </w:t>
      </w:r>
    </w:p>
    <w:p w14:paraId="769F5F1F" w14:textId="77777777" w:rsidR="008943B9" w:rsidRDefault="008943B9" w:rsidP="008943B9">
      <w:pPr>
        <w:spacing w:line="480" w:lineRule="auto"/>
        <w:ind w:firstLine="720"/>
        <w:rPr>
          <w:rFonts w:ascii="Times New Roman" w:hAnsi="Times New Roman" w:cs="Times New Roman"/>
          <w:color w:val="000000"/>
        </w:rPr>
      </w:pPr>
      <w:r>
        <w:rPr>
          <w:rFonts w:ascii="Times New Roman" w:hAnsi="Times New Roman" w:cs="Times New Roman"/>
          <w:color w:val="000000"/>
        </w:rPr>
        <w:t xml:space="preserve">Nested model comparisons were conducted using restricted maximum likelihood estimation (REML) because all models compared only differed in random effects (not fixed). All model fit indices in our model comparisons supported the inclusion of random slopes for both extraversion and neuroticism. </w:t>
      </w:r>
    </w:p>
    <w:p w14:paraId="3AC34091" w14:textId="77777777" w:rsidR="008943B9" w:rsidRDefault="008943B9" w:rsidP="008943B9">
      <w:pPr>
        <w:spacing w:line="480" w:lineRule="auto"/>
        <w:ind w:firstLine="720"/>
        <w:rPr>
          <w:rFonts w:ascii="Times New Roman" w:hAnsi="Times New Roman" w:cs="Times New Roman"/>
        </w:rPr>
      </w:pPr>
      <w:r>
        <w:rPr>
          <w:rFonts w:ascii="Times New Roman" w:hAnsi="Times New Roman" w:cs="Times New Roman"/>
          <w:color w:val="000000"/>
        </w:rPr>
        <w:lastRenderedPageBreak/>
        <w:t xml:space="preserve">Including a random slope for extraversion </w:t>
      </w:r>
      <w:r>
        <w:rPr>
          <w:rFonts w:ascii="Times New Roman" w:hAnsi="Times New Roman" w:cs="Times New Roman"/>
          <w:color w:val="000000"/>
        </w:rPr>
        <w:t xml:space="preserve">(RSE) </w:t>
      </w:r>
      <w:r>
        <w:rPr>
          <w:rFonts w:ascii="Times New Roman" w:hAnsi="Times New Roman" w:cs="Times New Roman"/>
          <w:color w:val="000000"/>
        </w:rPr>
        <w:t>improved model fit compared to the baseline model (only random intercept) indicated by a Bayes factor greater than one (102831773566) for the RSE model,</w:t>
      </w:r>
      <w:r w:rsidRPr="008943B9">
        <w:rPr>
          <w:rFonts w:ascii="Times New Roman" w:hAnsi="Times New Roman" w:cs="Times New Roman"/>
        </w:rPr>
        <w:t xml:space="preserve"> </w:t>
      </w:r>
      <w:r>
        <w:rPr>
          <w:rFonts w:ascii="Times New Roman" w:hAnsi="Times New Roman" w:cs="Times New Roman"/>
        </w:rPr>
        <w:t>a lower Akaike Information Criterion (AIC) value for</w:t>
      </w:r>
      <w:r>
        <w:rPr>
          <w:rFonts w:ascii="Times New Roman" w:hAnsi="Times New Roman" w:cs="Times New Roman"/>
        </w:rPr>
        <w:t xml:space="preserve"> the RSE model (10498.33) compared to the baseline model (10561.75), and </w:t>
      </w:r>
      <w:r>
        <w:rPr>
          <w:rFonts w:ascii="Times New Roman" w:hAnsi="Times New Roman" w:cs="Times New Roman"/>
        </w:rPr>
        <w:t>a lower Bayesian Information Criterion (BIC) value for the</w:t>
      </w:r>
      <w:r>
        <w:rPr>
          <w:rFonts w:ascii="Times New Roman" w:hAnsi="Times New Roman" w:cs="Times New Roman"/>
        </w:rPr>
        <w:t xml:space="preserve"> RSE model (10542.81) compared to the baseline model (10593.52).</w:t>
      </w:r>
    </w:p>
    <w:p w14:paraId="53BDBE0D" w14:textId="77777777" w:rsidR="008943B9" w:rsidRDefault="008943B9" w:rsidP="008943B9">
      <w:pPr>
        <w:spacing w:line="480" w:lineRule="auto"/>
        <w:ind w:firstLine="720"/>
        <w:rPr>
          <w:rFonts w:ascii="Times New Roman" w:hAnsi="Times New Roman" w:cs="Times New Roman"/>
        </w:rPr>
      </w:pPr>
      <w:r>
        <w:rPr>
          <w:rFonts w:ascii="Times New Roman" w:hAnsi="Times New Roman" w:cs="Times New Roman"/>
        </w:rPr>
        <w:t xml:space="preserve"> </w:t>
      </w:r>
      <w:r>
        <w:rPr>
          <w:rFonts w:ascii="Times New Roman" w:hAnsi="Times New Roman" w:cs="Times New Roman"/>
          <w:color w:val="000000"/>
        </w:rPr>
        <w:t xml:space="preserve">Including a random slope for </w:t>
      </w:r>
      <w:r>
        <w:rPr>
          <w:rFonts w:ascii="Times New Roman" w:hAnsi="Times New Roman" w:cs="Times New Roman"/>
          <w:color w:val="000000"/>
        </w:rPr>
        <w:t>neuroticism</w:t>
      </w:r>
      <w:r>
        <w:rPr>
          <w:rFonts w:ascii="Times New Roman" w:hAnsi="Times New Roman" w:cs="Times New Roman"/>
          <w:color w:val="000000"/>
        </w:rPr>
        <w:t xml:space="preserve"> (RSN)</w:t>
      </w:r>
      <w:r>
        <w:rPr>
          <w:rFonts w:ascii="Times New Roman" w:hAnsi="Times New Roman" w:cs="Times New Roman"/>
          <w:color w:val="000000"/>
        </w:rPr>
        <w:t xml:space="preserve"> </w:t>
      </w:r>
      <w:r>
        <w:rPr>
          <w:rFonts w:ascii="Times New Roman" w:hAnsi="Times New Roman" w:cs="Times New Roman"/>
          <w:color w:val="000000"/>
        </w:rPr>
        <w:t>improved model fit compared to the baseline model (only random intercept) indicated by a Bayes factor greater than one (</w:t>
      </w:r>
      <w:r w:rsidRPr="008943B9">
        <w:rPr>
          <w:rFonts w:ascii="Times New Roman" w:hAnsi="Times New Roman" w:cs="Times New Roman"/>
          <w:color w:val="000000"/>
        </w:rPr>
        <w:t>7.71 × 10³¹</w:t>
      </w:r>
      <w:r w:rsidRPr="008943B9">
        <w:rPr>
          <w:rStyle w:val="apple-converted-space"/>
          <w:rFonts w:ascii="Times New Roman" w:hAnsi="Times New Roman" w:cs="Times New Roman"/>
          <w:color w:val="000000"/>
        </w:rPr>
        <w:t> </w:t>
      </w:r>
      <w:r w:rsidRPr="008943B9">
        <w:rPr>
          <w:rFonts w:ascii="Times New Roman" w:hAnsi="Times New Roman" w:cs="Times New Roman"/>
          <w:color w:val="000000"/>
        </w:rPr>
        <w:t>) for</w:t>
      </w:r>
      <w:r>
        <w:rPr>
          <w:rFonts w:ascii="Times New Roman" w:hAnsi="Times New Roman" w:cs="Times New Roman"/>
          <w:color w:val="000000"/>
        </w:rPr>
        <w:t xml:space="preserve"> the RS</w:t>
      </w:r>
      <w:r>
        <w:rPr>
          <w:rFonts w:ascii="Times New Roman" w:hAnsi="Times New Roman" w:cs="Times New Roman"/>
          <w:color w:val="000000"/>
        </w:rPr>
        <w:t>N</w:t>
      </w:r>
      <w:r>
        <w:rPr>
          <w:rFonts w:ascii="Times New Roman" w:hAnsi="Times New Roman" w:cs="Times New Roman"/>
          <w:color w:val="000000"/>
        </w:rPr>
        <w:t xml:space="preserve"> model,</w:t>
      </w:r>
      <w:r w:rsidRPr="008943B9">
        <w:rPr>
          <w:rFonts w:ascii="Times New Roman" w:hAnsi="Times New Roman" w:cs="Times New Roman"/>
        </w:rPr>
        <w:t xml:space="preserve"> </w:t>
      </w:r>
      <w:r>
        <w:rPr>
          <w:rFonts w:ascii="Times New Roman" w:hAnsi="Times New Roman" w:cs="Times New Roman"/>
        </w:rPr>
        <w:t>a lower Akaike Information Criterion (AIC) value for the RS</w:t>
      </w:r>
      <w:r>
        <w:rPr>
          <w:rFonts w:ascii="Times New Roman" w:hAnsi="Times New Roman" w:cs="Times New Roman"/>
        </w:rPr>
        <w:t>N</w:t>
      </w:r>
      <w:r>
        <w:rPr>
          <w:rFonts w:ascii="Times New Roman" w:hAnsi="Times New Roman" w:cs="Times New Roman"/>
        </w:rPr>
        <w:t xml:space="preserve"> model (</w:t>
      </w:r>
      <w:r>
        <w:rPr>
          <w:rFonts w:ascii="Times New Roman" w:hAnsi="Times New Roman" w:cs="Times New Roman"/>
        </w:rPr>
        <w:t>10402.20</w:t>
      </w:r>
      <w:r>
        <w:rPr>
          <w:rFonts w:ascii="Times New Roman" w:hAnsi="Times New Roman" w:cs="Times New Roman"/>
        </w:rPr>
        <w:t>) compared to the baseline model (</w:t>
      </w:r>
      <w:r>
        <w:rPr>
          <w:rFonts w:ascii="Times New Roman" w:hAnsi="Times New Roman" w:cs="Times New Roman"/>
        </w:rPr>
        <w:t>10561.75</w:t>
      </w:r>
      <w:r>
        <w:rPr>
          <w:rFonts w:ascii="Times New Roman" w:hAnsi="Times New Roman" w:cs="Times New Roman"/>
        </w:rPr>
        <w:t xml:space="preserve">), </w:t>
      </w:r>
      <w:r>
        <w:rPr>
          <w:rFonts w:ascii="Times New Roman" w:hAnsi="Times New Roman" w:cs="Times New Roman"/>
        </w:rPr>
        <w:t xml:space="preserve">and </w:t>
      </w:r>
      <w:r>
        <w:rPr>
          <w:rFonts w:ascii="Times New Roman" w:hAnsi="Times New Roman" w:cs="Times New Roman"/>
        </w:rPr>
        <w:t>a lower Bayesian Information Criterion (BIC) value for the RS</w:t>
      </w:r>
      <w:r>
        <w:rPr>
          <w:rFonts w:ascii="Times New Roman" w:hAnsi="Times New Roman" w:cs="Times New Roman"/>
        </w:rPr>
        <w:t xml:space="preserve">N </w:t>
      </w:r>
      <w:r>
        <w:rPr>
          <w:rFonts w:ascii="Times New Roman" w:hAnsi="Times New Roman" w:cs="Times New Roman"/>
        </w:rPr>
        <w:t>model (</w:t>
      </w:r>
      <w:r>
        <w:rPr>
          <w:rFonts w:ascii="Times New Roman" w:hAnsi="Times New Roman" w:cs="Times New Roman"/>
        </w:rPr>
        <w:t>10446.68</w:t>
      </w:r>
      <w:r>
        <w:rPr>
          <w:rFonts w:ascii="Times New Roman" w:hAnsi="Times New Roman" w:cs="Times New Roman"/>
        </w:rPr>
        <w:t>) compared to the baseline model (</w:t>
      </w:r>
      <w:r>
        <w:rPr>
          <w:rFonts w:ascii="Times New Roman" w:hAnsi="Times New Roman" w:cs="Times New Roman"/>
        </w:rPr>
        <w:t>10593.52</w:t>
      </w:r>
      <w:r>
        <w:rPr>
          <w:rFonts w:ascii="Times New Roman" w:hAnsi="Times New Roman" w:cs="Times New Roman"/>
        </w:rPr>
        <w:t>)</w:t>
      </w:r>
      <w:r>
        <w:rPr>
          <w:rFonts w:ascii="Times New Roman" w:hAnsi="Times New Roman" w:cs="Times New Roman"/>
        </w:rPr>
        <w:t>.</w:t>
      </w:r>
    </w:p>
    <w:p w14:paraId="3C240C4A" w14:textId="77777777" w:rsidR="008943B9" w:rsidRDefault="008943B9" w:rsidP="008943B9">
      <w:pPr>
        <w:spacing w:line="480" w:lineRule="auto"/>
        <w:ind w:firstLine="720"/>
        <w:rPr>
          <w:rFonts w:ascii="Times New Roman" w:hAnsi="Times New Roman" w:cs="Times New Roman"/>
        </w:rPr>
      </w:pPr>
      <w:r>
        <w:rPr>
          <w:rFonts w:ascii="Times New Roman" w:hAnsi="Times New Roman" w:cs="Times New Roman"/>
        </w:rPr>
        <w:t xml:space="preserve">Including random slopes for both extroversion and neuroticism (RSEN) improved the fit of the model compared to a model with a random slope for extraversion only (RSE) </w:t>
      </w:r>
      <w:r>
        <w:rPr>
          <w:rFonts w:ascii="Times New Roman" w:hAnsi="Times New Roman" w:cs="Times New Roman"/>
          <w:color w:val="000000"/>
        </w:rPr>
        <w:t xml:space="preserve">indicated by a Bayes factor greater than </w:t>
      </w:r>
      <w:r w:rsidRPr="008943B9">
        <w:rPr>
          <w:rFonts w:ascii="Times New Roman" w:hAnsi="Times New Roman" w:cs="Times New Roman"/>
          <w:color w:val="000000"/>
        </w:rPr>
        <w:t>one (8.46 × 10²⁴) for</w:t>
      </w:r>
      <w:r>
        <w:rPr>
          <w:rFonts w:ascii="Times New Roman" w:hAnsi="Times New Roman" w:cs="Times New Roman"/>
          <w:color w:val="000000"/>
        </w:rPr>
        <w:t xml:space="preserve"> the RSE</w:t>
      </w:r>
      <w:r>
        <w:rPr>
          <w:rFonts w:ascii="Times New Roman" w:hAnsi="Times New Roman" w:cs="Times New Roman"/>
          <w:color w:val="000000"/>
        </w:rPr>
        <w:t>N</w:t>
      </w:r>
      <w:r>
        <w:rPr>
          <w:rFonts w:ascii="Times New Roman" w:hAnsi="Times New Roman" w:cs="Times New Roman"/>
          <w:color w:val="000000"/>
        </w:rPr>
        <w:t xml:space="preserve"> model,</w:t>
      </w:r>
      <w:r w:rsidRPr="008943B9">
        <w:rPr>
          <w:rFonts w:ascii="Times New Roman" w:hAnsi="Times New Roman" w:cs="Times New Roman"/>
        </w:rPr>
        <w:t xml:space="preserve"> </w:t>
      </w:r>
      <w:r>
        <w:rPr>
          <w:rFonts w:ascii="Times New Roman" w:hAnsi="Times New Roman" w:cs="Times New Roman"/>
        </w:rPr>
        <w:t>a lower Akaike Information Criterion (AIC) value for the RSE</w:t>
      </w:r>
      <w:r>
        <w:rPr>
          <w:rFonts w:ascii="Times New Roman" w:hAnsi="Times New Roman" w:cs="Times New Roman"/>
        </w:rPr>
        <w:t>N</w:t>
      </w:r>
      <w:r>
        <w:rPr>
          <w:rFonts w:ascii="Times New Roman" w:hAnsi="Times New Roman" w:cs="Times New Roman"/>
        </w:rPr>
        <w:t xml:space="preserve"> model (</w:t>
      </w:r>
      <w:r>
        <w:rPr>
          <w:rFonts w:ascii="Times New Roman" w:hAnsi="Times New Roman" w:cs="Times New Roman"/>
        </w:rPr>
        <w:t>10364.47</w:t>
      </w:r>
      <w:r>
        <w:rPr>
          <w:rFonts w:ascii="Times New Roman" w:hAnsi="Times New Roman" w:cs="Times New Roman"/>
        </w:rPr>
        <w:t xml:space="preserve">) compared to the </w:t>
      </w:r>
      <w:r>
        <w:rPr>
          <w:rFonts w:ascii="Times New Roman" w:hAnsi="Times New Roman" w:cs="Times New Roman"/>
        </w:rPr>
        <w:t>RSE</w:t>
      </w:r>
      <w:r>
        <w:rPr>
          <w:rFonts w:ascii="Times New Roman" w:hAnsi="Times New Roman" w:cs="Times New Roman"/>
        </w:rPr>
        <w:t xml:space="preserve"> model (</w:t>
      </w:r>
      <w:r>
        <w:rPr>
          <w:rFonts w:ascii="Times New Roman" w:hAnsi="Times New Roman" w:cs="Times New Roman"/>
        </w:rPr>
        <w:t>10498.33</w:t>
      </w:r>
      <w:r>
        <w:rPr>
          <w:rFonts w:ascii="Times New Roman" w:hAnsi="Times New Roman" w:cs="Times New Roman"/>
        </w:rPr>
        <w:t xml:space="preserve">), </w:t>
      </w:r>
      <w:r>
        <w:rPr>
          <w:rFonts w:ascii="Times New Roman" w:hAnsi="Times New Roman" w:cs="Times New Roman"/>
        </w:rPr>
        <w:t xml:space="preserve">and </w:t>
      </w:r>
      <w:r>
        <w:rPr>
          <w:rFonts w:ascii="Times New Roman" w:hAnsi="Times New Roman" w:cs="Times New Roman"/>
        </w:rPr>
        <w:t>a lower Bayesian Information Criterion (BIC) value for the RSE</w:t>
      </w:r>
      <w:r>
        <w:rPr>
          <w:rFonts w:ascii="Times New Roman" w:hAnsi="Times New Roman" w:cs="Times New Roman"/>
        </w:rPr>
        <w:t>N</w:t>
      </w:r>
      <w:r>
        <w:rPr>
          <w:rFonts w:ascii="Times New Roman" w:hAnsi="Times New Roman" w:cs="Times New Roman"/>
        </w:rPr>
        <w:t xml:space="preserve"> model (</w:t>
      </w:r>
      <w:r>
        <w:rPr>
          <w:rFonts w:ascii="Times New Roman" w:hAnsi="Times New Roman" w:cs="Times New Roman"/>
        </w:rPr>
        <w:t>10428.02</w:t>
      </w:r>
      <w:r>
        <w:rPr>
          <w:rFonts w:ascii="Times New Roman" w:hAnsi="Times New Roman" w:cs="Times New Roman"/>
        </w:rPr>
        <w:t xml:space="preserve">) compared to the </w:t>
      </w:r>
      <w:r>
        <w:rPr>
          <w:rFonts w:ascii="Times New Roman" w:hAnsi="Times New Roman" w:cs="Times New Roman"/>
        </w:rPr>
        <w:t>RSE</w:t>
      </w:r>
      <w:r>
        <w:rPr>
          <w:rFonts w:ascii="Times New Roman" w:hAnsi="Times New Roman" w:cs="Times New Roman"/>
        </w:rPr>
        <w:t xml:space="preserve"> model (</w:t>
      </w:r>
      <w:r>
        <w:rPr>
          <w:rFonts w:ascii="Times New Roman" w:hAnsi="Times New Roman" w:cs="Times New Roman"/>
        </w:rPr>
        <w:t>10542.81</w:t>
      </w:r>
      <w:r>
        <w:rPr>
          <w:rFonts w:ascii="Times New Roman" w:hAnsi="Times New Roman" w:cs="Times New Roman"/>
        </w:rPr>
        <w:t>)</w:t>
      </w:r>
      <w:r>
        <w:rPr>
          <w:rFonts w:ascii="Times New Roman" w:hAnsi="Times New Roman" w:cs="Times New Roman"/>
        </w:rPr>
        <w:t xml:space="preserve">. </w:t>
      </w:r>
    </w:p>
    <w:p w14:paraId="1FFE8832" w14:textId="43CE05B6" w:rsidR="008943B9" w:rsidRDefault="008943B9" w:rsidP="008943B9">
      <w:pPr>
        <w:spacing w:line="480" w:lineRule="auto"/>
        <w:ind w:firstLine="720"/>
        <w:rPr>
          <w:rFonts w:ascii="Times New Roman" w:hAnsi="Times New Roman" w:cs="Times New Roman"/>
          <w:color w:val="000000"/>
        </w:rPr>
      </w:pPr>
      <w:r>
        <w:rPr>
          <w:rFonts w:ascii="Times New Roman" w:hAnsi="Times New Roman" w:cs="Times New Roman"/>
        </w:rPr>
        <w:t xml:space="preserve">Including random slopes for both extroversion and neuroticism (RSEN) improved the fit of the model compared to a model with a random slope for </w:t>
      </w:r>
      <w:r>
        <w:rPr>
          <w:rFonts w:ascii="Times New Roman" w:hAnsi="Times New Roman" w:cs="Times New Roman"/>
        </w:rPr>
        <w:t>neuroticism</w:t>
      </w:r>
      <w:r>
        <w:rPr>
          <w:rFonts w:ascii="Times New Roman" w:hAnsi="Times New Roman" w:cs="Times New Roman"/>
        </w:rPr>
        <w:t xml:space="preserve"> only (RS</w:t>
      </w:r>
      <w:r>
        <w:rPr>
          <w:rFonts w:ascii="Times New Roman" w:hAnsi="Times New Roman" w:cs="Times New Roman"/>
        </w:rPr>
        <w:t>N</w:t>
      </w:r>
      <w:r>
        <w:rPr>
          <w:rFonts w:ascii="Times New Roman" w:hAnsi="Times New Roman" w:cs="Times New Roman"/>
        </w:rPr>
        <w:t xml:space="preserve">) </w:t>
      </w:r>
      <w:r>
        <w:rPr>
          <w:rFonts w:ascii="Times New Roman" w:hAnsi="Times New Roman" w:cs="Times New Roman"/>
          <w:color w:val="000000"/>
        </w:rPr>
        <w:t xml:space="preserve">indicated by a Bayes factor greater than </w:t>
      </w:r>
      <w:r w:rsidRPr="008943B9">
        <w:rPr>
          <w:rFonts w:ascii="Times New Roman" w:hAnsi="Times New Roman" w:cs="Times New Roman"/>
          <w:color w:val="000000"/>
        </w:rPr>
        <w:t>one (</w:t>
      </w:r>
      <w:r>
        <w:rPr>
          <w:rFonts w:ascii="Times New Roman" w:hAnsi="Times New Roman" w:cs="Times New Roman"/>
          <w:color w:val="000000"/>
        </w:rPr>
        <w:t xml:space="preserve">11285.53) </w:t>
      </w:r>
      <w:r w:rsidRPr="008943B9">
        <w:rPr>
          <w:rFonts w:ascii="Times New Roman" w:hAnsi="Times New Roman" w:cs="Times New Roman"/>
          <w:color w:val="000000"/>
        </w:rPr>
        <w:t>for</w:t>
      </w:r>
      <w:r>
        <w:rPr>
          <w:rFonts w:ascii="Times New Roman" w:hAnsi="Times New Roman" w:cs="Times New Roman"/>
          <w:color w:val="000000"/>
        </w:rPr>
        <w:t xml:space="preserve"> the RSEN model,</w:t>
      </w:r>
      <w:r w:rsidRPr="008943B9">
        <w:rPr>
          <w:rFonts w:ascii="Times New Roman" w:hAnsi="Times New Roman" w:cs="Times New Roman"/>
        </w:rPr>
        <w:t xml:space="preserve"> </w:t>
      </w:r>
      <w:r>
        <w:rPr>
          <w:rFonts w:ascii="Times New Roman" w:hAnsi="Times New Roman" w:cs="Times New Roman"/>
        </w:rPr>
        <w:t>a lower Akaike Information Criterion (AIC) value for the RSEN model (10364.47) compared to the RS</w:t>
      </w:r>
      <w:r>
        <w:rPr>
          <w:rFonts w:ascii="Times New Roman" w:hAnsi="Times New Roman" w:cs="Times New Roman"/>
        </w:rPr>
        <w:t xml:space="preserve">N </w:t>
      </w:r>
      <w:r>
        <w:rPr>
          <w:rFonts w:ascii="Times New Roman" w:hAnsi="Times New Roman" w:cs="Times New Roman"/>
        </w:rPr>
        <w:t>model (</w:t>
      </w:r>
      <w:r>
        <w:rPr>
          <w:rFonts w:ascii="Times New Roman" w:hAnsi="Times New Roman" w:cs="Times New Roman"/>
        </w:rPr>
        <w:t>10402.20</w:t>
      </w:r>
      <w:r>
        <w:rPr>
          <w:rFonts w:ascii="Times New Roman" w:hAnsi="Times New Roman" w:cs="Times New Roman"/>
        </w:rPr>
        <w:t xml:space="preserve">), and a lower Bayesian Information Criterion (BIC) value for the RSEN model (10428.02) </w:t>
      </w:r>
      <w:r>
        <w:rPr>
          <w:rFonts w:ascii="Times New Roman" w:hAnsi="Times New Roman" w:cs="Times New Roman"/>
        </w:rPr>
        <w:lastRenderedPageBreak/>
        <w:t>compared to the RS</w:t>
      </w:r>
      <w:r>
        <w:rPr>
          <w:rFonts w:ascii="Times New Roman" w:hAnsi="Times New Roman" w:cs="Times New Roman"/>
        </w:rPr>
        <w:t>N</w:t>
      </w:r>
      <w:r>
        <w:rPr>
          <w:rFonts w:ascii="Times New Roman" w:hAnsi="Times New Roman" w:cs="Times New Roman"/>
        </w:rPr>
        <w:t xml:space="preserve"> model (</w:t>
      </w:r>
      <w:r>
        <w:rPr>
          <w:rFonts w:ascii="Times New Roman" w:hAnsi="Times New Roman" w:cs="Times New Roman"/>
        </w:rPr>
        <w:t>10446.68</w:t>
      </w:r>
      <w:r>
        <w:rPr>
          <w:rFonts w:ascii="Times New Roman" w:hAnsi="Times New Roman" w:cs="Times New Roman"/>
        </w:rPr>
        <w:t>).</w:t>
      </w:r>
      <w:r>
        <w:rPr>
          <w:rFonts w:ascii="Times New Roman" w:hAnsi="Times New Roman" w:cs="Times New Roman"/>
          <w:color w:val="000000"/>
        </w:rPr>
        <w:t xml:space="preserve"> Due to the full random slopes model providing the best fit to the data, the following model was retained for all subsequent analysis: </w:t>
      </w:r>
    </w:p>
    <w:p w14:paraId="390717BB" w14:textId="5A8AF5A4" w:rsidR="008943B9" w:rsidRDefault="008943B9" w:rsidP="008943B9">
      <w:pPr>
        <w:spacing w:line="480" w:lineRule="auto"/>
        <w:jc w:val="center"/>
        <w:rPr>
          <w:rFonts w:ascii="Times New Roman" w:hAnsi="Times New Roman" w:cs="Times New Roman"/>
          <w:color w:val="000000"/>
          <w:sz w:val="22"/>
          <w:szCs w:val="22"/>
        </w:rPr>
      </w:pPr>
      <w:r w:rsidRPr="008943B9">
        <w:rPr>
          <w:rFonts w:ascii="Times New Roman" w:hAnsi="Times New Roman" w:cs="Times New Roman"/>
          <w:color w:val="000000"/>
          <w:sz w:val="22"/>
          <w:szCs w:val="22"/>
        </w:rPr>
        <w:t>SWL = B0 + B1(Extraversion) + B2(Neuroticism) + r0 + r1(Extraversion + r2(Neuroticism) + e</w:t>
      </w:r>
    </w:p>
    <w:p w14:paraId="2051D2BD" w14:textId="32498EA4" w:rsidR="008943B9" w:rsidRPr="008943B9" w:rsidRDefault="008943B9" w:rsidP="008943B9">
      <w:pPr>
        <w:spacing w:line="480" w:lineRule="auto"/>
        <w:rPr>
          <w:rFonts w:ascii="Times New Roman" w:hAnsi="Times New Roman" w:cs="Times New Roman"/>
          <w:color w:val="000000"/>
        </w:rPr>
      </w:pPr>
      <w:r w:rsidRPr="008943B9">
        <w:rPr>
          <w:rFonts w:ascii="Times New Roman" w:hAnsi="Times New Roman" w:cs="Times New Roman"/>
          <w:color w:val="000000"/>
        </w:rPr>
        <w:t>The</w:t>
      </w:r>
      <w:r w:rsidRPr="008943B9">
        <w:rPr>
          <w:rFonts w:ascii="Times New Roman" w:hAnsi="Times New Roman" w:cs="Times New Roman"/>
          <w:color w:val="000000"/>
        </w:rPr>
        <w:t xml:space="preserve"> fitted</w:t>
      </w:r>
      <w:r w:rsidRPr="008943B9">
        <w:rPr>
          <w:rFonts w:ascii="Times New Roman" w:hAnsi="Times New Roman" w:cs="Times New Roman"/>
          <w:color w:val="000000"/>
        </w:rPr>
        <w:t xml:space="preserve"> model include</w:t>
      </w:r>
      <w:r w:rsidRPr="008943B9">
        <w:rPr>
          <w:rFonts w:ascii="Times New Roman" w:hAnsi="Times New Roman" w:cs="Times New Roman"/>
          <w:color w:val="000000"/>
        </w:rPr>
        <w:t>s</w:t>
      </w:r>
      <w:r w:rsidRPr="008943B9">
        <w:rPr>
          <w:rFonts w:ascii="Times New Roman" w:hAnsi="Times New Roman" w:cs="Times New Roman"/>
          <w:color w:val="000000"/>
        </w:rPr>
        <w:t xml:space="preserve"> random intercepts and random slopes for both traits at the individual level, allowing us to account for differences in baseline satisfaction with life as well as differences in how traits relate to daily </w:t>
      </w:r>
      <w:r w:rsidRPr="008943B9">
        <w:rPr>
          <w:rFonts w:ascii="Times New Roman" w:hAnsi="Times New Roman" w:cs="Times New Roman"/>
          <w:color w:val="000000"/>
        </w:rPr>
        <w:t>satisfaction with life</w:t>
      </w:r>
      <w:r w:rsidRPr="008943B9">
        <w:rPr>
          <w:rFonts w:ascii="Times New Roman" w:hAnsi="Times New Roman" w:cs="Times New Roman"/>
          <w:color w:val="000000"/>
        </w:rPr>
        <w:t xml:space="preserve"> for each person.</w:t>
      </w:r>
    </w:p>
    <w:p w14:paraId="66E642A4" w14:textId="62D22D05" w:rsidR="008943B9" w:rsidRPr="003D46B4" w:rsidRDefault="008943B9" w:rsidP="008943B9">
      <w:pPr>
        <w:spacing w:line="480" w:lineRule="auto"/>
        <w:rPr>
          <w:rFonts w:ascii="Times New Roman" w:hAnsi="Times New Roman" w:cs="Times New Roman"/>
          <w:b/>
          <w:bCs/>
          <w:color w:val="000000"/>
        </w:rPr>
      </w:pPr>
      <w:r>
        <w:rPr>
          <w:rFonts w:ascii="Times New Roman" w:hAnsi="Times New Roman" w:cs="Times New Roman"/>
          <w:b/>
          <w:bCs/>
          <w:color w:val="000000"/>
        </w:rPr>
        <w:t>Linear mixed</w:t>
      </w:r>
      <w:r w:rsidRPr="003D46B4">
        <w:rPr>
          <w:rFonts w:ascii="Times New Roman" w:hAnsi="Times New Roman" w:cs="Times New Roman"/>
          <w:b/>
          <w:bCs/>
          <w:color w:val="000000"/>
        </w:rPr>
        <w:t xml:space="preserve"> </w:t>
      </w:r>
      <w:r>
        <w:rPr>
          <w:rFonts w:ascii="Times New Roman" w:hAnsi="Times New Roman" w:cs="Times New Roman"/>
          <w:b/>
          <w:bCs/>
          <w:color w:val="000000"/>
        </w:rPr>
        <w:t xml:space="preserve">effects </w:t>
      </w:r>
      <w:r w:rsidRPr="003D46B4">
        <w:rPr>
          <w:rFonts w:ascii="Times New Roman" w:hAnsi="Times New Roman" w:cs="Times New Roman"/>
          <w:b/>
          <w:bCs/>
          <w:color w:val="000000"/>
        </w:rPr>
        <w:t>model assumption checks</w:t>
      </w:r>
    </w:p>
    <w:p w14:paraId="5F853BCC" w14:textId="7A20CA87" w:rsidR="008943B9" w:rsidRPr="008943B9" w:rsidRDefault="008943B9" w:rsidP="008943B9">
      <w:pPr>
        <w:spacing w:line="480" w:lineRule="auto"/>
        <w:ind w:firstLine="720"/>
        <w:rPr>
          <w:rFonts w:ascii="Times New Roman" w:hAnsi="Times New Roman" w:cs="Times New Roman"/>
          <w:color w:val="FF0000"/>
        </w:rPr>
      </w:pPr>
      <w:r w:rsidRPr="005E2A2A">
        <w:rPr>
          <w:rFonts w:ascii="Times New Roman" w:hAnsi="Times New Roman" w:cs="Times New Roman"/>
          <w:color w:val="000000"/>
        </w:rPr>
        <w:t xml:space="preserve">The assumptions of the </w:t>
      </w:r>
      <w:r>
        <w:rPr>
          <w:rFonts w:ascii="Times New Roman" w:hAnsi="Times New Roman" w:cs="Times New Roman"/>
          <w:color w:val="000000"/>
        </w:rPr>
        <w:t xml:space="preserve">linear mixed effects models were partially met. The assumption of normality of residuals appears to be met based on the histogram of residuals, which demonstrates an approximate normal distribution centred around zero. However, a q-q plot displays slight S-shaped curvature, indicating minor skewness in the residuals, suggesting potential violation of the normality assumption. </w:t>
      </w:r>
    </w:p>
    <w:p w14:paraId="6B1E0019" w14:textId="0EA03BDF" w:rsidR="008943B9" w:rsidRDefault="008943B9" w:rsidP="008943B9">
      <w:pPr>
        <w:spacing w:line="480" w:lineRule="auto"/>
        <w:ind w:firstLine="720"/>
        <w:rPr>
          <w:rFonts w:ascii="Times New Roman" w:hAnsi="Times New Roman" w:cs="Times New Roman"/>
          <w:color w:val="000000"/>
        </w:rPr>
      </w:pPr>
      <w:r>
        <w:rPr>
          <w:rFonts w:ascii="Times New Roman" w:hAnsi="Times New Roman" w:cs="Times New Roman"/>
          <w:color w:val="000000"/>
        </w:rPr>
        <w:t>The assumption of homoscedasticity appears to be met, as indicated approximately evenly spread residuals around zero in a residual versus fitted values plot (residual dependence plot). A cut-off in the bottom left side of the plot is likely due to satisfaction with life scores being bounded (e.g., only measured from 1-7), otherwise the</w:t>
      </w:r>
      <w:r>
        <w:rPr>
          <w:rFonts w:ascii="Times New Roman" w:hAnsi="Times New Roman" w:cs="Times New Roman"/>
          <w:color w:val="000000"/>
        </w:rPr>
        <w:t xml:space="preserve"> residuals appeared to be evenly spread around zero</w:t>
      </w:r>
      <w:r>
        <w:rPr>
          <w:rFonts w:ascii="Times New Roman" w:hAnsi="Times New Roman" w:cs="Times New Roman"/>
          <w:color w:val="000000"/>
        </w:rPr>
        <w:t xml:space="preserve">. Further the S-L plot appears display the spread of residuals as even across all levels, suggesting constant variance. </w:t>
      </w:r>
    </w:p>
    <w:p w14:paraId="1365B4F4" w14:textId="77777777" w:rsidR="008943B9" w:rsidRDefault="008943B9" w:rsidP="008943B9">
      <w:pPr>
        <w:spacing w:line="480" w:lineRule="auto"/>
        <w:ind w:firstLine="720"/>
        <w:rPr>
          <w:rFonts w:ascii="Times New Roman" w:hAnsi="Times New Roman" w:cs="Times New Roman"/>
          <w:color w:val="000000"/>
        </w:rPr>
      </w:pPr>
      <w:r>
        <w:rPr>
          <w:rFonts w:ascii="Times New Roman" w:hAnsi="Times New Roman" w:cs="Times New Roman"/>
          <w:color w:val="000000"/>
        </w:rPr>
        <w:t xml:space="preserve">The assumption of linearity appears to be met, as indicated by an approximately linear trend on the residual dependence plot, and an approximately flat trend line close to zero on the S-L plot. </w:t>
      </w:r>
    </w:p>
    <w:p w14:paraId="0EF9B371" w14:textId="2F4FA7CE" w:rsidR="008943B9" w:rsidRDefault="008943B9" w:rsidP="008943B9">
      <w:pPr>
        <w:spacing w:line="480" w:lineRule="auto"/>
        <w:rPr>
          <w:rFonts w:ascii="Times New Roman" w:hAnsi="Times New Roman" w:cs="Times New Roman"/>
          <w:b/>
          <w:bCs/>
          <w:color w:val="000000"/>
        </w:rPr>
      </w:pPr>
      <w:r>
        <w:rPr>
          <w:rFonts w:ascii="Times New Roman" w:hAnsi="Times New Roman" w:cs="Times New Roman"/>
          <w:b/>
          <w:bCs/>
          <w:color w:val="000000"/>
        </w:rPr>
        <w:t>Linear mixed effects modelling</w:t>
      </w:r>
      <w:r>
        <w:rPr>
          <w:rFonts w:ascii="Times New Roman" w:hAnsi="Times New Roman" w:cs="Times New Roman"/>
          <w:b/>
          <w:bCs/>
          <w:color w:val="000000"/>
        </w:rPr>
        <w:t xml:space="preserve"> results </w:t>
      </w:r>
    </w:p>
    <w:p w14:paraId="4472EEAD" w14:textId="083B3B44" w:rsidR="008943B9" w:rsidRDefault="008943B9" w:rsidP="008943B9">
      <w:pPr>
        <w:spacing w:line="480" w:lineRule="auto"/>
        <w:ind w:firstLine="720"/>
        <w:rPr>
          <w:rFonts w:ascii="Times New Roman" w:hAnsi="Times New Roman" w:cs="Times New Roman"/>
          <w:color w:val="000000"/>
        </w:rPr>
      </w:pPr>
      <w:r w:rsidRPr="008943B9">
        <w:rPr>
          <w:rFonts w:ascii="Times New Roman" w:hAnsi="Times New Roman" w:cs="Times New Roman"/>
          <w:color w:val="000000"/>
        </w:rPr>
        <w:t xml:space="preserve">The final </w:t>
      </w:r>
      <w:r>
        <w:rPr>
          <w:rFonts w:ascii="Times New Roman" w:hAnsi="Times New Roman" w:cs="Times New Roman"/>
          <w:color w:val="000000"/>
        </w:rPr>
        <w:t xml:space="preserve">fitted linear mixed effects model was expressed as the following: </w:t>
      </w:r>
    </w:p>
    <w:p w14:paraId="3F62F6DF" w14:textId="77777777" w:rsidR="008943B9" w:rsidRDefault="008943B9" w:rsidP="008943B9">
      <w:pPr>
        <w:spacing w:line="480" w:lineRule="auto"/>
        <w:jc w:val="center"/>
        <w:rPr>
          <w:rFonts w:ascii="Times New Roman" w:hAnsi="Times New Roman" w:cs="Times New Roman"/>
          <w:color w:val="000000"/>
          <w:sz w:val="22"/>
          <w:szCs w:val="22"/>
        </w:rPr>
      </w:pPr>
      <w:r w:rsidRPr="008943B9">
        <w:rPr>
          <w:rFonts w:ascii="Times New Roman" w:hAnsi="Times New Roman" w:cs="Times New Roman"/>
          <w:color w:val="000000"/>
          <w:sz w:val="22"/>
          <w:szCs w:val="22"/>
        </w:rPr>
        <w:t>SWL = 4.44 + 0.24(Extraversion) – 0.32(Neuroticism) + r0 + r1(Extraversion) + r2(Neuroticism) + e</w:t>
      </w:r>
    </w:p>
    <w:p w14:paraId="1BC6733C" w14:textId="0A8C513C" w:rsidR="008943B9" w:rsidRPr="008943B9" w:rsidRDefault="008943B9" w:rsidP="008943B9">
      <w:pPr>
        <w:spacing w:line="480" w:lineRule="auto"/>
        <w:ind w:firstLine="720"/>
        <w:rPr>
          <w:rFonts w:ascii="Times New Roman" w:hAnsi="Times New Roman" w:cs="Times New Roman"/>
          <w:color w:val="000000"/>
        </w:rPr>
      </w:pPr>
      <w:r w:rsidRPr="008943B9">
        <w:rPr>
          <w:rFonts w:ascii="Times New Roman" w:hAnsi="Times New Roman" w:cs="Times New Roman"/>
          <w:color w:val="000000"/>
        </w:rPr>
        <w:lastRenderedPageBreak/>
        <w:t>The model showed good overall fit (REML criterion = 10344.5)</w:t>
      </w:r>
      <w:r w:rsidRPr="008943B9">
        <w:rPr>
          <w:rFonts w:ascii="Times New Roman" w:hAnsi="Times New Roman" w:cs="Times New Roman"/>
          <w:color w:val="000000"/>
        </w:rPr>
        <w:t>.</w:t>
      </w:r>
      <w:r w:rsidRPr="008943B9">
        <w:rPr>
          <w:rFonts w:ascii="Times New Roman" w:hAnsi="Times New Roman" w:cs="Times New Roman"/>
          <w:color w:val="000000"/>
        </w:rPr>
        <w:t xml:space="preserve"> The conditional R² was 0.788, indicating that approximately 79% of the variance in satisfaction with life is explained by both fixed and random effects, while the marginal R² was 0.094, suggesting that about 9.4% of the variance is explained by the fixed effects alone.</w:t>
      </w:r>
    </w:p>
    <w:p w14:paraId="6696AF50" w14:textId="3B84D219" w:rsidR="008943B9" w:rsidRDefault="008943B9" w:rsidP="008943B9">
      <w:pPr>
        <w:spacing w:line="480" w:lineRule="auto"/>
        <w:rPr>
          <w:rFonts w:ascii="Times New Roman" w:hAnsi="Times New Roman" w:cs="Times New Roman"/>
          <w:color w:val="000000"/>
        </w:rPr>
      </w:pPr>
      <w:r>
        <w:rPr>
          <w:rFonts w:ascii="Times New Roman" w:hAnsi="Times New Roman" w:cs="Times New Roman"/>
          <w:color w:val="000000"/>
        </w:rPr>
        <w:tab/>
        <w:t xml:space="preserve"> Fixed effect e</w:t>
      </w:r>
      <w:r w:rsidRPr="005E2A2A">
        <w:rPr>
          <w:rFonts w:ascii="Times New Roman" w:hAnsi="Times New Roman" w:cs="Times New Roman"/>
          <w:color w:val="000000"/>
        </w:rPr>
        <w:t xml:space="preserve">stimates from the </w:t>
      </w:r>
      <w:r>
        <w:rPr>
          <w:rFonts w:ascii="Times New Roman" w:hAnsi="Times New Roman" w:cs="Times New Roman"/>
          <w:color w:val="000000"/>
        </w:rPr>
        <w:t>final linear mixed effects model fitted with REML described above</w:t>
      </w:r>
      <w:r w:rsidRPr="005E2A2A">
        <w:rPr>
          <w:rFonts w:ascii="Times New Roman" w:hAnsi="Times New Roman" w:cs="Times New Roman"/>
          <w:color w:val="000000"/>
        </w:rPr>
        <w:t xml:space="preserve"> </w:t>
      </w:r>
      <w:r w:rsidRPr="005E2A2A">
        <w:rPr>
          <w:rFonts w:ascii="Times New Roman" w:hAnsi="Times New Roman" w:cs="Times New Roman"/>
          <w:color w:val="000000"/>
        </w:rPr>
        <w:t xml:space="preserve">revealed that </w:t>
      </w:r>
      <w:r>
        <w:rPr>
          <w:rFonts w:ascii="Times New Roman" w:hAnsi="Times New Roman" w:cs="Times New Roman"/>
          <w:color w:val="000000"/>
        </w:rPr>
        <w:t>extraversion</w:t>
      </w:r>
      <w:r w:rsidRPr="005E2A2A">
        <w:rPr>
          <w:rFonts w:ascii="Times New Roman" w:hAnsi="Times New Roman" w:cs="Times New Roman"/>
          <w:color w:val="000000"/>
        </w:rPr>
        <w:t xml:space="preserve"> was </w:t>
      </w:r>
      <w:r>
        <w:rPr>
          <w:rFonts w:ascii="Times New Roman" w:hAnsi="Times New Roman" w:cs="Times New Roman"/>
          <w:color w:val="000000"/>
        </w:rPr>
        <w:t>positively</w:t>
      </w:r>
      <w:r w:rsidRPr="005E2A2A">
        <w:rPr>
          <w:rFonts w:ascii="Times New Roman" w:hAnsi="Times New Roman" w:cs="Times New Roman"/>
          <w:color w:val="000000"/>
        </w:rPr>
        <w:t xml:space="preserve"> associated with</w:t>
      </w:r>
      <w:r>
        <w:rPr>
          <w:rFonts w:ascii="Times New Roman" w:hAnsi="Times New Roman" w:cs="Times New Roman"/>
          <w:color w:val="000000"/>
        </w:rPr>
        <w:t xml:space="preserve"> satisfaction with life</w:t>
      </w:r>
      <w:r w:rsidRPr="005E2A2A">
        <w:rPr>
          <w:rFonts w:ascii="Times New Roman" w:hAnsi="Times New Roman" w:cs="Times New Roman"/>
          <w:color w:val="000000"/>
        </w:rPr>
        <w:t xml:space="preserve"> </w:t>
      </w:r>
      <w:r w:rsidRPr="007C2CEA">
        <w:rPr>
          <w:rFonts w:ascii="Times New Roman" w:hAnsi="Times New Roman" w:cs="Times New Roman"/>
          <w:color w:val="000000"/>
        </w:rPr>
        <w:t>(</w:t>
      </w:r>
      <w:r w:rsidRPr="007C2CEA">
        <w:rPr>
          <w:rStyle w:val="Emphasis"/>
          <w:rFonts w:ascii="Times New Roman" w:hAnsi="Times New Roman" w:cs="Times New Roman"/>
          <w:color w:val="000000"/>
        </w:rPr>
        <w:t>b</w:t>
      </w:r>
      <w:r w:rsidRPr="007C2CEA">
        <w:rPr>
          <w:rStyle w:val="apple-converted-space"/>
          <w:rFonts w:ascii="Times New Roman" w:hAnsi="Times New Roman" w:cs="Times New Roman"/>
          <w:color w:val="000000"/>
        </w:rPr>
        <w:t> </w:t>
      </w:r>
      <w:r w:rsidRPr="007C2CEA">
        <w:rPr>
          <w:rFonts w:ascii="Times New Roman" w:hAnsi="Times New Roman" w:cs="Times New Roman"/>
          <w:color w:val="000000"/>
        </w:rPr>
        <w:t xml:space="preserve">= </w:t>
      </w:r>
      <w:r>
        <w:rPr>
          <w:rFonts w:ascii="Times New Roman" w:hAnsi="Times New Roman" w:cs="Times New Roman"/>
          <w:color w:val="000000"/>
        </w:rPr>
        <w:t>0.16</w:t>
      </w:r>
      <w:r w:rsidRPr="007C2CEA">
        <w:rPr>
          <w:rFonts w:ascii="Times New Roman" w:hAnsi="Times New Roman" w:cs="Times New Roman"/>
          <w:color w:val="000000"/>
        </w:rPr>
        <w:t>, 95% CI [0.</w:t>
      </w:r>
      <w:r>
        <w:rPr>
          <w:rFonts w:ascii="Times New Roman" w:hAnsi="Times New Roman" w:cs="Times New Roman"/>
          <w:color w:val="000000"/>
        </w:rPr>
        <w:t>13</w:t>
      </w:r>
      <w:r w:rsidRPr="007C2CEA">
        <w:rPr>
          <w:rFonts w:ascii="Times New Roman" w:hAnsi="Times New Roman" w:cs="Times New Roman"/>
          <w:color w:val="000000"/>
        </w:rPr>
        <w:t xml:space="preserve">, </w:t>
      </w:r>
      <w:r>
        <w:rPr>
          <w:rFonts w:ascii="Times New Roman" w:hAnsi="Times New Roman" w:cs="Times New Roman"/>
          <w:color w:val="000000"/>
        </w:rPr>
        <w:t>0.19</w:t>
      </w:r>
      <w:r w:rsidRPr="007C2CEA">
        <w:rPr>
          <w:rFonts w:ascii="Times New Roman" w:hAnsi="Times New Roman" w:cs="Times New Roman"/>
          <w:color w:val="000000"/>
        </w:rPr>
        <w:t>]</w:t>
      </w:r>
      <w:r>
        <w:rPr>
          <w:rFonts w:ascii="Times New Roman" w:hAnsi="Times New Roman" w:cs="Times New Roman"/>
          <w:color w:val="000000"/>
        </w:rPr>
        <w:t xml:space="preserve">; see Table </w:t>
      </w:r>
      <w:r>
        <w:rPr>
          <w:rFonts w:ascii="Times New Roman" w:hAnsi="Times New Roman" w:cs="Times New Roman"/>
          <w:color w:val="000000"/>
        </w:rPr>
        <w:t>2</w:t>
      </w:r>
      <w:r w:rsidRPr="007C2CEA">
        <w:rPr>
          <w:rFonts w:ascii="Times New Roman" w:hAnsi="Times New Roman" w:cs="Times New Roman"/>
          <w:color w:val="000000"/>
        </w:rPr>
        <w:t>),</w:t>
      </w:r>
      <w:r>
        <w:rPr>
          <w:rFonts w:ascii="-webkit-standard" w:hAnsi="-webkit-standard"/>
          <w:color w:val="000000"/>
          <w:sz w:val="27"/>
          <w:szCs w:val="27"/>
        </w:rPr>
        <w:t xml:space="preserve"> </w:t>
      </w:r>
      <w:r w:rsidRPr="005E2A2A">
        <w:rPr>
          <w:rFonts w:ascii="Times New Roman" w:hAnsi="Times New Roman" w:cs="Times New Roman"/>
          <w:color w:val="000000"/>
        </w:rPr>
        <w:t xml:space="preserve">such that each 1-point increase in </w:t>
      </w:r>
      <w:r>
        <w:rPr>
          <w:rFonts w:ascii="Times New Roman" w:hAnsi="Times New Roman" w:cs="Times New Roman"/>
          <w:color w:val="000000"/>
        </w:rPr>
        <w:t>extraversion</w:t>
      </w:r>
      <w:r w:rsidRPr="005E2A2A">
        <w:rPr>
          <w:rFonts w:ascii="Times New Roman" w:hAnsi="Times New Roman" w:cs="Times New Roman"/>
          <w:color w:val="000000"/>
        </w:rPr>
        <w:t xml:space="preserve"> corresponded to a 0.</w:t>
      </w:r>
      <w:r>
        <w:rPr>
          <w:rFonts w:ascii="Times New Roman" w:hAnsi="Times New Roman" w:cs="Times New Roman"/>
          <w:color w:val="000000"/>
        </w:rPr>
        <w:t>16</w:t>
      </w:r>
      <w:r w:rsidRPr="005E2A2A">
        <w:rPr>
          <w:rFonts w:ascii="Times New Roman" w:hAnsi="Times New Roman" w:cs="Times New Roman"/>
          <w:color w:val="000000"/>
        </w:rPr>
        <w:t xml:space="preserve">-point </w:t>
      </w:r>
      <w:r>
        <w:rPr>
          <w:rFonts w:ascii="Times New Roman" w:hAnsi="Times New Roman" w:cs="Times New Roman"/>
          <w:color w:val="000000"/>
        </w:rPr>
        <w:t>increase</w:t>
      </w:r>
      <w:r w:rsidRPr="005E2A2A">
        <w:rPr>
          <w:rFonts w:ascii="Times New Roman" w:hAnsi="Times New Roman" w:cs="Times New Roman"/>
          <w:color w:val="000000"/>
        </w:rPr>
        <w:t xml:space="preserve"> in</w:t>
      </w:r>
      <w:r>
        <w:rPr>
          <w:rFonts w:ascii="Times New Roman" w:hAnsi="Times New Roman" w:cs="Times New Roman"/>
          <w:color w:val="000000"/>
        </w:rPr>
        <w:t xml:space="preserve"> satisfaction with life</w:t>
      </w:r>
      <w:r w:rsidRPr="005E2A2A">
        <w:rPr>
          <w:rFonts w:ascii="Times New Roman" w:hAnsi="Times New Roman" w:cs="Times New Roman"/>
          <w:color w:val="000000"/>
        </w:rPr>
        <w:t xml:space="preserve">, supporting </w:t>
      </w:r>
      <w:r>
        <w:rPr>
          <w:rFonts w:ascii="Times New Roman" w:hAnsi="Times New Roman" w:cs="Times New Roman"/>
          <w:color w:val="000000"/>
        </w:rPr>
        <w:t>our first</w:t>
      </w:r>
      <w:r w:rsidRPr="005E2A2A">
        <w:rPr>
          <w:rFonts w:ascii="Times New Roman" w:hAnsi="Times New Roman" w:cs="Times New Roman"/>
          <w:color w:val="000000"/>
        </w:rPr>
        <w:t xml:space="preserve"> hypothesis that </w:t>
      </w:r>
      <w:r>
        <w:rPr>
          <w:rFonts w:ascii="Times New Roman" w:hAnsi="Times New Roman" w:cs="Times New Roman"/>
          <w:color w:val="000000"/>
        </w:rPr>
        <w:t>extraversion will be positively associated with satisfaction with life</w:t>
      </w:r>
      <w:r w:rsidRPr="005E2A2A">
        <w:rPr>
          <w:rFonts w:ascii="Times New Roman" w:hAnsi="Times New Roman" w:cs="Times New Roman"/>
          <w:color w:val="000000"/>
        </w:rPr>
        <w:t>.</w:t>
      </w:r>
      <w:r>
        <w:rPr>
          <w:rFonts w:ascii="Times New Roman" w:hAnsi="Times New Roman" w:cs="Times New Roman"/>
          <w:color w:val="000000"/>
        </w:rPr>
        <w:t xml:space="preserve"> This suggests that the higher someone scores on </w:t>
      </w:r>
      <w:r>
        <w:rPr>
          <w:rFonts w:ascii="Times New Roman" w:hAnsi="Times New Roman" w:cs="Times New Roman"/>
          <w:color w:val="000000"/>
        </w:rPr>
        <w:t>extraversion</w:t>
      </w:r>
      <w:r>
        <w:rPr>
          <w:rFonts w:ascii="Times New Roman" w:hAnsi="Times New Roman" w:cs="Times New Roman"/>
          <w:color w:val="000000"/>
        </w:rPr>
        <w:t xml:space="preserve">, the more likely they experience </w:t>
      </w:r>
      <w:r>
        <w:rPr>
          <w:rFonts w:ascii="Times New Roman" w:hAnsi="Times New Roman" w:cs="Times New Roman"/>
          <w:color w:val="000000"/>
        </w:rPr>
        <w:t>more</w:t>
      </w:r>
      <w:r>
        <w:rPr>
          <w:rFonts w:ascii="Times New Roman" w:hAnsi="Times New Roman" w:cs="Times New Roman"/>
          <w:color w:val="000000"/>
        </w:rPr>
        <w:t xml:space="preserve"> </w:t>
      </w:r>
      <w:r>
        <w:rPr>
          <w:rFonts w:ascii="Times New Roman" w:hAnsi="Times New Roman" w:cs="Times New Roman"/>
          <w:color w:val="000000"/>
        </w:rPr>
        <w:t>satisfaction with life</w:t>
      </w:r>
      <w:r>
        <w:rPr>
          <w:rFonts w:ascii="Times New Roman" w:hAnsi="Times New Roman" w:cs="Times New Roman"/>
          <w:color w:val="000000"/>
        </w:rPr>
        <w:t>.</w:t>
      </w:r>
      <w:r>
        <w:rPr>
          <w:rFonts w:ascii="Times New Roman" w:hAnsi="Times New Roman" w:cs="Times New Roman"/>
          <w:color w:val="000000"/>
        </w:rPr>
        <w:t xml:space="preserve"> </w:t>
      </w:r>
      <w:r w:rsidRPr="005E2A2A">
        <w:rPr>
          <w:rFonts w:ascii="Times New Roman" w:hAnsi="Times New Roman" w:cs="Times New Roman"/>
          <w:color w:val="000000"/>
        </w:rPr>
        <w:t xml:space="preserve">Additionally, </w:t>
      </w:r>
      <w:r>
        <w:rPr>
          <w:rFonts w:ascii="Times New Roman" w:hAnsi="Times New Roman" w:cs="Times New Roman"/>
          <w:color w:val="000000"/>
        </w:rPr>
        <w:t xml:space="preserve">fixed effect </w:t>
      </w:r>
      <w:r w:rsidRPr="005E2A2A">
        <w:rPr>
          <w:rFonts w:ascii="Times New Roman" w:hAnsi="Times New Roman" w:cs="Times New Roman"/>
          <w:color w:val="000000"/>
        </w:rPr>
        <w:t xml:space="preserve">estimates from </w:t>
      </w:r>
      <w:r>
        <w:rPr>
          <w:rFonts w:ascii="Times New Roman" w:hAnsi="Times New Roman" w:cs="Times New Roman"/>
          <w:color w:val="000000"/>
        </w:rPr>
        <w:t>the</w:t>
      </w:r>
      <w:r w:rsidRPr="008943B9">
        <w:rPr>
          <w:rFonts w:ascii="Times New Roman" w:hAnsi="Times New Roman" w:cs="Times New Roman"/>
          <w:color w:val="000000"/>
        </w:rPr>
        <w:t xml:space="preserve"> </w:t>
      </w:r>
      <w:r>
        <w:rPr>
          <w:rFonts w:ascii="Times New Roman" w:hAnsi="Times New Roman" w:cs="Times New Roman"/>
          <w:color w:val="000000"/>
        </w:rPr>
        <w:t>f</w:t>
      </w:r>
      <w:r>
        <w:rPr>
          <w:rFonts w:ascii="Times New Roman" w:hAnsi="Times New Roman" w:cs="Times New Roman"/>
          <w:color w:val="000000"/>
        </w:rPr>
        <w:t>inal linear mixed effects model fitted with REML described above</w:t>
      </w:r>
      <w:r w:rsidRPr="005E2A2A">
        <w:rPr>
          <w:rFonts w:ascii="Times New Roman" w:hAnsi="Times New Roman" w:cs="Times New Roman"/>
          <w:color w:val="000000"/>
        </w:rPr>
        <w:t xml:space="preserve"> revealed that </w:t>
      </w:r>
      <w:r>
        <w:rPr>
          <w:rFonts w:ascii="Times New Roman" w:hAnsi="Times New Roman" w:cs="Times New Roman"/>
          <w:color w:val="000000"/>
        </w:rPr>
        <w:t>neuroticism</w:t>
      </w:r>
      <w:r w:rsidRPr="005E2A2A">
        <w:rPr>
          <w:rFonts w:ascii="Times New Roman" w:hAnsi="Times New Roman" w:cs="Times New Roman"/>
          <w:color w:val="000000"/>
        </w:rPr>
        <w:t xml:space="preserve"> was </w:t>
      </w:r>
      <w:r>
        <w:rPr>
          <w:rFonts w:ascii="Times New Roman" w:hAnsi="Times New Roman" w:cs="Times New Roman"/>
          <w:color w:val="000000"/>
        </w:rPr>
        <w:t>neagitivly</w:t>
      </w:r>
      <w:r w:rsidRPr="005E2A2A">
        <w:rPr>
          <w:rFonts w:ascii="Times New Roman" w:hAnsi="Times New Roman" w:cs="Times New Roman"/>
          <w:color w:val="000000"/>
        </w:rPr>
        <w:t xml:space="preserve"> associated with </w:t>
      </w:r>
      <w:r>
        <w:rPr>
          <w:rFonts w:ascii="Times New Roman" w:hAnsi="Times New Roman" w:cs="Times New Roman"/>
          <w:color w:val="000000"/>
        </w:rPr>
        <w:t>satisfaction with life</w:t>
      </w:r>
      <w:r w:rsidRPr="005E2A2A">
        <w:rPr>
          <w:rFonts w:ascii="Times New Roman" w:hAnsi="Times New Roman" w:cs="Times New Roman"/>
          <w:color w:val="000000"/>
        </w:rPr>
        <w:t xml:space="preserve"> </w:t>
      </w:r>
      <w:r w:rsidRPr="007C2CEA">
        <w:rPr>
          <w:rFonts w:ascii="Times New Roman" w:hAnsi="Times New Roman" w:cs="Times New Roman"/>
          <w:color w:val="000000"/>
        </w:rPr>
        <w:t>(</w:t>
      </w:r>
      <w:r w:rsidRPr="007C2CEA">
        <w:rPr>
          <w:rStyle w:val="Emphasis"/>
          <w:rFonts w:ascii="Times New Roman" w:hAnsi="Times New Roman" w:cs="Times New Roman"/>
          <w:color w:val="000000"/>
        </w:rPr>
        <w:t>b</w:t>
      </w:r>
      <w:r w:rsidRPr="007C2CEA">
        <w:rPr>
          <w:rStyle w:val="apple-converted-space"/>
          <w:rFonts w:ascii="Times New Roman" w:hAnsi="Times New Roman" w:cs="Times New Roman"/>
          <w:color w:val="000000"/>
        </w:rPr>
        <w:t> </w:t>
      </w:r>
      <w:r w:rsidRPr="007C2CEA">
        <w:rPr>
          <w:rFonts w:ascii="Times New Roman" w:hAnsi="Times New Roman" w:cs="Times New Roman"/>
          <w:color w:val="000000"/>
        </w:rPr>
        <w:t xml:space="preserve">= </w:t>
      </w:r>
      <w:r>
        <w:rPr>
          <w:rFonts w:ascii="Times New Roman" w:hAnsi="Times New Roman" w:cs="Times New Roman"/>
          <w:color w:val="000000"/>
        </w:rPr>
        <w:t>-0.21</w:t>
      </w:r>
      <w:r w:rsidRPr="007C2CEA">
        <w:rPr>
          <w:rFonts w:ascii="Times New Roman" w:hAnsi="Times New Roman" w:cs="Times New Roman"/>
          <w:color w:val="000000"/>
        </w:rPr>
        <w:t xml:space="preserve">, 95% CI </w:t>
      </w:r>
      <w:r>
        <w:rPr>
          <w:rFonts w:ascii="Times New Roman" w:hAnsi="Times New Roman" w:cs="Times New Roman"/>
          <w:color w:val="000000"/>
        </w:rPr>
        <w:t>[</w:t>
      </w:r>
      <w:r>
        <w:rPr>
          <w:rFonts w:ascii="Times New Roman" w:hAnsi="Times New Roman" w:cs="Times New Roman"/>
          <w:lang w:val="en-US"/>
        </w:rPr>
        <w:t>-0.24</w:t>
      </w:r>
      <w:r>
        <w:rPr>
          <w:rFonts w:ascii="Times New Roman" w:hAnsi="Times New Roman" w:cs="Times New Roman"/>
          <w:lang w:val="en-US"/>
        </w:rPr>
        <w:t xml:space="preserve">, </w:t>
      </w:r>
      <w:r>
        <w:rPr>
          <w:rFonts w:ascii="Times New Roman" w:hAnsi="Times New Roman" w:cs="Times New Roman"/>
          <w:lang w:val="en-US"/>
        </w:rPr>
        <w:t>-0.18</w:t>
      </w:r>
      <w:r w:rsidRPr="007C2CEA">
        <w:rPr>
          <w:rFonts w:ascii="Times New Roman" w:hAnsi="Times New Roman" w:cs="Times New Roman"/>
          <w:color w:val="000000"/>
        </w:rPr>
        <w:t>]</w:t>
      </w:r>
      <w:r>
        <w:rPr>
          <w:rFonts w:ascii="Times New Roman" w:hAnsi="Times New Roman" w:cs="Times New Roman"/>
          <w:color w:val="000000"/>
        </w:rPr>
        <w:t xml:space="preserve">; see Table </w:t>
      </w:r>
      <w:r>
        <w:rPr>
          <w:rFonts w:ascii="Times New Roman" w:hAnsi="Times New Roman" w:cs="Times New Roman"/>
          <w:color w:val="000000"/>
        </w:rPr>
        <w:t>2</w:t>
      </w:r>
      <w:r w:rsidRPr="007C2CEA">
        <w:rPr>
          <w:rFonts w:ascii="Times New Roman" w:hAnsi="Times New Roman" w:cs="Times New Roman"/>
          <w:color w:val="000000"/>
        </w:rPr>
        <w:t>),</w:t>
      </w:r>
      <w:r>
        <w:rPr>
          <w:rFonts w:ascii="-webkit-standard" w:hAnsi="-webkit-standard"/>
          <w:color w:val="000000"/>
          <w:sz w:val="27"/>
          <w:szCs w:val="27"/>
        </w:rPr>
        <w:t xml:space="preserve"> </w:t>
      </w:r>
      <w:r w:rsidRPr="005E2A2A">
        <w:rPr>
          <w:rFonts w:ascii="Times New Roman" w:hAnsi="Times New Roman" w:cs="Times New Roman"/>
          <w:color w:val="000000"/>
        </w:rPr>
        <w:t xml:space="preserve">with each 1-point increase in </w:t>
      </w:r>
      <w:r>
        <w:rPr>
          <w:rFonts w:ascii="Times New Roman" w:hAnsi="Times New Roman" w:cs="Times New Roman"/>
          <w:color w:val="000000"/>
        </w:rPr>
        <w:t>neuroticism</w:t>
      </w:r>
      <w:r w:rsidRPr="005E2A2A">
        <w:rPr>
          <w:rFonts w:ascii="Times New Roman" w:hAnsi="Times New Roman" w:cs="Times New Roman"/>
          <w:color w:val="000000"/>
        </w:rPr>
        <w:t xml:space="preserve"> corresponding to a 0.20-point </w:t>
      </w:r>
      <w:r>
        <w:rPr>
          <w:rFonts w:ascii="Times New Roman" w:hAnsi="Times New Roman" w:cs="Times New Roman"/>
          <w:color w:val="000000"/>
        </w:rPr>
        <w:t>decrease</w:t>
      </w:r>
      <w:r w:rsidRPr="005E2A2A">
        <w:rPr>
          <w:rFonts w:ascii="Times New Roman" w:hAnsi="Times New Roman" w:cs="Times New Roman"/>
          <w:color w:val="000000"/>
        </w:rPr>
        <w:t xml:space="preserve"> in</w:t>
      </w:r>
      <w:r>
        <w:rPr>
          <w:rFonts w:ascii="Times New Roman" w:hAnsi="Times New Roman" w:cs="Times New Roman"/>
          <w:color w:val="000000"/>
        </w:rPr>
        <w:t xml:space="preserve"> satisfaction with life</w:t>
      </w:r>
      <w:r w:rsidRPr="005E2A2A">
        <w:rPr>
          <w:rFonts w:ascii="Times New Roman" w:hAnsi="Times New Roman" w:cs="Times New Roman"/>
          <w:color w:val="000000"/>
        </w:rPr>
        <w:t xml:space="preserve">, supporting </w:t>
      </w:r>
      <w:r>
        <w:rPr>
          <w:rFonts w:ascii="Times New Roman" w:hAnsi="Times New Roman" w:cs="Times New Roman"/>
          <w:color w:val="000000"/>
        </w:rPr>
        <w:t xml:space="preserve">the </w:t>
      </w:r>
      <w:r>
        <w:rPr>
          <w:rFonts w:ascii="Times New Roman" w:hAnsi="Times New Roman" w:cs="Times New Roman"/>
          <w:color w:val="000000"/>
        </w:rPr>
        <w:t xml:space="preserve">second hypothesis that neuroticism will be negatively associated with satisfaction with life. This suggests that the higher someone score in neuroticism, the less likely they may be to experience more negative affect. These associations are further supported with significant p-values being less the 0.001 (see Table 2). </w:t>
      </w:r>
    </w:p>
    <w:p w14:paraId="7A7DF03E" w14:textId="1A2B7A35" w:rsidR="008943B9" w:rsidRPr="008943B9" w:rsidRDefault="008943B9" w:rsidP="008943B9">
      <w:pPr>
        <w:spacing w:line="480" w:lineRule="auto"/>
        <w:rPr>
          <w:rFonts w:ascii="Times New Roman" w:hAnsi="Times New Roman" w:cs="Times New Roman"/>
          <w:color w:val="000000"/>
        </w:rPr>
      </w:pPr>
      <w:r>
        <w:rPr>
          <w:rFonts w:ascii="Times New Roman" w:hAnsi="Times New Roman" w:cs="Times New Roman"/>
          <w:color w:val="000000"/>
        </w:rPr>
        <w:tab/>
        <w:t xml:space="preserve">Hypothesis three was not supported. The intercept variance for participants (between-group variance) </w:t>
      </w:r>
      <w:r w:rsidRPr="008943B9">
        <w:rPr>
          <w:rFonts w:ascii="Times New Roman" w:hAnsi="Times New Roman" w:cs="Times New Roman"/>
          <w:color w:val="000000"/>
        </w:rPr>
        <w:t xml:space="preserve">is </w:t>
      </w:r>
      <w:r w:rsidRPr="008943B9">
        <w:rPr>
          <w:rFonts w:ascii="Times New Roman" w:hAnsi="Times New Roman" w:cs="Times New Roman"/>
          <w:color w:val="1F1F1F"/>
          <w:shd w:val="clear" w:color="auto" w:fill="FFFFFF"/>
        </w:rPr>
        <w:t>τ</w:t>
      </w:r>
      <w:r w:rsidRPr="008943B9">
        <w:rPr>
          <w:rFonts w:ascii="Times New Roman" w:hAnsi="Times New Roman" w:cs="Times New Roman"/>
          <w:color w:val="1F1F1F"/>
          <w:vertAlign w:val="subscript"/>
        </w:rPr>
        <w:t>00</w:t>
      </w:r>
      <w:r w:rsidRPr="008943B9">
        <w:rPr>
          <w:rFonts w:ascii="Times New Roman" w:eastAsia="Times New Roman" w:hAnsi="Times New Roman" w:cs="Times New Roman"/>
          <w:color w:val="000000"/>
        </w:rPr>
        <w:t xml:space="preserve"> </w:t>
      </w:r>
      <w:r w:rsidRPr="008943B9">
        <w:rPr>
          <w:rFonts w:ascii="Times New Roman" w:eastAsia="Times New Roman" w:hAnsi="Times New Roman" w:cs="Times New Roman"/>
          <w:color w:val="000000"/>
        </w:rPr>
        <w:t xml:space="preserve">= </w:t>
      </w:r>
      <w:r>
        <w:rPr>
          <w:rFonts w:ascii="Times New Roman" w:hAnsi="Times New Roman" w:cs="Times New Roman"/>
          <w:color w:val="000000"/>
        </w:rPr>
        <w:t xml:space="preserve">2.02 </w:t>
      </w:r>
      <w:r>
        <w:rPr>
          <w:rFonts w:ascii="Times New Roman" w:hAnsi="Times New Roman" w:cs="Times New Roman"/>
          <w:color w:val="000000"/>
        </w:rPr>
        <w:t>(SD=1.4)</w:t>
      </w:r>
      <w:r>
        <w:rPr>
          <w:rFonts w:ascii="Times New Roman" w:hAnsi="Times New Roman" w:cs="Times New Roman"/>
          <w:color w:val="000000"/>
        </w:rPr>
        <w:t xml:space="preserve"> (see Table 2), indicating a variability in individual baseline satisfaction of life scores. This suggests that individuals vary in their average (baseline) levels of satisfaction with life, even after controlling for extraversion and neuroticism. In other words, this suggests that some participants report higher or lower satisfaction with life than </w:t>
      </w:r>
      <w:r>
        <w:rPr>
          <w:rFonts w:ascii="Times New Roman" w:hAnsi="Times New Roman" w:cs="Times New Roman"/>
          <w:color w:val="000000"/>
        </w:rPr>
        <w:lastRenderedPageBreak/>
        <w:t xml:space="preserve">others, thus not supporting part of Hypothesis 3 that the effect would be similar at the between-person level. </w:t>
      </w:r>
      <w:r w:rsidRPr="008943B9">
        <w:rPr>
          <w:rFonts w:ascii="Times New Roman" w:eastAsia="Times New Roman" w:hAnsi="Times New Roman" w:cs="Times New Roman"/>
          <w:color w:val="000000"/>
        </w:rPr>
        <w:t>The random slope variance for extraversion across participants was τ₁₁ = 0.02</w:t>
      </w:r>
      <w:r>
        <w:rPr>
          <w:rFonts w:ascii="Times New Roman" w:eastAsia="Times New Roman" w:hAnsi="Times New Roman" w:cs="Times New Roman"/>
          <w:color w:val="000000"/>
        </w:rPr>
        <w:t xml:space="preserve"> (</w:t>
      </w:r>
      <w:r w:rsidRPr="008943B9">
        <w:rPr>
          <w:rFonts w:ascii="Times New Roman" w:eastAsia="Times New Roman" w:hAnsi="Times New Roman" w:cs="Times New Roman"/>
          <w:color w:val="000000"/>
        </w:rPr>
        <w:t xml:space="preserve">see Table </w:t>
      </w:r>
      <w:r>
        <w:rPr>
          <w:rFonts w:ascii="Times New Roman" w:eastAsia="Times New Roman" w:hAnsi="Times New Roman" w:cs="Times New Roman"/>
          <w:color w:val="000000"/>
        </w:rPr>
        <w:t>2</w:t>
      </w:r>
      <w:r w:rsidRPr="008943B9">
        <w:rPr>
          <w:rFonts w:ascii="Times New Roman" w:eastAsia="Times New Roman" w:hAnsi="Times New Roman" w:cs="Times New Roman"/>
          <w:color w:val="000000"/>
        </w:rPr>
        <w:t xml:space="preserve">), indicating that the strength of the effect at the within-person level between extraversion and satisfaction with life varies between individuals. Although the variance is relatively small, it is non-zero, suggesting that some people benefit more than others from high levels of extraversion. This does not support part of Hypothesis 3, which </w:t>
      </w:r>
      <w:r>
        <w:rPr>
          <w:rFonts w:ascii="Times New Roman" w:eastAsia="Times New Roman" w:hAnsi="Times New Roman" w:cs="Times New Roman"/>
          <w:color w:val="000000"/>
        </w:rPr>
        <w:t>hypothesised</w:t>
      </w:r>
      <w:r w:rsidRPr="008943B9">
        <w:rPr>
          <w:rFonts w:ascii="Times New Roman" w:eastAsia="Times New Roman" w:hAnsi="Times New Roman" w:cs="Times New Roman"/>
          <w:color w:val="000000"/>
        </w:rPr>
        <w:t xml:space="preserve"> that the effect of extraversion on satisfaction with life would be similar at the within-person level across individuals.</w:t>
      </w:r>
      <w:r w:rsidRPr="008943B9">
        <w:rPr>
          <w:rFonts w:ascii="Times New Roman" w:eastAsia="Times New Roman" w:hAnsi="Times New Roman" w:cs="Times New Roman"/>
          <w:color w:val="000000"/>
        </w:rPr>
        <w:t xml:space="preserve"> </w:t>
      </w:r>
      <w:r w:rsidRPr="008943B9">
        <w:rPr>
          <w:rFonts w:ascii="Times New Roman" w:eastAsia="Times New Roman" w:hAnsi="Times New Roman" w:cs="Times New Roman"/>
          <w:color w:val="000000"/>
        </w:rPr>
        <w:t>Results also suggest that the effect of neuroticism on satisfaction with life is not consistent at the within-person level, as there was a larger slope variance for neuroticism (τ₁₁ = 0.0</w:t>
      </w:r>
      <w:r>
        <w:rPr>
          <w:rFonts w:ascii="Times New Roman" w:eastAsia="Times New Roman" w:hAnsi="Times New Roman" w:cs="Times New Roman"/>
          <w:color w:val="000000"/>
        </w:rPr>
        <w:t>4</w:t>
      </w:r>
      <w:r w:rsidRPr="008943B9">
        <w:rPr>
          <w:rFonts w:ascii="Times New Roman" w:eastAsia="Times New Roman" w:hAnsi="Times New Roman" w:cs="Times New Roman"/>
          <w:color w:val="000000"/>
        </w:rPr>
        <w:t xml:space="preserve">, see Table </w:t>
      </w:r>
      <w:r>
        <w:rPr>
          <w:rFonts w:ascii="Times New Roman" w:eastAsia="Times New Roman" w:hAnsi="Times New Roman" w:cs="Times New Roman"/>
          <w:color w:val="000000"/>
        </w:rPr>
        <w:t>2</w:t>
      </w:r>
      <w:r w:rsidRPr="008943B9">
        <w:rPr>
          <w:rFonts w:ascii="Times New Roman" w:eastAsia="Times New Roman" w:hAnsi="Times New Roman" w:cs="Times New Roman"/>
          <w:color w:val="000000"/>
        </w:rPr>
        <w:t xml:space="preserve">), indicating that the strength of the within-person association between neuroticism and satisfaction with life also varies between individuals. </w:t>
      </w:r>
      <w:r>
        <w:rPr>
          <w:rFonts w:ascii="Times New Roman" w:eastAsia="Times New Roman" w:hAnsi="Times New Roman" w:cs="Times New Roman"/>
          <w:color w:val="000000"/>
        </w:rPr>
        <w:t xml:space="preserve">This </w:t>
      </w:r>
      <w:r w:rsidRPr="008943B9">
        <w:rPr>
          <w:rFonts w:ascii="Times New Roman" w:eastAsia="Times New Roman" w:hAnsi="Times New Roman" w:cs="Times New Roman"/>
          <w:color w:val="000000"/>
        </w:rPr>
        <w:t xml:space="preserve">does not support part of Hypothesis 3, which </w:t>
      </w:r>
      <w:r>
        <w:rPr>
          <w:rFonts w:ascii="Times New Roman" w:eastAsia="Times New Roman" w:hAnsi="Times New Roman" w:cs="Times New Roman"/>
          <w:color w:val="000000"/>
        </w:rPr>
        <w:t>hypothesised</w:t>
      </w:r>
      <w:r w:rsidRPr="008943B9">
        <w:rPr>
          <w:rFonts w:ascii="Times New Roman" w:eastAsia="Times New Roman" w:hAnsi="Times New Roman" w:cs="Times New Roman"/>
          <w:color w:val="000000"/>
        </w:rPr>
        <w:t xml:space="preserve"> that the effect</w:t>
      </w:r>
      <w:r>
        <w:rPr>
          <w:rFonts w:ascii="Times New Roman" w:eastAsia="Times New Roman" w:hAnsi="Times New Roman" w:cs="Times New Roman"/>
          <w:color w:val="000000"/>
        </w:rPr>
        <w:t xml:space="preserve">s </w:t>
      </w:r>
      <w:r w:rsidRPr="008943B9">
        <w:rPr>
          <w:rFonts w:ascii="Times New Roman" w:eastAsia="Times New Roman" w:hAnsi="Times New Roman" w:cs="Times New Roman"/>
          <w:color w:val="000000"/>
        </w:rPr>
        <w:t>would be similar at the within-person level.</w:t>
      </w:r>
      <w:r w:rsidRPr="008943B9">
        <w:rPr>
          <w:rFonts w:ascii="Times New Roman" w:eastAsia="Times New Roman" w:hAnsi="Times New Roman" w:cs="Times New Roman"/>
          <w:color w:val="000000"/>
        </w:rPr>
        <w:t xml:space="preserve"> </w:t>
      </w:r>
      <w:r w:rsidRPr="008943B9">
        <w:rPr>
          <w:rFonts w:ascii="Times New Roman" w:eastAsia="Times New Roman" w:hAnsi="Times New Roman" w:cs="Times New Roman"/>
          <w:color w:val="000000"/>
        </w:rPr>
        <w:t xml:space="preserve">This suggests that while the average person feels more satisfied with life on </w:t>
      </w:r>
      <w:proofErr w:type="gramStart"/>
      <w:r w:rsidRPr="008943B9">
        <w:rPr>
          <w:rFonts w:ascii="Times New Roman" w:eastAsia="Times New Roman" w:hAnsi="Times New Roman" w:cs="Times New Roman"/>
          <w:color w:val="000000"/>
        </w:rPr>
        <w:t>days</w:t>
      </w:r>
      <w:proofErr w:type="gramEnd"/>
      <w:r w:rsidRPr="008943B9">
        <w:rPr>
          <w:rFonts w:ascii="Times New Roman" w:eastAsia="Times New Roman" w:hAnsi="Times New Roman" w:cs="Times New Roman"/>
          <w:color w:val="000000"/>
        </w:rPr>
        <w:t xml:space="preserve"> they are more extraverted and less satisfied with life on days they are more neurotic, some people respond more strongly than others.</w:t>
      </w:r>
      <w:r>
        <w:rPr>
          <w:rFonts w:ascii="Times New Roman" w:eastAsia="Times New Roman" w:hAnsi="Times New Roman" w:cs="Times New Roman"/>
          <w:color w:val="000000"/>
        </w:rPr>
        <w:t xml:space="preserve"> </w:t>
      </w:r>
    </w:p>
    <w:p w14:paraId="3DFF8F4A" w14:textId="77777777" w:rsidR="008943B9" w:rsidRDefault="008943B9" w:rsidP="008943B9">
      <w:pPr>
        <w:spacing w:line="480" w:lineRule="auto"/>
        <w:rPr>
          <w:rFonts w:ascii="Times New Roman" w:hAnsi="Times New Roman" w:cs="Times New Roman"/>
          <w:color w:val="000000"/>
        </w:rPr>
      </w:pPr>
    </w:p>
    <w:p w14:paraId="26933E53" w14:textId="6F4DEAE6" w:rsidR="008943B9" w:rsidRDefault="008943B9" w:rsidP="008943B9">
      <w:pPr>
        <w:spacing w:line="480" w:lineRule="auto"/>
        <w:rPr>
          <w:rFonts w:ascii="Times New Roman" w:hAnsi="Times New Roman" w:cs="Times New Roman"/>
        </w:rPr>
      </w:pPr>
      <w:r>
        <w:rPr>
          <w:rFonts w:ascii="Times New Roman" w:hAnsi="Times New Roman" w:cs="Times New Roman"/>
        </w:rPr>
        <w:t xml:space="preserve"> </w:t>
      </w:r>
    </w:p>
    <w:p w14:paraId="79CAB7B6" w14:textId="77777777" w:rsidR="008943B9" w:rsidRPr="008421A9" w:rsidRDefault="008943B9" w:rsidP="008943B9">
      <w:pPr>
        <w:spacing w:line="480" w:lineRule="auto"/>
        <w:ind w:firstLine="720"/>
        <w:rPr>
          <w:rFonts w:ascii="Times New Roman" w:hAnsi="Times New Roman" w:cs="Times New Roman"/>
        </w:rPr>
      </w:pPr>
    </w:p>
    <w:p w14:paraId="70F6BED8" w14:textId="77777777" w:rsidR="008943B9" w:rsidRDefault="008943B9" w:rsidP="008943B9">
      <w:pPr>
        <w:spacing w:line="480" w:lineRule="auto"/>
        <w:contextualSpacing/>
        <w:jc w:val="center"/>
        <w:rPr>
          <w:rFonts w:ascii="Times New Roman" w:hAnsi="Times New Roman" w:cs="Times New Roman"/>
          <w:b/>
          <w:bCs/>
        </w:rPr>
      </w:pPr>
    </w:p>
    <w:p w14:paraId="45045CE1" w14:textId="77777777" w:rsidR="008943B9" w:rsidRDefault="008943B9" w:rsidP="008943B9">
      <w:pPr>
        <w:spacing w:line="480" w:lineRule="auto"/>
        <w:contextualSpacing/>
        <w:jc w:val="center"/>
        <w:rPr>
          <w:rFonts w:ascii="Times New Roman" w:hAnsi="Times New Roman" w:cs="Times New Roman"/>
          <w:b/>
          <w:bCs/>
        </w:rPr>
      </w:pPr>
    </w:p>
    <w:p w14:paraId="30DB6B93" w14:textId="77777777" w:rsidR="008943B9" w:rsidRDefault="008943B9" w:rsidP="008943B9">
      <w:pPr>
        <w:spacing w:line="480" w:lineRule="auto"/>
        <w:contextualSpacing/>
        <w:rPr>
          <w:rFonts w:ascii="Times New Roman" w:hAnsi="Times New Roman" w:cs="Times New Roman"/>
          <w:b/>
          <w:bCs/>
        </w:rPr>
      </w:pPr>
    </w:p>
    <w:p w14:paraId="26443671" w14:textId="77777777" w:rsidR="005B272B" w:rsidRDefault="005B272B" w:rsidP="008943B9">
      <w:pPr>
        <w:spacing w:line="480" w:lineRule="auto"/>
        <w:contextualSpacing/>
        <w:rPr>
          <w:rFonts w:ascii="Times New Roman" w:hAnsi="Times New Roman" w:cs="Times New Roman"/>
          <w:b/>
          <w:bCs/>
        </w:rPr>
      </w:pPr>
    </w:p>
    <w:p w14:paraId="1C365E47" w14:textId="77777777" w:rsidR="008943B9" w:rsidRDefault="008943B9" w:rsidP="008943B9">
      <w:pPr>
        <w:spacing w:line="480" w:lineRule="auto"/>
        <w:contextualSpacing/>
        <w:jc w:val="center"/>
        <w:rPr>
          <w:rFonts w:ascii="Times New Roman" w:hAnsi="Times New Roman" w:cs="Times New Roman"/>
          <w:b/>
          <w:bCs/>
        </w:rPr>
      </w:pPr>
    </w:p>
    <w:p w14:paraId="6CCB9385" w14:textId="77777777" w:rsidR="008943B9" w:rsidRDefault="008943B9" w:rsidP="008943B9">
      <w:pPr>
        <w:spacing w:line="480" w:lineRule="auto"/>
        <w:contextualSpacing/>
        <w:jc w:val="center"/>
        <w:rPr>
          <w:rFonts w:ascii="Times New Roman" w:hAnsi="Times New Roman" w:cs="Times New Roman"/>
          <w:b/>
          <w:bCs/>
        </w:rPr>
      </w:pPr>
      <w:r w:rsidRPr="00494FB8">
        <w:rPr>
          <w:rFonts w:ascii="Times New Roman" w:hAnsi="Times New Roman" w:cs="Times New Roman"/>
          <w:b/>
          <w:bCs/>
        </w:rPr>
        <w:lastRenderedPageBreak/>
        <w:t>Appendices</w:t>
      </w:r>
    </w:p>
    <w:p w14:paraId="666FD145" w14:textId="1500AA1B" w:rsidR="005B272B" w:rsidRPr="005B272B" w:rsidRDefault="008943B9" w:rsidP="005B272B">
      <w:pPr>
        <w:spacing w:line="480" w:lineRule="auto"/>
        <w:contextualSpacing/>
        <w:rPr>
          <w:rFonts w:ascii="Times New Roman" w:hAnsi="Times New Roman" w:cs="Times New Roman"/>
          <w:b/>
          <w:bCs/>
        </w:rPr>
      </w:pPr>
      <w:r>
        <w:rPr>
          <w:rFonts w:ascii="Times New Roman" w:hAnsi="Times New Roman" w:cs="Times New Roman"/>
          <w:b/>
          <w:bCs/>
        </w:rPr>
        <w:t>Table 1</w:t>
      </w:r>
    </w:p>
    <w:p w14:paraId="6ABC385A" w14:textId="77777777" w:rsidR="005B272B" w:rsidRDefault="005B272B" w:rsidP="005B272B">
      <w:pPr>
        <w:widowControl w:val="0"/>
        <w:autoSpaceDE w:val="0"/>
        <w:autoSpaceDN w:val="0"/>
        <w:adjustRightInd w:val="0"/>
        <w:rPr>
          <w:rFonts w:ascii="Times New Roman" w:hAnsi="Times New Roman" w:cs="Times New Roman"/>
          <w:i/>
          <w:iCs/>
          <w:lang w:val="en-US"/>
        </w:rPr>
      </w:pPr>
      <w:r>
        <w:rPr>
          <w:rFonts w:ascii="Times New Roman" w:hAnsi="Times New Roman" w:cs="Times New Roman"/>
          <w:i/>
          <w:iCs/>
          <w:lang w:val="en-US"/>
        </w:rPr>
        <w:t xml:space="preserve">Means, standard deviations, and correlations with confidence </w:t>
      </w:r>
      <w:proofErr w:type="gramStart"/>
      <w:r>
        <w:rPr>
          <w:rFonts w:ascii="Times New Roman" w:hAnsi="Times New Roman" w:cs="Times New Roman"/>
          <w:i/>
          <w:iCs/>
          <w:lang w:val="en-US"/>
        </w:rPr>
        <w:t>intervals</w:t>
      </w:r>
      <w:proofErr w:type="gramEnd"/>
    </w:p>
    <w:p w14:paraId="51CAD14D" w14:textId="77777777" w:rsidR="005B272B" w:rsidRDefault="005B272B" w:rsidP="005B272B">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bl>
      <w:tblPr>
        <w:tblW w:w="0" w:type="auto"/>
        <w:tblInd w:w="100" w:type="dxa"/>
        <w:tblLayout w:type="fixed"/>
        <w:tblCellMar>
          <w:left w:w="100" w:type="dxa"/>
          <w:right w:w="100" w:type="dxa"/>
        </w:tblCellMar>
        <w:tblLook w:val="0000" w:firstRow="0" w:lastRow="0" w:firstColumn="0" w:lastColumn="0" w:noHBand="0" w:noVBand="0"/>
      </w:tblPr>
      <w:tblGrid>
        <w:gridCol w:w="1835"/>
        <w:gridCol w:w="1225"/>
        <w:gridCol w:w="1224"/>
        <w:gridCol w:w="1224"/>
        <w:gridCol w:w="1224"/>
        <w:gridCol w:w="1224"/>
        <w:gridCol w:w="1224"/>
      </w:tblGrid>
      <w:tr w:rsidR="005B272B" w14:paraId="1DD19CED" w14:textId="77777777" w:rsidTr="00D43D0F">
        <w:tblPrEx>
          <w:tblCellMar>
            <w:top w:w="0" w:type="dxa"/>
            <w:bottom w:w="0" w:type="dxa"/>
          </w:tblCellMar>
        </w:tblPrEx>
        <w:tc>
          <w:tcPr>
            <w:tcW w:w="1835" w:type="dxa"/>
            <w:tcBorders>
              <w:top w:val="single" w:sz="6" w:space="0" w:color="auto"/>
              <w:left w:val="nil"/>
              <w:bottom w:val="nil"/>
              <w:right w:val="nil"/>
            </w:tcBorders>
            <w:vAlign w:val="center"/>
          </w:tcPr>
          <w:p w14:paraId="6CCC536F"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Variable</w:t>
            </w:r>
          </w:p>
        </w:tc>
        <w:tc>
          <w:tcPr>
            <w:tcW w:w="1225" w:type="dxa"/>
            <w:tcBorders>
              <w:top w:val="single" w:sz="6" w:space="0" w:color="auto"/>
              <w:left w:val="nil"/>
              <w:bottom w:val="nil"/>
              <w:right w:val="nil"/>
            </w:tcBorders>
            <w:vAlign w:val="center"/>
          </w:tcPr>
          <w:p w14:paraId="75A9A8B4" w14:textId="77777777" w:rsidR="005B272B" w:rsidRDefault="005B272B" w:rsidP="00D43D0F">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i/>
                <w:iCs/>
                <w:lang w:val="en-US"/>
              </w:rPr>
              <w:t>M</w:t>
            </w:r>
          </w:p>
        </w:tc>
        <w:tc>
          <w:tcPr>
            <w:tcW w:w="1224" w:type="dxa"/>
            <w:tcBorders>
              <w:top w:val="single" w:sz="6" w:space="0" w:color="auto"/>
              <w:left w:val="nil"/>
              <w:bottom w:val="nil"/>
              <w:right w:val="nil"/>
            </w:tcBorders>
            <w:vAlign w:val="center"/>
          </w:tcPr>
          <w:p w14:paraId="08BA0A70" w14:textId="77777777" w:rsidR="005B272B" w:rsidRDefault="005B272B" w:rsidP="00D43D0F">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i/>
                <w:iCs/>
                <w:lang w:val="en-US"/>
              </w:rPr>
              <w:t>SD</w:t>
            </w:r>
          </w:p>
        </w:tc>
        <w:tc>
          <w:tcPr>
            <w:tcW w:w="1224" w:type="dxa"/>
            <w:tcBorders>
              <w:top w:val="single" w:sz="6" w:space="0" w:color="auto"/>
              <w:left w:val="nil"/>
              <w:bottom w:val="nil"/>
              <w:right w:val="nil"/>
            </w:tcBorders>
            <w:vAlign w:val="center"/>
          </w:tcPr>
          <w:p w14:paraId="642F26B4" w14:textId="77777777" w:rsidR="005B272B" w:rsidRDefault="005B272B" w:rsidP="00D43D0F">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1</w:t>
            </w:r>
          </w:p>
        </w:tc>
        <w:tc>
          <w:tcPr>
            <w:tcW w:w="1224" w:type="dxa"/>
            <w:tcBorders>
              <w:top w:val="single" w:sz="6" w:space="0" w:color="auto"/>
              <w:left w:val="nil"/>
              <w:bottom w:val="nil"/>
              <w:right w:val="nil"/>
            </w:tcBorders>
            <w:vAlign w:val="center"/>
          </w:tcPr>
          <w:p w14:paraId="7FECB42F" w14:textId="77777777" w:rsidR="005B272B" w:rsidRDefault="005B272B" w:rsidP="00D43D0F">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2</w:t>
            </w:r>
          </w:p>
        </w:tc>
        <w:tc>
          <w:tcPr>
            <w:tcW w:w="1224" w:type="dxa"/>
            <w:tcBorders>
              <w:top w:val="single" w:sz="6" w:space="0" w:color="auto"/>
              <w:left w:val="nil"/>
              <w:bottom w:val="nil"/>
              <w:right w:val="nil"/>
            </w:tcBorders>
            <w:vAlign w:val="center"/>
          </w:tcPr>
          <w:p w14:paraId="36C96563" w14:textId="77777777" w:rsidR="005B272B" w:rsidRDefault="005B272B" w:rsidP="00D43D0F">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3</w:t>
            </w:r>
          </w:p>
        </w:tc>
        <w:tc>
          <w:tcPr>
            <w:tcW w:w="1224" w:type="dxa"/>
            <w:tcBorders>
              <w:top w:val="single" w:sz="6" w:space="0" w:color="auto"/>
              <w:left w:val="nil"/>
              <w:bottom w:val="nil"/>
              <w:right w:val="nil"/>
            </w:tcBorders>
            <w:vAlign w:val="center"/>
          </w:tcPr>
          <w:p w14:paraId="6743599C" w14:textId="77777777" w:rsidR="005B272B" w:rsidRDefault="005B272B" w:rsidP="00D43D0F">
            <w:pPr>
              <w:widowControl w:val="0"/>
              <w:autoSpaceDE w:val="0"/>
              <w:autoSpaceDN w:val="0"/>
              <w:adjustRightInd w:val="0"/>
              <w:jc w:val="center"/>
              <w:rPr>
                <w:rFonts w:ascii="Times New Roman" w:hAnsi="Times New Roman" w:cs="Times New Roman"/>
                <w:lang w:val="en-US"/>
              </w:rPr>
            </w:pPr>
            <w:r>
              <w:rPr>
                <w:rFonts w:ascii="Times New Roman" w:hAnsi="Times New Roman" w:cs="Times New Roman"/>
                <w:lang w:val="en-US"/>
              </w:rPr>
              <w:t>4</w:t>
            </w:r>
          </w:p>
        </w:tc>
      </w:tr>
      <w:tr w:rsidR="005B272B" w14:paraId="4A6C3B9F" w14:textId="77777777" w:rsidTr="00D43D0F">
        <w:tblPrEx>
          <w:tblCellMar>
            <w:top w:w="0" w:type="dxa"/>
            <w:bottom w:w="0" w:type="dxa"/>
          </w:tblCellMar>
        </w:tblPrEx>
        <w:tc>
          <w:tcPr>
            <w:tcW w:w="1835" w:type="dxa"/>
            <w:tcBorders>
              <w:top w:val="single" w:sz="6" w:space="0" w:color="auto"/>
              <w:left w:val="nil"/>
              <w:bottom w:val="nil"/>
              <w:right w:val="nil"/>
            </w:tcBorders>
            <w:vAlign w:val="center"/>
          </w:tcPr>
          <w:p w14:paraId="0D7DEF1E" w14:textId="77777777" w:rsidR="005B272B" w:rsidRDefault="005B272B" w:rsidP="00D43D0F">
            <w:pPr>
              <w:widowControl w:val="0"/>
              <w:autoSpaceDE w:val="0"/>
              <w:autoSpaceDN w:val="0"/>
              <w:adjustRightInd w:val="0"/>
              <w:rPr>
                <w:rFonts w:ascii="Times New Roman" w:hAnsi="Times New Roman" w:cs="Times New Roman"/>
                <w:lang w:val="en-US"/>
              </w:rPr>
            </w:pPr>
          </w:p>
        </w:tc>
        <w:tc>
          <w:tcPr>
            <w:tcW w:w="1225" w:type="dxa"/>
            <w:tcBorders>
              <w:top w:val="single" w:sz="6" w:space="0" w:color="auto"/>
              <w:left w:val="nil"/>
              <w:bottom w:val="nil"/>
              <w:right w:val="nil"/>
            </w:tcBorders>
            <w:vAlign w:val="center"/>
          </w:tcPr>
          <w:p w14:paraId="334AFC29"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p>
        </w:tc>
        <w:tc>
          <w:tcPr>
            <w:tcW w:w="1224" w:type="dxa"/>
            <w:tcBorders>
              <w:top w:val="single" w:sz="6" w:space="0" w:color="auto"/>
              <w:left w:val="nil"/>
              <w:bottom w:val="nil"/>
              <w:right w:val="nil"/>
            </w:tcBorders>
            <w:vAlign w:val="center"/>
          </w:tcPr>
          <w:p w14:paraId="5EB8757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p>
        </w:tc>
        <w:tc>
          <w:tcPr>
            <w:tcW w:w="1224" w:type="dxa"/>
            <w:tcBorders>
              <w:top w:val="single" w:sz="6" w:space="0" w:color="auto"/>
              <w:left w:val="nil"/>
              <w:bottom w:val="nil"/>
              <w:right w:val="nil"/>
            </w:tcBorders>
            <w:vAlign w:val="center"/>
          </w:tcPr>
          <w:p w14:paraId="657EC4B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p>
        </w:tc>
        <w:tc>
          <w:tcPr>
            <w:tcW w:w="1224" w:type="dxa"/>
            <w:tcBorders>
              <w:top w:val="single" w:sz="6" w:space="0" w:color="auto"/>
              <w:left w:val="nil"/>
              <w:bottom w:val="nil"/>
              <w:right w:val="nil"/>
            </w:tcBorders>
            <w:vAlign w:val="center"/>
          </w:tcPr>
          <w:p w14:paraId="4B4CCD89"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p>
        </w:tc>
        <w:tc>
          <w:tcPr>
            <w:tcW w:w="1224" w:type="dxa"/>
            <w:tcBorders>
              <w:top w:val="single" w:sz="6" w:space="0" w:color="auto"/>
              <w:left w:val="nil"/>
              <w:bottom w:val="nil"/>
              <w:right w:val="nil"/>
            </w:tcBorders>
            <w:vAlign w:val="center"/>
          </w:tcPr>
          <w:p w14:paraId="5C75D7AF"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p>
        </w:tc>
        <w:tc>
          <w:tcPr>
            <w:tcW w:w="1224" w:type="dxa"/>
            <w:tcBorders>
              <w:top w:val="single" w:sz="6" w:space="0" w:color="auto"/>
              <w:left w:val="nil"/>
              <w:bottom w:val="nil"/>
              <w:right w:val="nil"/>
            </w:tcBorders>
            <w:vAlign w:val="center"/>
          </w:tcPr>
          <w:p w14:paraId="2FE0496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p>
        </w:tc>
      </w:tr>
      <w:tr w:rsidR="005B272B" w14:paraId="7F497994" w14:textId="77777777" w:rsidTr="00D43D0F">
        <w:tblPrEx>
          <w:tblCellMar>
            <w:top w:w="0" w:type="dxa"/>
            <w:bottom w:w="0" w:type="dxa"/>
          </w:tblCellMar>
        </w:tblPrEx>
        <w:tc>
          <w:tcPr>
            <w:tcW w:w="1835" w:type="dxa"/>
            <w:tcBorders>
              <w:top w:val="nil"/>
              <w:left w:val="nil"/>
              <w:bottom w:val="nil"/>
              <w:right w:val="nil"/>
            </w:tcBorders>
            <w:vAlign w:val="center"/>
          </w:tcPr>
          <w:p w14:paraId="353828BD"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1. id</w:t>
            </w:r>
          </w:p>
        </w:tc>
        <w:tc>
          <w:tcPr>
            <w:tcW w:w="1225" w:type="dxa"/>
            <w:tcBorders>
              <w:top w:val="nil"/>
              <w:left w:val="nil"/>
              <w:bottom w:val="nil"/>
              <w:right w:val="nil"/>
            </w:tcBorders>
            <w:vAlign w:val="center"/>
          </w:tcPr>
          <w:p w14:paraId="467FBCAB"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174.21</w:t>
            </w:r>
          </w:p>
        </w:tc>
        <w:tc>
          <w:tcPr>
            <w:tcW w:w="1224" w:type="dxa"/>
            <w:tcBorders>
              <w:top w:val="nil"/>
              <w:left w:val="nil"/>
              <w:bottom w:val="nil"/>
              <w:right w:val="nil"/>
            </w:tcBorders>
            <w:vAlign w:val="center"/>
          </w:tcPr>
          <w:p w14:paraId="2D75B61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90.20</w:t>
            </w:r>
          </w:p>
        </w:tc>
        <w:tc>
          <w:tcPr>
            <w:tcW w:w="1224" w:type="dxa"/>
            <w:tcBorders>
              <w:top w:val="nil"/>
              <w:left w:val="nil"/>
              <w:bottom w:val="nil"/>
              <w:right w:val="nil"/>
            </w:tcBorders>
            <w:vAlign w:val="center"/>
          </w:tcPr>
          <w:p w14:paraId="17D6DB7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8ADE83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2B1DE6B"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6CAE8C4E"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193F965E" w14:textId="77777777" w:rsidTr="00D43D0F">
        <w:tblPrEx>
          <w:tblCellMar>
            <w:top w:w="0" w:type="dxa"/>
            <w:bottom w:w="0" w:type="dxa"/>
          </w:tblCellMar>
        </w:tblPrEx>
        <w:tc>
          <w:tcPr>
            <w:tcW w:w="1835" w:type="dxa"/>
            <w:tcBorders>
              <w:top w:val="nil"/>
              <w:left w:val="nil"/>
              <w:bottom w:val="nil"/>
              <w:right w:val="nil"/>
            </w:tcBorders>
            <w:vAlign w:val="center"/>
          </w:tcPr>
          <w:p w14:paraId="40CA1CAD"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24BAE0B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04B3AA6"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5115C34D"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4AF2486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4BCF57D3"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6C69286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63852EC3" w14:textId="77777777" w:rsidTr="00D43D0F">
        <w:tblPrEx>
          <w:tblCellMar>
            <w:top w:w="0" w:type="dxa"/>
            <w:bottom w:w="0" w:type="dxa"/>
          </w:tblCellMar>
        </w:tblPrEx>
        <w:tc>
          <w:tcPr>
            <w:tcW w:w="1835" w:type="dxa"/>
            <w:tcBorders>
              <w:top w:val="nil"/>
              <w:left w:val="nil"/>
              <w:bottom w:val="nil"/>
              <w:right w:val="nil"/>
            </w:tcBorders>
            <w:vAlign w:val="center"/>
          </w:tcPr>
          <w:p w14:paraId="37784860"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2. day</w:t>
            </w:r>
          </w:p>
        </w:tc>
        <w:tc>
          <w:tcPr>
            <w:tcW w:w="1225" w:type="dxa"/>
            <w:tcBorders>
              <w:top w:val="nil"/>
              <w:left w:val="nil"/>
              <w:bottom w:val="nil"/>
              <w:right w:val="nil"/>
            </w:tcBorders>
            <w:vAlign w:val="center"/>
          </w:tcPr>
          <w:p w14:paraId="1C7D558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11.09</w:t>
            </w:r>
          </w:p>
        </w:tc>
        <w:tc>
          <w:tcPr>
            <w:tcW w:w="1224" w:type="dxa"/>
            <w:tcBorders>
              <w:top w:val="nil"/>
              <w:left w:val="nil"/>
              <w:bottom w:val="nil"/>
              <w:right w:val="nil"/>
            </w:tcBorders>
            <w:vAlign w:val="center"/>
          </w:tcPr>
          <w:p w14:paraId="0F460C69"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5.76</w:t>
            </w:r>
          </w:p>
        </w:tc>
        <w:tc>
          <w:tcPr>
            <w:tcW w:w="1224" w:type="dxa"/>
            <w:tcBorders>
              <w:top w:val="nil"/>
              <w:left w:val="nil"/>
              <w:bottom w:val="nil"/>
              <w:right w:val="nil"/>
            </w:tcBorders>
            <w:vAlign w:val="center"/>
          </w:tcPr>
          <w:p w14:paraId="0D56C3C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-.00</w:t>
            </w:r>
          </w:p>
        </w:tc>
        <w:tc>
          <w:tcPr>
            <w:tcW w:w="1224" w:type="dxa"/>
            <w:tcBorders>
              <w:top w:val="nil"/>
              <w:left w:val="nil"/>
              <w:bottom w:val="nil"/>
              <w:right w:val="nil"/>
            </w:tcBorders>
            <w:vAlign w:val="center"/>
          </w:tcPr>
          <w:p w14:paraId="54A09203"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F0E613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55B3886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786F6D51" w14:textId="77777777" w:rsidTr="00D43D0F">
        <w:tblPrEx>
          <w:tblCellMar>
            <w:top w:w="0" w:type="dxa"/>
            <w:bottom w:w="0" w:type="dxa"/>
          </w:tblCellMar>
        </w:tblPrEx>
        <w:tc>
          <w:tcPr>
            <w:tcW w:w="1835" w:type="dxa"/>
            <w:tcBorders>
              <w:top w:val="nil"/>
              <w:left w:val="nil"/>
              <w:bottom w:val="nil"/>
              <w:right w:val="nil"/>
            </w:tcBorders>
            <w:vAlign w:val="center"/>
          </w:tcPr>
          <w:p w14:paraId="075FCA08"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00D64A8F"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7F70586"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1A9BBAA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[-.03, .03]</w:t>
            </w:r>
          </w:p>
        </w:tc>
        <w:tc>
          <w:tcPr>
            <w:tcW w:w="1224" w:type="dxa"/>
            <w:tcBorders>
              <w:top w:val="nil"/>
              <w:left w:val="nil"/>
              <w:bottom w:val="nil"/>
              <w:right w:val="nil"/>
            </w:tcBorders>
            <w:vAlign w:val="center"/>
          </w:tcPr>
          <w:p w14:paraId="635456DB"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595069F"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12BCD4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5D35F086" w14:textId="77777777" w:rsidTr="00D43D0F">
        <w:tblPrEx>
          <w:tblCellMar>
            <w:top w:w="0" w:type="dxa"/>
            <w:bottom w:w="0" w:type="dxa"/>
          </w:tblCellMar>
        </w:tblPrEx>
        <w:tc>
          <w:tcPr>
            <w:tcW w:w="1835" w:type="dxa"/>
            <w:tcBorders>
              <w:top w:val="nil"/>
              <w:left w:val="nil"/>
              <w:bottom w:val="nil"/>
              <w:right w:val="nil"/>
            </w:tcBorders>
            <w:vAlign w:val="center"/>
          </w:tcPr>
          <w:p w14:paraId="65C1A9AB"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5196FF0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8C29DB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4D28433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1CA7DD31"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6EDD6176"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DF0E2B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2AA05810" w14:textId="77777777" w:rsidTr="00D43D0F">
        <w:tblPrEx>
          <w:tblCellMar>
            <w:top w:w="0" w:type="dxa"/>
            <w:bottom w:w="0" w:type="dxa"/>
          </w:tblCellMar>
        </w:tblPrEx>
        <w:tc>
          <w:tcPr>
            <w:tcW w:w="1835" w:type="dxa"/>
            <w:tcBorders>
              <w:top w:val="nil"/>
              <w:left w:val="nil"/>
              <w:bottom w:val="nil"/>
              <w:right w:val="nil"/>
            </w:tcBorders>
            <w:vAlign w:val="center"/>
          </w:tcPr>
          <w:p w14:paraId="79593C69"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3. </w:t>
            </w:r>
            <w:proofErr w:type="spellStart"/>
            <w:r>
              <w:rPr>
                <w:rFonts w:ascii="Times New Roman" w:hAnsi="Times New Roman" w:cs="Times New Roman"/>
                <w:lang w:val="en-US"/>
              </w:rPr>
              <w:t>swl</w:t>
            </w:r>
            <w:proofErr w:type="spellEnd"/>
          </w:p>
        </w:tc>
        <w:tc>
          <w:tcPr>
            <w:tcW w:w="1225" w:type="dxa"/>
            <w:tcBorders>
              <w:top w:val="nil"/>
              <w:left w:val="nil"/>
              <w:bottom w:val="nil"/>
              <w:right w:val="nil"/>
            </w:tcBorders>
            <w:vAlign w:val="center"/>
          </w:tcPr>
          <w:p w14:paraId="6F6F926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4.43</w:t>
            </w:r>
          </w:p>
        </w:tc>
        <w:tc>
          <w:tcPr>
            <w:tcW w:w="1224" w:type="dxa"/>
            <w:tcBorders>
              <w:top w:val="nil"/>
              <w:left w:val="nil"/>
              <w:bottom w:val="nil"/>
              <w:right w:val="nil"/>
            </w:tcBorders>
            <w:vAlign w:val="center"/>
          </w:tcPr>
          <w:p w14:paraId="264FBEC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1.61</w:t>
            </w:r>
          </w:p>
        </w:tc>
        <w:tc>
          <w:tcPr>
            <w:tcW w:w="1224" w:type="dxa"/>
            <w:tcBorders>
              <w:top w:val="nil"/>
              <w:left w:val="nil"/>
              <w:bottom w:val="nil"/>
              <w:right w:val="nil"/>
            </w:tcBorders>
            <w:vAlign w:val="center"/>
          </w:tcPr>
          <w:p w14:paraId="5C559D0C"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-.04*</w:t>
            </w:r>
          </w:p>
        </w:tc>
        <w:tc>
          <w:tcPr>
            <w:tcW w:w="1224" w:type="dxa"/>
            <w:tcBorders>
              <w:top w:val="nil"/>
              <w:left w:val="nil"/>
              <w:bottom w:val="nil"/>
              <w:right w:val="nil"/>
            </w:tcBorders>
            <w:vAlign w:val="center"/>
          </w:tcPr>
          <w:p w14:paraId="5B76B24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.02</w:t>
            </w:r>
          </w:p>
        </w:tc>
        <w:tc>
          <w:tcPr>
            <w:tcW w:w="1224" w:type="dxa"/>
            <w:tcBorders>
              <w:top w:val="nil"/>
              <w:left w:val="nil"/>
              <w:bottom w:val="nil"/>
              <w:right w:val="nil"/>
            </w:tcBorders>
            <w:vAlign w:val="center"/>
          </w:tcPr>
          <w:p w14:paraId="73A1E3E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4B0B87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52A82087" w14:textId="77777777" w:rsidTr="00D43D0F">
        <w:tblPrEx>
          <w:tblCellMar>
            <w:top w:w="0" w:type="dxa"/>
            <w:bottom w:w="0" w:type="dxa"/>
          </w:tblCellMar>
        </w:tblPrEx>
        <w:tc>
          <w:tcPr>
            <w:tcW w:w="1835" w:type="dxa"/>
            <w:tcBorders>
              <w:top w:val="nil"/>
              <w:left w:val="nil"/>
              <w:bottom w:val="nil"/>
              <w:right w:val="nil"/>
            </w:tcBorders>
            <w:vAlign w:val="center"/>
          </w:tcPr>
          <w:p w14:paraId="645F1A34"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2F7D262B"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6F2DFAF6"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5201AA2D"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[-.07, -.01]</w:t>
            </w:r>
          </w:p>
        </w:tc>
        <w:tc>
          <w:tcPr>
            <w:tcW w:w="1224" w:type="dxa"/>
            <w:tcBorders>
              <w:top w:val="nil"/>
              <w:left w:val="nil"/>
              <w:bottom w:val="nil"/>
              <w:right w:val="nil"/>
            </w:tcBorders>
            <w:vAlign w:val="center"/>
          </w:tcPr>
          <w:p w14:paraId="24EA4F19"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[-.01, .05]</w:t>
            </w:r>
          </w:p>
        </w:tc>
        <w:tc>
          <w:tcPr>
            <w:tcW w:w="1224" w:type="dxa"/>
            <w:tcBorders>
              <w:top w:val="nil"/>
              <w:left w:val="nil"/>
              <w:bottom w:val="nil"/>
              <w:right w:val="nil"/>
            </w:tcBorders>
            <w:vAlign w:val="center"/>
          </w:tcPr>
          <w:p w14:paraId="4BE9484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4F8594BE"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39B62913" w14:textId="77777777" w:rsidTr="00D43D0F">
        <w:tblPrEx>
          <w:tblCellMar>
            <w:top w:w="0" w:type="dxa"/>
            <w:bottom w:w="0" w:type="dxa"/>
          </w:tblCellMar>
        </w:tblPrEx>
        <w:tc>
          <w:tcPr>
            <w:tcW w:w="1835" w:type="dxa"/>
            <w:tcBorders>
              <w:top w:val="nil"/>
              <w:left w:val="nil"/>
              <w:bottom w:val="nil"/>
              <w:right w:val="nil"/>
            </w:tcBorders>
            <w:vAlign w:val="center"/>
          </w:tcPr>
          <w:p w14:paraId="16F4BD47"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460E054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2EDC013"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15EE6AB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76812288"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5316A7C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72E63C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213BC825" w14:textId="77777777" w:rsidTr="00D43D0F">
        <w:tblPrEx>
          <w:tblCellMar>
            <w:top w:w="0" w:type="dxa"/>
            <w:bottom w:w="0" w:type="dxa"/>
          </w:tblCellMar>
        </w:tblPrEx>
        <w:tc>
          <w:tcPr>
            <w:tcW w:w="1835" w:type="dxa"/>
            <w:tcBorders>
              <w:top w:val="nil"/>
              <w:left w:val="nil"/>
              <w:bottom w:val="nil"/>
              <w:right w:val="nil"/>
            </w:tcBorders>
            <w:vAlign w:val="center"/>
          </w:tcPr>
          <w:p w14:paraId="1C5293B3"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4. </w:t>
            </w:r>
            <w:proofErr w:type="spellStart"/>
            <w:proofErr w:type="gramStart"/>
            <w:r>
              <w:rPr>
                <w:rFonts w:ascii="Times New Roman" w:hAnsi="Times New Roman" w:cs="Times New Roman"/>
                <w:lang w:val="en-US"/>
              </w:rPr>
              <w:t>tipm.E</w:t>
            </w:r>
            <w:proofErr w:type="spellEnd"/>
            <w:proofErr w:type="gramEnd"/>
          </w:p>
        </w:tc>
        <w:tc>
          <w:tcPr>
            <w:tcW w:w="1225" w:type="dxa"/>
            <w:tcBorders>
              <w:top w:val="nil"/>
              <w:left w:val="nil"/>
              <w:bottom w:val="nil"/>
              <w:right w:val="nil"/>
            </w:tcBorders>
            <w:vAlign w:val="center"/>
          </w:tcPr>
          <w:p w14:paraId="26F8ECAE"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4.18</w:t>
            </w:r>
          </w:p>
        </w:tc>
        <w:tc>
          <w:tcPr>
            <w:tcW w:w="1224" w:type="dxa"/>
            <w:tcBorders>
              <w:top w:val="nil"/>
              <w:left w:val="nil"/>
              <w:bottom w:val="nil"/>
              <w:right w:val="nil"/>
            </w:tcBorders>
            <w:vAlign w:val="center"/>
          </w:tcPr>
          <w:p w14:paraId="369CA0F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1.52</w:t>
            </w:r>
          </w:p>
        </w:tc>
        <w:tc>
          <w:tcPr>
            <w:tcW w:w="1224" w:type="dxa"/>
            <w:tcBorders>
              <w:top w:val="nil"/>
              <w:left w:val="nil"/>
              <w:bottom w:val="nil"/>
              <w:right w:val="nil"/>
            </w:tcBorders>
            <w:vAlign w:val="center"/>
          </w:tcPr>
          <w:p w14:paraId="31D7B75D"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.04**</w:t>
            </w:r>
          </w:p>
        </w:tc>
        <w:tc>
          <w:tcPr>
            <w:tcW w:w="1224" w:type="dxa"/>
            <w:tcBorders>
              <w:top w:val="nil"/>
              <w:left w:val="nil"/>
              <w:bottom w:val="nil"/>
              <w:right w:val="nil"/>
            </w:tcBorders>
            <w:vAlign w:val="center"/>
          </w:tcPr>
          <w:p w14:paraId="3BA234E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.01</w:t>
            </w:r>
          </w:p>
        </w:tc>
        <w:tc>
          <w:tcPr>
            <w:tcW w:w="1224" w:type="dxa"/>
            <w:tcBorders>
              <w:top w:val="nil"/>
              <w:left w:val="nil"/>
              <w:bottom w:val="nil"/>
              <w:right w:val="nil"/>
            </w:tcBorders>
            <w:vAlign w:val="center"/>
          </w:tcPr>
          <w:p w14:paraId="58D3DAF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.38**</w:t>
            </w:r>
          </w:p>
        </w:tc>
        <w:tc>
          <w:tcPr>
            <w:tcW w:w="1224" w:type="dxa"/>
            <w:tcBorders>
              <w:top w:val="nil"/>
              <w:left w:val="nil"/>
              <w:bottom w:val="nil"/>
              <w:right w:val="nil"/>
            </w:tcBorders>
            <w:vAlign w:val="center"/>
          </w:tcPr>
          <w:p w14:paraId="5283B17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4E3B69D9" w14:textId="77777777" w:rsidTr="00D43D0F">
        <w:tblPrEx>
          <w:tblCellMar>
            <w:top w:w="0" w:type="dxa"/>
            <w:bottom w:w="0" w:type="dxa"/>
          </w:tblCellMar>
        </w:tblPrEx>
        <w:tc>
          <w:tcPr>
            <w:tcW w:w="1835" w:type="dxa"/>
            <w:tcBorders>
              <w:top w:val="nil"/>
              <w:left w:val="nil"/>
              <w:bottom w:val="nil"/>
              <w:right w:val="nil"/>
            </w:tcBorders>
            <w:vAlign w:val="center"/>
          </w:tcPr>
          <w:p w14:paraId="0D7A09D6"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1DD81AC8"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06881B70"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2E9154AE"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[.01, .07]</w:t>
            </w:r>
          </w:p>
        </w:tc>
        <w:tc>
          <w:tcPr>
            <w:tcW w:w="1224" w:type="dxa"/>
            <w:tcBorders>
              <w:top w:val="nil"/>
              <w:left w:val="nil"/>
              <w:bottom w:val="nil"/>
              <w:right w:val="nil"/>
            </w:tcBorders>
            <w:vAlign w:val="center"/>
          </w:tcPr>
          <w:p w14:paraId="186A6B8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[-.02, .04]</w:t>
            </w:r>
          </w:p>
        </w:tc>
        <w:tc>
          <w:tcPr>
            <w:tcW w:w="1224" w:type="dxa"/>
            <w:tcBorders>
              <w:top w:val="nil"/>
              <w:left w:val="nil"/>
              <w:bottom w:val="nil"/>
              <w:right w:val="nil"/>
            </w:tcBorders>
            <w:vAlign w:val="center"/>
          </w:tcPr>
          <w:p w14:paraId="45AB1AF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[.35, .41]</w:t>
            </w:r>
          </w:p>
        </w:tc>
        <w:tc>
          <w:tcPr>
            <w:tcW w:w="1224" w:type="dxa"/>
            <w:tcBorders>
              <w:top w:val="nil"/>
              <w:left w:val="nil"/>
              <w:bottom w:val="nil"/>
              <w:right w:val="nil"/>
            </w:tcBorders>
            <w:vAlign w:val="center"/>
          </w:tcPr>
          <w:p w14:paraId="50364D2C"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372E4FD4" w14:textId="77777777" w:rsidTr="00D43D0F">
        <w:tblPrEx>
          <w:tblCellMar>
            <w:top w:w="0" w:type="dxa"/>
            <w:bottom w:w="0" w:type="dxa"/>
          </w:tblCellMar>
        </w:tblPrEx>
        <w:tc>
          <w:tcPr>
            <w:tcW w:w="1835" w:type="dxa"/>
            <w:tcBorders>
              <w:top w:val="nil"/>
              <w:left w:val="nil"/>
              <w:bottom w:val="nil"/>
              <w:right w:val="nil"/>
            </w:tcBorders>
            <w:vAlign w:val="center"/>
          </w:tcPr>
          <w:p w14:paraId="58589401"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5932D2F6"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0DD4171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1C867A2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6E09688F"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79FD24D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7F7B45B6"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r w:rsidR="005B272B" w14:paraId="4F97406E" w14:textId="77777777" w:rsidTr="00D43D0F">
        <w:tblPrEx>
          <w:tblCellMar>
            <w:top w:w="0" w:type="dxa"/>
            <w:bottom w:w="0" w:type="dxa"/>
          </w:tblCellMar>
        </w:tblPrEx>
        <w:tc>
          <w:tcPr>
            <w:tcW w:w="1835" w:type="dxa"/>
            <w:tcBorders>
              <w:top w:val="nil"/>
              <w:left w:val="nil"/>
              <w:bottom w:val="nil"/>
              <w:right w:val="nil"/>
            </w:tcBorders>
            <w:vAlign w:val="center"/>
          </w:tcPr>
          <w:p w14:paraId="06B94379"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5. </w:t>
            </w:r>
            <w:proofErr w:type="spellStart"/>
            <w:proofErr w:type="gramStart"/>
            <w:r>
              <w:rPr>
                <w:rFonts w:ascii="Times New Roman" w:hAnsi="Times New Roman" w:cs="Times New Roman"/>
                <w:lang w:val="en-US"/>
              </w:rPr>
              <w:t>tipm.N</w:t>
            </w:r>
            <w:proofErr w:type="spellEnd"/>
            <w:proofErr w:type="gramEnd"/>
          </w:p>
        </w:tc>
        <w:tc>
          <w:tcPr>
            <w:tcW w:w="1225" w:type="dxa"/>
            <w:tcBorders>
              <w:top w:val="nil"/>
              <w:left w:val="nil"/>
              <w:bottom w:val="nil"/>
              <w:right w:val="nil"/>
            </w:tcBorders>
            <w:vAlign w:val="center"/>
          </w:tcPr>
          <w:p w14:paraId="0C5E2911"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3.49</w:t>
            </w:r>
          </w:p>
        </w:tc>
        <w:tc>
          <w:tcPr>
            <w:tcW w:w="1224" w:type="dxa"/>
            <w:tcBorders>
              <w:top w:val="nil"/>
              <w:left w:val="nil"/>
              <w:bottom w:val="nil"/>
              <w:right w:val="nil"/>
            </w:tcBorders>
            <w:vAlign w:val="center"/>
          </w:tcPr>
          <w:p w14:paraId="135A15D2"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1.54</w:t>
            </w:r>
          </w:p>
        </w:tc>
        <w:tc>
          <w:tcPr>
            <w:tcW w:w="1224" w:type="dxa"/>
            <w:tcBorders>
              <w:top w:val="nil"/>
              <w:left w:val="nil"/>
              <w:bottom w:val="nil"/>
              <w:right w:val="nil"/>
            </w:tcBorders>
            <w:vAlign w:val="center"/>
          </w:tcPr>
          <w:p w14:paraId="0203C5F3"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-.02</w:t>
            </w:r>
          </w:p>
        </w:tc>
        <w:tc>
          <w:tcPr>
            <w:tcW w:w="1224" w:type="dxa"/>
            <w:tcBorders>
              <w:top w:val="nil"/>
              <w:left w:val="nil"/>
              <w:bottom w:val="nil"/>
              <w:right w:val="nil"/>
            </w:tcBorders>
            <w:vAlign w:val="center"/>
          </w:tcPr>
          <w:p w14:paraId="65CDB8A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-.03</w:t>
            </w:r>
          </w:p>
        </w:tc>
        <w:tc>
          <w:tcPr>
            <w:tcW w:w="1224" w:type="dxa"/>
            <w:tcBorders>
              <w:top w:val="nil"/>
              <w:left w:val="nil"/>
              <w:bottom w:val="nil"/>
              <w:right w:val="nil"/>
            </w:tcBorders>
            <w:vAlign w:val="center"/>
          </w:tcPr>
          <w:p w14:paraId="203162B8"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-.45**</w:t>
            </w:r>
          </w:p>
        </w:tc>
        <w:tc>
          <w:tcPr>
            <w:tcW w:w="1224" w:type="dxa"/>
            <w:tcBorders>
              <w:top w:val="nil"/>
              <w:left w:val="nil"/>
              <w:bottom w:val="nil"/>
              <w:right w:val="nil"/>
            </w:tcBorders>
            <w:vAlign w:val="center"/>
          </w:tcPr>
          <w:p w14:paraId="21A4EFFB"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-.33**</w:t>
            </w:r>
          </w:p>
        </w:tc>
      </w:tr>
      <w:tr w:rsidR="005B272B" w14:paraId="20F528E0" w14:textId="77777777" w:rsidTr="00D43D0F">
        <w:tblPrEx>
          <w:tblCellMar>
            <w:top w:w="0" w:type="dxa"/>
            <w:bottom w:w="0" w:type="dxa"/>
          </w:tblCellMar>
        </w:tblPrEx>
        <w:tc>
          <w:tcPr>
            <w:tcW w:w="1835" w:type="dxa"/>
            <w:tcBorders>
              <w:top w:val="nil"/>
              <w:left w:val="nil"/>
              <w:bottom w:val="nil"/>
              <w:right w:val="nil"/>
            </w:tcBorders>
            <w:vAlign w:val="center"/>
          </w:tcPr>
          <w:p w14:paraId="788FAA67"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nil"/>
              <w:right w:val="nil"/>
            </w:tcBorders>
            <w:vAlign w:val="center"/>
          </w:tcPr>
          <w:p w14:paraId="3A892795"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3AC043D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nil"/>
              <w:right w:val="nil"/>
            </w:tcBorders>
            <w:vAlign w:val="center"/>
          </w:tcPr>
          <w:p w14:paraId="7CF7583B"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[-.05, .01]</w:t>
            </w:r>
          </w:p>
        </w:tc>
        <w:tc>
          <w:tcPr>
            <w:tcW w:w="1224" w:type="dxa"/>
            <w:tcBorders>
              <w:top w:val="nil"/>
              <w:left w:val="nil"/>
              <w:bottom w:val="nil"/>
              <w:right w:val="nil"/>
            </w:tcBorders>
            <w:vAlign w:val="center"/>
          </w:tcPr>
          <w:p w14:paraId="3800DA6D"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[-.06, .00]</w:t>
            </w:r>
          </w:p>
        </w:tc>
        <w:tc>
          <w:tcPr>
            <w:tcW w:w="1224" w:type="dxa"/>
            <w:tcBorders>
              <w:top w:val="nil"/>
              <w:left w:val="nil"/>
              <w:bottom w:val="nil"/>
              <w:right w:val="nil"/>
            </w:tcBorders>
            <w:vAlign w:val="center"/>
          </w:tcPr>
          <w:p w14:paraId="13C85F57"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[-.47, -.43]</w:t>
            </w:r>
          </w:p>
        </w:tc>
        <w:tc>
          <w:tcPr>
            <w:tcW w:w="1224" w:type="dxa"/>
            <w:tcBorders>
              <w:top w:val="nil"/>
              <w:left w:val="nil"/>
              <w:bottom w:val="nil"/>
              <w:right w:val="nil"/>
            </w:tcBorders>
            <w:vAlign w:val="center"/>
          </w:tcPr>
          <w:p w14:paraId="08FE5AFC"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sz w:val="20"/>
                <w:szCs w:val="20"/>
                <w:lang w:val="en-US"/>
              </w:rPr>
              <w:t>[-.36, -.31]</w:t>
            </w:r>
          </w:p>
        </w:tc>
      </w:tr>
      <w:tr w:rsidR="005B272B" w14:paraId="17991883" w14:textId="77777777" w:rsidTr="00D43D0F">
        <w:tblPrEx>
          <w:tblCellMar>
            <w:top w:w="0" w:type="dxa"/>
            <w:bottom w:w="0" w:type="dxa"/>
          </w:tblCellMar>
        </w:tblPrEx>
        <w:tc>
          <w:tcPr>
            <w:tcW w:w="1835" w:type="dxa"/>
            <w:tcBorders>
              <w:top w:val="nil"/>
              <w:left w:val="nil"/>
              <w:bottom w:val="single" w:sz="6" w:space="0" w:color="auto"/>
              <w:right w:val="nil"/>
            </w:tcBorders>
            <w:vAlign w:val="center"/>
          </w:tcPr>
          <w:p w14:paraId="782DDD1B" w14:textId="77777777" w:rsidR="005B272B" w:rsidRDefault="005B272B" w:rsidP="00D43D0F">
            <w:pPr>
              <w:widowControl w:val="0"/>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5" w:type="dxa"/>
            <w:tcBorders>
              <w:top w:val="nil"/>
              <w:left w:val="nil"/>
              <w:bottom w:val="single" w:sz="6" w:space="0" w:color="auto"/>
              <w:right w:val="nil"/>
            </w:tcBorders>
            <w:vAlign w:val="center"/>
          </w:tcPr>
          <w:p w14:paraId="12885CCE"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single" w:sz="6" w:space="0" w:color="auto"/>
              <w:right w:val="nil"/>
            </w:tcBorders>
            <w:vAlign w:val="center"/>
          </w:tcPr>
          <w:p w14:paraId="145D1864"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single" w:sz="6" w:space="0" w:color="auto"/>
              <w:right w:val="nil"/>
            </w:tcBorders>
            <w:vAlign w:val="center"/>
          </w:tcPr>
          <w:p w14:paraId="527D67B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single" w:sz="6" w:space="0" w:color="auto"/>
              <w:right w:val="nil"/>
            </w:tcBorders>
            <w:vAlign w:val="center"/>
          </w:tcPr>
          <w:p w14:paraId="30013BA3"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single" w:sz="6" w:space="0" w:color="auto"/>
              <w:right w:val="nil"/>
            </w:tcBorders>
            <w:vAlign w:val="center"/>
          </w:tcPr>
          <w:p w14:paraId="3A59B9BA"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c>
          <w:tcPr>
            <w:tcW w:w="1224" w:type="dxa"/>
            <w:tcBorders>
              <w:top w:val="nil"/>
              <w:left w:val="nil"/>
              <w:bottom w:val="single" w:sz="6" w:space="0" w:color="auto"/>
              <w:right w:val="nil"/>
            </w:tcBorders>
            <w:vAlign w:val="center"/>
          </w:tcPr>
          <w:p w14:paraId="1F36E26C" w14:textId="77777777" w:rsidR="005B272B" w:rsidRDefault="005B272B" w:rsidP="00D43D0F">
            <w:pPr>
              <w:widowControl w:val="0"/>
              <w:tabs>
                <w:tab w:val="decimal" w:leader="dot" w:pos="428"/>
              </w:tabs>
              <w:autoSpaceDE w:val="0"/>
              <w:autoSpaceDN w:val="0"/>
              <w:adjustRightInd w:val="0"/>
              <w:rPr>
                <w:rFonts w:ascii="Times New Roman" w:hAnsi="Times New Roman" w:cs="Times New Roman"/>
                <w:lang w:val="en-US"/>
              </w:rPr>
            </w:pPr>
            <w:r>
              <w:rPr>
                <w:rFonts w:ascii="Times New Roman" w:hAnsi="Times New Roman" w:cs="Times New Roman"/>
                <w:lang w:val="en-US"/>
              </w:rPr>
              <w:t xml:space="preserve"> </w:t>
            </w:r>
          </w:p>
        </w:tc>
      </w:tr>
    </w:tbl>
    <w:p w14:paraId="674E13CF" w14:textId="77777777" w:rsidR="005B272B" w:rsidRDefault="005B272B" w:rsidP="005B272B">
      <w:pPr>
        <w:widowControl w:val="0"/>
        <w:autoSpaceDE w:val="0"/>
        <w:autoSpaceDN w:val="0"/>
        <w:adjustRightInd w:val="0"/>
        <w:rPr>
          <w:rFonts w:ascii="Times New Roman" w:hAnsi="Times New Roman" w:cs="Times New Roman"/>
          <w:lang w:val="en-US"/>
        </w:rPr>
      </w:pPr>
    </w:p>
    <w:p w14:paraId="023682A8" w14:textId="09EA939E" w:rsidR="008943B9" w:rsidRDefault="005B272B" w:rsidP="005B272B">
      <w:pPr>
        <w:widowControl w:val="0"/>
        <w:autoSpaceDE w:val="0"/>
        <w:autoSpaceDN w:val="0"/>
        <w:adjustRightInd w:val="0"/>
        <w:rPr>
          <w:rFonts w:ascii="Times New Roman" w:hAnsi="Times New Roman" w:cs="Times New Roman"/>
          <w:lang w:val="en-US"/>
        </w:rPr>
      </w:pPr>
      <w:r>
        <w:rPr>
          <w:rFonts w:ascii="Times New Roman" w:hAnsi="Times New Roman" w:cs="Times New Roman"/>
          <w:i/>
          <w:iCs/>
          <w:lang w:val="en-US"/>
        </w:rPr>
        <w:t>Note.</w:t>
      </w:r>
      <w:r>
        <w:rPr>
          <w:rFonts w:ascii="Times New Roman" w:hAnsi="Times New Roman" w:cs="Times New Roman"/>
          <w:lang w:val="en-US"/>
        </w:rPr>
        <w:t xml:space="preserve"> </w:t>
      </w:r>
      <w:r>
        <w:rPr>
          <w:rFonts w:ascii="Times New Roman" w:hAnsi="Times New Roman" w:cs="Times New Roman"/>
          <w:i/>
          <w:iCs/>
          <w:lang w:val="en-US"/>
        </w:rPr>
        <w:t>M</w:t>
      </w:r>
      <w:r>
        <w:rPr>
          <w:rFonts w:ascii="Times New Roman" w:hAnsi="Times New Roman" w:cs="Times New Roman"/>
          <w:lang w:val="en-US"/>
        </w:rPr>
        <w:t xml:space="preserve"> and </w:t>
      </w:r>
      <w:r>
        <w:rPr>
          <w:rFonts w:ascii="Times New Roman" w:hAnsi="Times New Roman" w:cs="Times New Roman"/>
          <w:i/>
          <w:iCs/>
          <w:lang w:val="en-US"/>
        </w:rPr>
        <w:t>SD</w:t>
      </w:r>
      <w:r>
        <w:rPr>
          <w:rFonts w:ascii="Times New Roman" w:hAnsi="Times New Roman" w:cs="Times New Roman"/>
          <w:lang w:val="en-US"/>
        </w:rPr>
        <w:t xml:space="preserve"> are used to represent mean and standard deviation, respectively. Values in square brackets indicate the 95% confidence interval for each correlation. The confidence interval is a plausible range of population correlations that could have caused the sample correlation (Cumming, 2014). * </w:t>
      </w:r>
      <w:proofErr w:type="gramStart"/>
      <w:r>
        <w:rPr>
          <w:rFonts w:ascii="Times New Roman" w:hAnsi="Times New Roman" w:cs="Times New Roman"/>
          <w:lang w:val="en-US"/>
        </w:rPr>
        <w:t>indicates</w:t>
      </w:r>
      <w:proofErr w:type="gramEnd"/>
      <w:r>
        <w:rPr>
          <w:rFonts w:ascii="Times New Roman" w:hAnsi="Times New Roman" w:cs="Times New Roman"/>
          <w:lang w:val="en-US"/>
        </w:rPr>
        <w:t xml:space="preserve"> </w:t>
      </w:r>
      <w:r>
        <w:rPr>
          <w:rFonts w:ascii="Times New Roman" w:hAnsi="Times New Roman" w:cs="Times New Roman"/>
          <w:i/>
          <w:iCs/>
          <w:lang w:val="en-US"/>
        </w:rPr>
        <w:t>p</w:t>
      </w:r>
      <w:r>
        <w:rPr>
          <w:rFonts w:ascii="Times New Roman" w:hAnsi="Times New Roman" w:cs="Times New Roman"/>
          <w:lang w:val="en-US"/>
        </w:rPr>
        <w:t xml:space="preserve"> &lt; .05. ** indicates </w:t>
      </w:r>
      <w:r>
        <w:rPr>
          <w:rFonts w:ascii="Times New Roman" w:hAnsi="Times New Roman" w:cs="Times New Roman"/>
          <w:i/>
          <w:iCs/>
          <w:lang w:val="en-US"/>
        </w:rPr>
        <w:t>p</w:t>
      </w:r>
      <w:r>
        <w:rPr>
          <w:rFonts w:ascii="Times New Roman" w:hAnsi="Times New Roman" w:cs="Times New Roman"/>
          <w:lang w:val="en-US"/>
        </w:rPr>
        <w:t xml:space="preserve"> &lt; .01.</w:t>
      </w:r>
    </w:p>
    <w:p w14:paraId="7FE14A7F" w14:textId="77777777" w:rsidR="005B272B" w:rsidRPr="005B272B" w:rsidRDefault="005B272B" w:rsidP="005B272B">
      <w:pPr>
        <w:widowControl w:val="0"/>
        <w:autoSpaceDE w:val="0"/>
        <w:autoSpaceDN w:val="0"/>
        <w:adjustRightInd w:val="0"/>
        <w:rPr>
          <w:rFonts w:ascii="Times New Roman" w:hAnsi="Times New Roman" w:cs="Times New Roman"/>
          <w:lang w:val="en-US"/>
        </w:rPr>
      </w:pPr>
    </w:p>
    <w:p w14:paraId="09AEAF4C" w14:textId="1F545B12" w:rsidR="008943B9" w:rsidRPr="00494FB8" w:rsidRDefault="008943B9" w:rsidP="008943B9">
      <w:pPr>
        <w:spacing w:line="480" w:lineRule="auto"/>
        <w:contextualSpacing/>
        <w:rPr>
          <w:rFonts w:ascii="Times New Roman" w:hAnsi="Times New Roman" w:cs="Times New Roman"/>
          <w:b/>
          <w:bCs/>
        </w:rPr>
      </w:pPr>
      <w:r>
        <w:rPr>
          <w:rFonts w:ascii="Times New Roman" w:hAnsi="Times New Roman" w:cs="Times New Roman"/>
          <w:b/>
          <w:bCs/>
        </w:rPr>
        <w:t>Table 2</w:t>
      </w:r>
    </w:p>
    <w:p w14:paraId="7AA32F67" w14:textId="0134A2EF" w:rsidR="008943B9" w:rsidRDefault="008943B9" w:rsidP="008943B9">
      <w:r w:rsidRPr="008943B9">
        <w:lastRenderedPageBreak/>
        <w:drawing>
          <wp:inline distT="0" distB="0" distL="0" distR="0" wp14:anchorId="5B5B5C20" wp14:editId="2690F5DB">
            <wp:extent cx="4738255" cy="4570187"/>
            <wp:effectExtent l="0" t="0" r="0" b="1905"/>
            <wp:docPr id="2071480609" name="Picture 1" descr="A screenshot of a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80609" name="Picture 1" descr="A screenshot of a table&#10;&#10;Description automatically generated"/>
                    <pic:cNvPicPr/>
                  </pic:nvPicPr>
                  <pic:blipFill>
                    <a:blip r:embed="rId6"/>
                    <a:stretch>
                      <a:fillRect/>
                    </a:stretch>
                  </pic:blipFill>
                  <pic:spPr>
                    <a:xfrm>
                      <a:off x="0" y="0"/>
                      <a:ext cx="4877766" cy="4704750"/>
                    </a:xfrm>
                    <a:prstGeom prst="rect">
                      <a:avLst/>
                    </a:prstGeom>
                  </pic:spPr>
                </pic:pic>
              </a:graphicData>
            </a:graphic>
          </wp:inline>
        </w:drawing>
      </w:r>
    </w:p>
    <w:p w14:paraId="0CC79B34" w14:textId="77777777" w:rsidR="008943B9" w:rsidRPr="008943B9" w:rsidRDefault="008943B9" w:rsidP="008943B9">
      <w:pPr>
        <w:rPr>
          <w:rFonts w:ascii="Times New Roman" w:hAnsi="Times New Roman" w:cs="Times New Roman"/>
          <w:b/>
          <w:bCs/>
        </w:rPr>
      </w:pPr>
    </w:p>
    <w:sectPr w:rsidR="008943B9" w:rsidRPr="008943B9">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E0239D" w14:textId="77777777" w:rsidR="00D80648" w:rsidRDefault="00D80648" w:rsidP="008943B9">
      <w:r>
        <w:separator/>
      </w:r>
    </w:p>
  </w:endnote>
  <w:endnote w:type="continuationSeparator" w:id="0">
    <w:p w14:paraId="3E525FBA" w14:textId="77777777" w:rsidR="00D80648" w:rsidRDefault="00D80648" w:rsidP="00894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5AA64C" w14:textId="77777777" w:rsidR="00D80648" w:rsidRDefault="00D80648" w:rsidP="008943B9">
      <w:r>
        <w:separator/>
      </w:r>
    </w:p>
  </w:footnote>
  <w:footnote w:type="continuationSeparator" w:id="0">
    <w:p w14:paraId="7C87110C" w14:textId="77777777" w:rsidR="00D80648" w:rsidRDefault="00D80648" w:rsidP="008943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17183655"/>
      <w:docPartObj>
        <w:docPartGallery w:val="Page Numbers (Top of Page)"/>
        <w:docPartUnique/>
      </w:docPartObj>
    </w:sdtPr>
    <w:sdtContent>
      <w:p w14:paraId="6A7B81AE" w14:textId="484B3E3F" w:rsidR="008943B9" w:rsidRDefault="008943B9" w:rsidP="00CF46B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4F01C53" w14:textId="77777777" w:rsidR="008943B9" w:rsidRDefault="008943B9" w:rsidP="008943B9">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Fonts w:ascii="Times New Roman" w:hAnsi="Times New Roman" w:cs="Times New Roman"/>
      </w:rPr>
      <w:id w:val="-888640420"/>
      <w:docPartObj>
        <w:docPartGallery w:val="Page Numbers (Top of Page)"/>
        <w:docPartUnique/>
      </w:docPartObj>
    </w:sdtPr>
    <w:sdtContent>
      <w:p w14:paraId="66DEF966" w14:textId="64C701FB" w:rsidR="008943B9" w:rsidRPr="008943B9" w:rsidRDefault="008943B9" w:rsidP="00CF46BE">
        <w:pPr>
          <w:pStyle w:val="Header"/>
          <w:framePr w:wrap="none" w:vAnchor="text" w:hAnchor="margin" w:xAlign="right" w:y="1"/>
          <w:rPr>
            <w:rStyle w:val="PageNumber"/>
            <w:rFonts w:ascii="Times New Roman" w:hAnsi="Times New Roman" w:cs="Times New Roman"/>
          </w:rPr>
        </w:pPr>
        <w:r w:rsidRPr="008943B9">
          <w:rPr>
            <w:rStyle w:val="PageNumber"/>
            <w:rFonts w:ascii="Times New Roman" w:hAnsi="Times New Roman" w:cs="Times New Roman"/>
          </w:rPr>
          <w:fldChar w:fldCharType="begin"/>
        </w:r>
        <w:r w:rsidRPr="008943B9">
          <w:rPr>
            <w:rStyle w:val="PageNumber"/>
            <w:rFonts w:ascii="Times New Roman" w:hAnsi="Times New Roman" w:cs="Times New Roman"/>
          </w:rPr>
          <w:instrText xml:space="preserve"> PAGE </w:instrText>
        </w:r>
        <w:r w:rsidRPr="008943B9">
          <w:rPr>
            <w:rStyle w:val="PageNumber"/>
            <w:rFonts w:ascii="Times New Roman" w:hAnsi="Times New Roman" w:cs="Times New Roman"/>
          </w:rPr>
          <w:fldChar w:fldCharType="separate"/>
        </w:r>
        <w:r w:rsidRPr="008943B9">
          <w:rPr>
            <w:rStyle w:val="PageNumber"/>
            <w:rFonts w:ascii="Times New Roman" w:hAnsi="Times New Roman" w:cs="Times New Roman"/>
            <w:noProof/>
          </w:rPr>
          <w:t>1</w:t>
        </w:r>
        <w:r w:rsidRPr="008943B9">
          <w:rPr>
            <w:rStyle w:val="PageNumber"/>
            <w:rFonts w:ascii="Times New Roman" w:hAnsi="Times New Roman" w:cs="Times New Roman"/>
          </w:rPr>
          <w:fldChar w:fldCharType="end"/>
        </w:r>
      </w:p>
    </w:sdtContent>
  </w:sdt>
  <w:p w14:paraId="04B67624" w14:textId="77777777" w:rsidR="008943B9" w:rsidRDefault="008943B9" w:rsidP="008943B9">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43B9"/>
    <w:rsid w:val="000310BD"/>
    <w:rsid w:val="005B272B"/>
    <w:rsid w:val="008943B9"/>
    <w:rsid w:val="00A653FE"/>
    <w:rsid w:val="00D80648"/>
    <w:rsid w:val="00F62A2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4151A07B"/>
  <w15:chartTrackingRefBased/>
  <w15:docId w15:val="{2308D317-866A-AA47-8A0F-5E1A48061D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8943B9"/>
  </w:style>
  <w:style w:type="character" w:styleId="Emphasis">
    <w:name w:val="Emphasis"/>
    <w:basedOn w:val="DefaultParagraphFont"/>
    <w:uiPriority w:val="20"/>
    <w:qFormat/>
    <w:rsid w:val="008943B9"/>
    <w:rPr>
      <w:i/>
      <w:iCs/>
    </w:rPr>
  </w:style>
  <w:style w:type="paragraph" w:styleId="Header">
    <w:name w:val="header"/>
    <w:basedOn w:val="Normal"/>
    <w:link w:val="HeaderChar"/>
    <w:uiPriority w:val="99"/>
    <w:unhideWhenUsed/>
    <w:rsid w:val="008943B9"/>
    <w:pPr>
      <w:tabs>
        <w:tab w:val="center" w:pos="4680"/>
        <w:tab w:val="right" w:pos="9360"/>
      </w:tabs>
    </w:pPr>
  </w:style>
  <w:style w:type="character" w:customStyle="1" w:styleId="HeaderChar">
    <w:name w:val="Header Char"/>
    <w:basedOn w:val="DefaultParagraphFont"/>
    <w:link w:val="Header"/>
    <w:uiPriority w:val="99"/>
    <w:rsid w:val="008943B9"/>
  </w:style>
  <w:style w:type="paragraph" w:styleId="Footer">
    <w:name w:val="footer"/>
    <w:basedOn w:val="Normal"/>
    <w:link w:val="FooterChar"/>
    <w:uiPriority w:val="99"/>
    <w:unhideWhenUsed/>
    <w:rsid w:val="008943B9"/>
    <w:pPr>
      <w:tabs>
        <w:tab w:val="center" w:pos="4680"/>
        <w:tab w:val="right" w:pos="9360"/>
      </w:tabs>
    </w:pPr>
  </w:style>
  <w:style w:type="character" w:customStyle="1" w:styleId="FooterChar">
    <w:name w:val="Footer Char"/>
    <w:basedOn w:val="DefaultParagraphFont"/>
    <w:link w:val="Footer"/>
    <w:uiPriority w:val="99"/>
    <w:rsid w:val="008943B9"/>
  </w:style>
  <w:style w:type="character" w:styleId="PageNumber">
    <w:name w:val="page number"/>
    <w:basedOn w:val="DefaultParagraphFont"/>
    <w:uiPriority w:val="99"/>
    <w:semiHidden/>
    <w:unhideWhenUsed/>
    <w:rsid w:val="008943B9"/>
  </w:style>
  <w:style w:type="character" w:styleId="Strong">
    <w:name w:val="Strong"/>
    <w:basedOn w:val="DefaultParagraphFont"/>
    <w:uiPriority w:val="22"/>
    <w:qFormat/>
    <w:rsid w:val="008943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3507664">
      <w:bodyDiv w:val="1"/>
      <w:marLeft w:val="0"/>
      <w:marRight w:val="0"/>
      <w:marTop w:val="0"/>
      <w:marBottom w:val="0"/>
      <w:divBdr>
        <w:top w:val="none" w:sz="0" w:space="0" w:color="auto"/>
        <w:left w:val="none" w:sz="0" w:space="0" w:color="auto"/>
        <w:bottom w:val="none" w:sz="0" w:space="0" w:color="auto"/>
        <w:right w:val="none" w:sz="0" w:space="0" w:color="auto"/>
      </w:divBdr>
    </w:div>
    <w:div w:id="401604626">
      <w:bodyDiv w:val="1"/>
      <w:marLeft w:val="0"/>
      <w:marRight w:val="0"/>
      <w:marTop w:val="0"/>
      <w:marBottom w:val="0"/>
      <w:divBdr>
        <w:top w:val="none" w:sz="0" w:space="0" w:color="auto"/>
        <w:left w:val="none" w:sz="0" w:space="0" w:color="auto"/>
        <w:bottom w:val="none" w:sz="0" w:space="0" w:color="auto"/>
        <w:right w:val="none" w:sz="0" w:space="0" w:color="auto"/>
      </w:divBdr>
      <w:divsChild>
        <w:div w:id="1776515344">
          <w:marLeft w:val="0"/>
          <w:marRight w:val="0"/>
          <w:marTop w:val="0"/>
          <w:marBottom w:val="0"/>
          <w:divBdr>
            <w:top w:val="none" w:sz="0" w:space="0" w:color="auto"/>
            <w:left w:val="none" w:sz="0" w:space="0" w:color="auto"/>
            <w:bottom w:val="none" w:sz="0" w:space="0" w:color="auto"/>
            <w:right w:val="none" w:sz="0" w:space="0" w:color="auto"/>
          </w:divBdr>
          <w:divsChild>
            <w:div w:id="19328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463069">
      <w:bodyDiv w:val="1"/>
      <w:marLeft w:val="0"/>
      <w:marRight w:val="0"/>
      <w:marTop w:val="0"/>
      <w:marBottom w:val="0"/>
      <w:divBdr>
        <w:top w:val="none" w:sz="0" w:space="0" w:color="auto"/>
        <w:left w:val="none" w:sz="0" w:space="0" w:color="auto"/>
        <w:bottom w:val="none" w:sz="0" w:space="0" w:color="auto"/>
        <w:right w:val="none" w:sz="0" w:space="0" w:color="auto"/>
      </w:divBdr>
    </w:div>
    <w:div w:id="1623071644">
      <w:bodyDiv w:val="1"/>
      <w:marLeft w:val="0"/>
      <w:marRight w:val="0"/>
      <w:marTop w:val="0"/>
      <w:marBottom w:val="0"/>
      <w:divBdr>
        <w:top w:val="none" w:sz="0" w:space="0" w:color="auto"/>
        <w:left w:val="none" w:sz="0" w:space="0" w:color="auto"/>
        <w:bottom w:val="none" w:sz="0" w:space="0" w:color="auto"/>
        <w:right w:val="none" w:sz="0" w:space="0" w:color="auto"/>
      </w:divBdr>
    </w:div>
    <w:div w:id="1991055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8</Pages>
  <Words>1459</Words>
  <Characters>8320</Characters>
  <Application>Microsoft Office Word</Application>
  <DocSecurity>0</DocSecurity>
  <Lines>69</Lines>
  <Paragraphs>19</Paragraphs>
  <ScaleCrop>false</ScaleCrop>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Nami Trappenberg</dc:creator>
  <cp:keywords/>
  <dc:description/>
  <cp:lastModifiedBy>Nami Trappenberg</cp:lastModifiedBy>
  <cp:revision>2</cp:revision>
  <dcterms:created xsi:type="dcterms:W3CDTF">2025-04-13T15:25:00Z</dcterms:created>
  <dcterms:modified xsi:type="dcterms:W3CDTF">2025-04-14T00:27:00Z</dcterms:modified>
</cp:coreProperties>
</file>