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4332" w:val="clear"/>
        <w:spacing w:after="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332"/>
          <w:sz w:val="40"/>
          <w:szCs w:val="40"/>
        </w:rPr>
        <w:t xml:space="preserve">Sensors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2D6A4F"/>
          <w:sz w:val="24"/>
          <w:szCs w:val="24"/>
        </w:rPr>
        <w:t xml:space="preserve">Linear Encoders, Limit Switches, Proximity, Vision &amp; Force Sensors</w:t>
      </w:r>
    </w:p>
    <w:p>
      <w:pPr>
        <w:pStyle w:val="Heading2"/>
      </w:pPr>
      <w:r>
        <w:rPr>
          <w:rFonts w:ascii="Arial" w:cs="Arial" w:eastAsia="Arial" w:hAnsi="Arial"/>
        </w:rPr>
        <w:t xml:space="preserve">1. Encoders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Linear encoders provide direct position measurement on each Cartesian axis, eliminating ball-screw lead error and thermal expansion effects.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Rotary Encoder</w:t>
            </w:r>
          </w:p>
        </w:tc>
      </w:tr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Type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Incremental / Absolute Linear (optical or magnetic)</w:t>
            </w:r>
          </w:p>
        </w:tc>
      </w:tr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Resolution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0.001 mm – 0.1 mm linear resolution</w:t>
            </w:r>
          </w:p>
        </w:tc>
      </w:tr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Interface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BiSS-C, EnDat 2.2, SSI, Hiperface</w:t>
            </w:r>
          </w:p>
        </w:tc>
      </w:tr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Supply Voltage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V or 10–30 V DC</w:t>
            </w:r>
          </w:p>
        </w:tc>
      </w:tr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IP Rating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IP64 – IP67</w:t>
            </w:r>
          </w:p>
        </w:tc>
      </w:tr>
    </w:tbl>
    <w:p>
      <w:pPr>
        <w:spacing w:after="120" w:before="180"/>
      </w:pPr>
    </w:p>
    <w:p>
      <w:pPr>
        <w:pStyle w:val="Heading2"/>
      </w:pPr>
      <w:r>
        <w:rPr>
          <w:rFonts w:ascii="Arial" w:cs="Arial" w:eastAsia="Arial" w:hAnsi="Arial"/>
        </w:rPr>
        <w:t xml:space="preserve">2. Limit Switches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Mechanical: NC/NO type, actuated by cam or dog — robust, low cost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Optical (photoelectric): non-contact, fast response, immune to vibration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Magnetic reed switch: contactless, suitable for hydraulic or dusty environments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Mounting: axis home position and over-travel (positive / negative limits)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Logic: typically wired into E-stop chain via safety relay (Category 3 / PLd)</w:t>
      </w:r>
    </w:p>
    <w:p>
      <w:pPr>
        <w:spacing w:after="120" w:before="180"/>
      </w:pPr>
    </w:p>
    <w:p>
      <w:pPr>
        <w:pStyle w:val="Heading2"/>
      </w:pPr>
      <w:r>
        <w:rPr>
          <w:rFonts w:ascii="Arial" w:cs="Arial" w:eastAsia="Arial" w:hAnsi="Arial"/>
        </w:rPr>
        <w:t xml:space="preserve">3. Proximity Sensors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Sensing Distance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Use</w:t>
            </w:r>
          </w:p>
        </w:tc>
      </w:tr>
      <w:tr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Inductive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– 40 mm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Metal only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PNP/NPN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Metal part detection</w:t>
            </w:r>
          </w:p>
        </w:tc>
      </w:tr>
      <w:tr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Capacitive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– 20 mm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materials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PNP/NPN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Non-metal / liquid</w:t>
            </w:r>
          </w:p>
        </w:tc>
      </w:tr>
      <w:tr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Magnetic (Hall)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– 10 mm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Magnet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Pneumatic cylinder end</w:t>
            </w:r>
          </w:p>
        </w:tc>
      </w:tr>
      <w:tr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Ultrasonic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– 8000 mm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Analogue/Digital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Distance measurement</w:t>
            </w:r>
          </w:p>
        </w:tc>
      </w:tr>
    </w:tbl>
    <w:p>
      <w:pPr>
        <w:spacing w:after="120" w:before="180"/>
      </w:pPr>
    </w:p>
    <w:p>
      <w:pPr>
        <w:pStyle w:val="Heading2"/>
      </w:pPr>
      <w:r>
        <w:rPr>
          <w:rFonts w:ascii="Arial" w:cs="Arial" w:eastAsia="Arial" w:hAnsi="Arial"/>
        </w:rPr>
        <w:t xml:space="preserve">4. Vision Systems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Machine vision enables part recognition, pose estimation, and quality inspection. Common camera placements: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Eye-in-hand: camera mounted on the end effector — dynamic scene capture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Eye-to-hand: fixed overhead camera — large field of view, stable calibration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3D depth cameras: Intel RealSense, Ensenso — for bin picking and depalletizing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Barcode / QR readers: Cognex DataMan series for tracking and traceability</w:t>
      </w:r>
    </w:p>
    <w:p>
      <w:pPr>
        <w:spacing w:after="120" w:before="180"/>
      </w:pPr>
    </w:p>
    <w:p>
      <w:pPr>
        <w:pStyle w:val="Heading2"/>
      </w:pPr>
      <w:r>
        <w:rPr>
          <w:rFonts w:ascii="Arial" w:cs="Arial" w:eastAsia="Arial" w:hAnsi="Arial"/>
        </w:rPr>
        <w:t xml:space="preserve">5. Force / Torque Sensors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6-axis force/torque sensors at the wrist enable compliant motion, assembly force control, and collision detection.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Measurement Axes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Fx, Fy, Fz, Mx, My, Mz</w:t>
            </w:r>
          </w:p>
        </w:tc>
      </w:tr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Force Range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 N – 6000 N (Fz)</w:t>
            </w:r>
          </w:p>
        </w:tc>
      </w:tr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Torque Range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Nm – 200 Nm</w:t>
            </w:r>
          </w:p>
        </w:tc>
      </w:tr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Overload Protection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300 – 1000% of rated load</w:t>
            </w:r>
          </w:p>
        </w:tc>
      </w:tr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Interface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Analogue ±10 V, EtherNet/IP, EtherCAT</w:t>
            </w:r>
          </w:p>
        </w:tc>
      </w:tr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Brands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ATI Industrial Automation, Robotiq FT 300, Schunk FTN</w:t>
            </w:r>
          </w:p>
        </w:tc>
      </w:tr>
    </w:tbl>
    <w:p>
      <w:pPr>
        <w:spacing w:after="120" w:before="200"/>
      </w:pPr>
    </w:p>
    <w:p>
      <w:pPr>
        <w:pBdr>
          <w:bottom w:val="single" w:color="2D6A4F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Sensor calibration records must be stored in 16_Metadata/components.csv with date and certificate number.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D6A4F" w:sz="4" w:space="1"/>
      </w:pBdr>
      <w:tabs>
        <w:tab w:val="right" w:pos="9360"/>
      </w:tabs>
      <w:spacing w:before="0"/>
    </w:pPr>
    <w:r>
      <w:rPr>
        <w:rFonts w:ascii="Arial" w:cs="Arial" w:eastAsia="Arial" w:hAnsi="Arial"/>
        <w:color w:val="888888"/>
        <w:sz w:val="16"/>
        <w:szCs w:val="16"/>
      </w:rPr>
      <w:t xml:space="preserve">Section 04 — Sensors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6A4F" w:sz="6" w:space="1"/>
      </w:pBdr>
      <w:tabs>
        <w:tab w:val="right" w:pos="9360"/>
      </w:tabs>
      <w:spacing w:after="0"/>
    </w:pPr>
    <w:r>
      <w:rPr>
        <w:rFonts w:ascii="Arial" w:cs="Arial" w:eastAsia="Arial" w:hAnsi="Arial"/>
        <w:b/>
        <w:bCs/>
        <w:color w:val="1B4332"/>
        <w:sz w:val="18"/>
        <w:szCs w:val="18"/>
      </w:rPr>
      <w:t xml:space="preserve">Cartesian Robot Reference</w:t>
    </w:r>
    <w:r>
      <w:rPr>
        <w:rFonts w:ascii="Arial" w:cs="Arial" w:eastAsia="Arial" w:hAnsi="Arial"/>
        <w:color w:val="666666"/>
        <w:sz w:val="18"/>
        <w:szCs w:val="18"/>
      </w:rPr>
      <w:t xml:space="preserve">	Sensors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B43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D6A4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2026-06-03T10:13:55.394Z</dcterms:created>
  <dcterms:modified xsi:type="dcterms:W3CDTF">2026-06-03T10:13:55.394Z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