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Mechanical System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Base Frame, Arms, End Effector, Joints, Bearings &amp; Fasteners</w:t>
      </w:r>
    </w:p>
    <w:p>
      <w:pPr>
        <w:pStyle w:val="Heading2"/>
      </w:pPr>
      <w:r>
        <w:rPr>
          <w:rFonts w:ascii="Arial" w:cs="Arial" w:eastAsia="Arial" w:hAnsi="Arial"/>
        </w:rPr>
        <w:t xml:space="preserve">1. Structural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articulated robot mechanical system consists of the base frame, shoulder, upper arm, elbow joint, lower arm (forearm), wrist, and end-effector flange. Each link is connected through rotary joints with precision bearings and driven by servo-gearbox assemblies.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Major Sub-Assemblies</w:t>
      </w:r>
    </w:p>
    <w:p>
      <w:pPr>
        <w:pStyle w:val="Heading3"/>
      </w:pPr>
      <w:r>
        <w:rPr>
          <w:rFonts w:ascii="Arial" w:cs="Arial" w:eastAsia="Arial" w:hAnsi="Arial"/>
        </w:rPr>
        <w:t xml:space="preserve">2.1 Base Frame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Heavy cast iron or welded steel structure anchored to the floor. Provides vibration isolation and supports entire robot weight. Typical base diameter: 200 mm – 800 mm for 6-axis robots.</w:t>
      </w:r>
    </w:p>
    <w:p>
      <w:pPr>
        <w:pStyle w:val="Heading3"/>
      </w:pPr>
      <w:r>
        <w:rPr>
          <w:rFonts w:ascii="Arial" w:cs="Arial" w:eastAsia="Arial" w:hAnsi="Arial"/>
        </w:rPr>
        <w:t xml:space="preserve">2.2 Upper Arms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Aluminium or carbon-fibre links connecting shoulder to elbow joints. Optimised for strength-to-weight ratio. Hollow sections route cables and pneumatic lines internally.</w:t>
      </w:r>
    </w:p>
    <w:p>
      <w:pPr>
        <w:pStyle w:val="Heading3"/>
      </w:pPr>
      <w:r>
        <w:rPr>
          <w:rFonts w:ascii="Arial" w:cs="Arial" w:eastAsia="Arial" w:hAnsi="Arial"/>
        </w:rPr>
        <w:t xml:space="preserve">2.3 Lower Arms (Forearm)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Connects elbow to wrist. Typically parallelogram linkage design for improved rigidity. Houses wrist motor cables and feedback wiring.</w:t>
      </w:r>
    </w:p>
    <w:p>
      <w:pPr>
        <w:pStyle w:val="Heading3"/>
      </w:pPr>
      <w:r>
        <w:rPr>
          <w:rFonts w:ascii="Arial" w:cs="Arial" w:eastAsia="Arial" w:hAnsi="Arial"/>
        </w:rPr>
        <w:t xml:space="preserve">2.4 End Effector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ISO 9283 standard flange (ISO 9283 / DIN ISO 9283). Tool changers, grippers, welding torches, or vacuum cups mount here. Maximum tool weight varies by rated payload.</w:t>
      </w:r>
    </w:p>
    <w:p>
      <w:pPr>
        <w:pStyle w:val="Heading3"/>
      </w:pPr>
      <w:r>
        <w:rPr>
          <w:rFonts w:ascii="Arial" w:cs="Arial" w:eastAsia="Arial" w:hAnsi="Arial"/>
        </w:rPr>
        <w:t xml:space="preserve">2.5 Universal Joints &amp; Wrist Assembly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3-axis wrist with roll-pitch-yaw motion. Uses crossed-roller bearings for high stiffness. Harmonic drives in wrist joints provide high gear reduction with zero backlash.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Mechanical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Frame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Iron / Steel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– 500 kg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Arm Link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Alloy 6061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– 700 mm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Forearm Link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Fibre / Al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– 600 mm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Effector Flange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(ISO 9283)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Diameter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– 200 mm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Wrist Bearings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Crossed-Roller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 Load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– 5000 N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Bearings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Contact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 Rating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motor torque</w:t>
            </w:r>
          </w:p>
        </w:tc>
      </w:tr>
    </w:tbl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 to CAD Section 10 for detailed drawings and STEP files of all mechanical components.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01 — Mechanical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Mechanical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2026-06-03T10:13:54.227Z</dcterms:created>
  <dcterms:modified xsi:type="dcterms:W3CDTF">2026-06-03T10:13:54.227Z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