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480"/>
      </w:pPr>
      <w:r>
        <w:t xml:space="preserve"/>
      </w:r>
    </w:p>
    <w:p>
      <w:pPr>
        <w:spacing w:after="120" w:before="0"/>
        <w:jc w:val="center"/>
      </w:pPr>
      <w:r>
        <w:rPr>
          <w:rFonts w:ascii="Arial" w:cs="Arial" w:eastAsia="Arial" w:hAnsi="Arial"/>
          <w:b/>
          <w:bCs/>
          <w:color w:val="1F4E79"/>
          <w:sz w:val="48"/>
          <w:szCs w:val="48"/>
        </w:rPr>
        <w:t xml:space="preserve">AUTONOMOUS MOBILE ROBOT</w:t>
      </w:r>
    </w:p>
    <w:p>
      <w:pPr>
        <w:spacing w:after="240" w:before="0"/>
        <w:jc w:val="center"/>
      </w:pPr>
      <w:r>
        <w:rPr>
          <w:rFonts w:ascii="Arial" w:cs="Arial" w:eastAsia="Arial" w:hAnsi="Arial"/>
          <w:b/>
          <w:bCs/>
          <w:color w:val="2E75B6"/>
          <w:sz w:val="36"/>
          <w:szCs w:val="36"/>
        </w:rPr>
        <w:t xml:space="preserve">KNOWLEDGE BASE</w:t>
      </w:r>
    </w:p>
    <w:p>
      <w:pPr>
        <w:pBdr>
          <w:bottom w:val="single" w:color="2E75B6" w:sz="6" w:space="1"/>
        </w:pBdr>
        <w:spacing w:after="120" w:before="60"/>
      </w:pPr>
      <w:r>
        <w:t xml:space="preserve"/>
      </w:r>
    </w:p>
    <w:p>
      <w:pPr>
        <w:spacing w:after="120" w:before="240"/>
        <w:jc w:val="center"/>
      </w:pPr>
      <w:r>
        <w:rPr>
          <w:rFonts w:ascii="Arial" w:cs="Arial" w:eastAsia="Arial" w:hAnsi="Arial"/>
          <w:b/>
          <w:bCs/>
          <w:color w:val="1F4E79"/>
          <w:sz w:val="52"/>
          <w:szCs w:val="52"/>
        </w:rPr>
        <w:t xml:space="preserve">1. MODEL</w:t>
      </w:r>
    </w:p>
    <w:p>
      <w:pPr>
        <w:spacing w:after="480" w:before="0"/>
        <w:jc w:val="center"/>
      </w:pPr>
      <w:r>
        <w:rPr>
          <w:rFonts w:ascii="Arial" w:cs="Arial" w:eastAsia="Arial" w:hAnsi="Arial"/>
          <w:i/>
          <w:iCs/>
          <w:color w:val="595959"/>
          <w:sz w:val="26"/>
          <w:szCs w:val="26"/>
        </w:rPr>
        <w:t xml:space="preserve">Robot Model Overview &amp; Classification</w:t>
      </w:r>
    </w:p>
    <w:p>
      <w:pPr>
        <w:pBdr>
          <w:bottom w:val="single" w:color="2E75B6" w:sz="6" w:space="1"/>
        </w:pBdr>
        <w:spacing w:after="120" w:before="60"/>
      </w:pPr>
      <w:r>
        <w:t xml:space="preserve"/>
      </w:r>
    </w:p>
    <w:p>
      <w:pPr>
        <w:spacing w:after="240" w:before="240"/>
      </w:pPr>
      <w:r>
        <w:t xml:space="preserve"/>
      </w:r>
    </w:p>
    <w:p>
      <w:pPr>
        <w:jc w:val="center"/>
      </w:pPr>
      <w:r>
        <w:rPr>
          <w:rFonts w:ascii="Arial" w:cs="Arial" w:eastAsia="Arial" w:hAnsi="Arial"/>
          <w:color w:val="595959"/>
          <w:sz w:val="20"/>
          <w:szCs w:val="20"/>
        </w:rPr>
        <w:t xml:space="preserve">Date: June 2025  |  Version: 1.0  |  Status: Active</w:t>
      </w:r>
    </w:p>
    <w:p>
      <w:r>
        <w:br w:type="page"/>
      </w:r>
    </w:p>
    <w:p>
      <w:pPr>
        <w:pStyle w:val="Heading1"/>
      </w:pPr>
      <w:r>
        <w:t xml:space="preserve">1. Overview</w:t>
      </w:r>
    </w:p>
    <w:p>
      <w:pPr>
        <w:spacing w:after="80" w:before="80"/>
      </w:pPr>
      <w:r>
        <w:rPr>
          <w:rFonts w:ascii="Arial" w:cs="Arial" w:eastAsia="Arial" w:hAnsi="Arial"/>
          <w:color w:val="2D2D2D"/>
          <w:sz w:val="22"/>
          <w:szCs w:val="22"/>
        </w:rPr>
        <w:t xml:space="preserve">This document provides the complete model specification and classification for the Autonomous Mobile Robot (AMR) platform. It serves as the primary reference for identifying the robot model, its variant, and the associated documentation hierarchy.</w:t>
      </w:r>
    </w:p>
    <w:p>
      <w:pPr>
        <w:spacing w:after="120" w:before="120"/>
      </w:pPr>
      <w:r>
        <w:t xml:space="preserve"/>
      </w:r>
    </w:p>
    <w:p>
      <w:pPr>
        <w:pStyle w:val="Heading2"/>
      </w:pPr>
      <w:r>
        <w:t xml:space="preserve">2. Robot Model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r>
              <w:rPr>
                <w:rFonts w:ascii="Arial" w:cs="Arial" w:eastAsia="Arial" w:hAnsi="Arial"/>
                <w:b/>
                <w:bCs/>
                <w:color w:val="FFFFFF"/>
                <w:sz w:val="20"/>
                <w:szCs w:val="20"/>
              </w:rPr>
              <w:t xml:space="preserve">Field</w:t>
            </w:r>
          </w:p>
        </w:tc>
        <w:tc>
          <w:tcPr>
            <w:tcW w:type="dxa" w:w="624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Robot 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AMR-X1 Series</w:t>
            </w:r>
          </w:p>
        </w:tc>
      </w:tr>
      <w:tr>
        <w:tc>
          <w:tcPr>
            <w:tcW w:type="dxa" w:w="312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Model Number</w:t>
            </w:r>
          </w:p>
        </w:tc>
        <w:tc>
          <w:tcPr>
            <w:tcW w:type="dxa" w:w="624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AMR-X1-2025-REV3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Manufacturer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Internal / Custom Build</w:t>
            </w:r>
          </w:p>
        </w:tc>
      </w:tr>
      <w:tr>
        <w:tc>
          <w:tcPr>
            <w:tcW w:type="dxa" w:w="312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Platform Type</w:t>
            </w:r>
          </w:p>
        </w:tc>
        <w:tc>
          <w:tcPr>
            <w:tcW w:type="dxa" w:w="624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Autonomous Mobile Robot (AMR)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Drive Configuration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Differential Drive</w:t>
            </w:r>
          </w:p>
        </w:tc>
      </w:tr>
      <w:tr>
        <w:tc>
          <w:tcPr>
            <w:tcW w:type="dxa" w:w="312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Max Payload</w:t>
            </w:r>
          </w:p>
        </w:tc>
        <w:tc>
          <w:tcPr>
            <w:tcW w:type="dxa" w:w="624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50 kg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Operating Voltage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24V DC Nominal</w:t>
            </w:r>
          </w:p>
        </w:tc>
      </w:tr>
      <w:tr>
        <w:tc>
          <w:tcPr>
            <w:tcW w:type="dxa" w:w="312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Battery Type</w:t>
            </w:r>
          </w:p>
        </w:tc>
        <w:tc>
          <w:tcPr>
            <w:tcW w:type="dxa" w:w="624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LiFePO4 — 24V / 50Ah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Communication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ROS 2 over Ethernet / WiFi 6</w:t>
            </w:r>
          </w:p>
        </w:tc>
      </w:tr>
      <w:tr>
        <w:tc>
          <w:tcPr>
            <w:tcW w:type="dxa" w:w="312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Navigation</w:t>
            </w:r>
          </w:p>
        </w:tc>
        <w:tc>
          <w:tcPr>
            <w:tcW w:type="dxa" w:w="624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LiDAR SLAM + IMU Sensor Fusion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Safety Standard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ISO 3691-4 / IEC 61508 SIL-2</w:t>
            </w:r>
          </w:p>
        </w:tc>
      </w:tr>
      <w:tr>
        <w:tc>
          <w:tcPr>
            <w:tcW w:type="dxa" w:w="312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Certification Status</w:t>
            </w:r>
          </w:p>
        </w:tc>
        <w:tc>
          <w:tcPr>
            <w:tcW w:type="dxa" w:w="624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In Progress — CE / UL Pending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Hardware Revision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Rev 3.0 (June 2025)</w:t>
            </w:r>
          </w:p>
        </w:tc>
      </w:tr>
      <w:tr>
        <w:tc>
          <w:tcPr>
            <w:tcW w:type="dxa" w:w="312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Software Version</w:t>
            </w:r>
          </w:p>
        </w:tc>
        <w:tc>
          <w:tcPr>
            <w:tcW w:type="dxa" w:w="624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ROS 2 Humble — v2.4.1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Release 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Q2 2025</w:t>
            </w:r>
          </w:p>
        </w:tc>
      </w:tr>
    </w:tbl>
    <w:p>
      <w:pPr>
        <w:spacing w:after="120" w:before="120"/>
      </w:pPr>
      <w:r>
        <w:t xml:space="preserve"/>
      </w:r>
    </w:p>
    <w:p>
      <w:pPr>
        <w:pStyle w:val="Heading2"/>
      </w:pPr>
      <w:r>
        <w:t xml:space="preserve">3. Model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120"/>
        <w:gridCol w:w="1560"/>
        <w:gridCol w:w="2808"/>
      </w:tblGrid>
      <w:tr>
        <w:trPr>
          <w:tblHeader/>
        </w:trPr>
        <w:tc>
          <w:tcPr>
            <w:tcW w:type="dxa" w:w="1872"/>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r>
              <w:rPr>
                <w:rFonts w:ascii="Arial" w:cs="Arial" w:eastAsia="Arial" w:hAnsi="Arial"/>
                <w:b/>
                <w:bCs/>
                <w:color w:val="FFFFFF"/>
                <w:sz w:val="20"/>
                <w:szCs w:val="20"/>
              </w:rPr>
              <w:t xml:space="preserve">Variant</w:t>
            </w:r>
          </w:p>
        </w:tc>
        <w:tc>
          <w:tcPr>
            <w:tcW w:type="dxa" w:w="31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c>
          <w:tcPr>
            <w:tcW w:type="dxa" w:w="156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r>
              <w:rPr>
                <w:rFonts w:ascii="Arial" w:cs="Arial" w:eastAsia="Arial" w:hAnsi="Arial"/>
                <w:b/>
                <w:bCs/>
                <w:color w:val="FFFFFF"/>
                <w:sz w:val="20"/>
                <w:szCs w:val="20"/>
              </w:rPr>
              <w:t xml:space="preserve">Payload</w:t>
            </w:r>
          </w:p>
        </w:tc>
        <w:tc>
          <w:tcPr>
            <w:tcW w:type="dxa" w:w="2808"/>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r>
              <w:rPr>
                <w:rFonts w:ascii="Arial" w:cs="Arial" w:eastAsia="Arial" w:hAnsi="Arial"/>
                <w:b/>
                <w:bCs/>
                <w:color w:val="FFFFFF"/>
                <w:sz w:val="20"/>
                <w:szCs w:val="20"/>
              </w:rPr>
              <w:t xml:space="preserve">Use Case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AMR-X1-S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Standard indoor AMR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30 kg</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Warehouse logistics</w:t>
            </w:r>
          </w:p>
        </w:tc>
      </w:tr>
      <w:tr>
        <w:tc>
          <w:tcPr>
            <w:tcW w:type="dxa" w:w="1872"/>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AMR-X1-L</w:t>
            </w:r>
          </w:p>
        </w:tc>
        <w:tc>
          <w:tcPr>
            <w:tcW w:type="dxa" w:w="312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Long-range outdoor AMR</w:t>
            </w:r>
          </w:p>
        </w:tc>
        <w:tc>
          <w:tcPr>
            <w:tcW w:type="dxa" w:w="156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50 kg</w:t>
            </w:r>
          </w:p>
        </w:tc>
        <w:tc>
          <w:tcPr>
            <w:tcW w:type="dxa" w:w="2808"/>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Campus / facility patrol</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AMR-X1-C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Collaborative AMR (cobot arm mount)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20 kg</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Assembly assistance</w:t>
            </w:r>
          </w:p>
        </w:tc>
      </w:tr>
      <w:tr>
        <w:tc>
          <w:tcPr>
            <w:tcW w:type="dxa" w:w="1872"/>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AMR-X1-H</w:t>
            </w:r>
          </w:p>
        </w:tc>
        <w:tc>
          <w:tcPr>
            <w:tcW w:type="dxa" w:w="312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Hazardous environment variant</w:t>
            </w:r>
          </w:p>
        </w:tc>
        <w:tc>
          <w:tcPr>
            <w:tcW w:type="dxa" w:w="156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25 kg</w:t>
            </w:r>
          </w:p>
        </w:tc>
        <w:tc>
          <w:tcPr>
            <w:tcW w:type="dxa" w:w="2808"/>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Inspection / ATEX zones</w:t>
            </w:r>
          </w:p>
        </w:tc>
      </w:tr>
    </w:tbl>
    <w:p>
      <w:pPr>
        <w:spacing w:after="120" w:before="120"/>
      </w:pPr>
      <w:r>
        <w:t xml:space="preserve"/>
      </w:r>
    </w:p>
    <w:p>
      <w:pPr>
        <w:pStyle w:val="Heading2"/>
      </w:pPr>
      <w:r>
        <w:t xml:space="preserve">4. Document Naming Convention</w:t>
      </w:r>
    </w:p>
    <w:p>
      <w:pPr>
        <w:spacing w:after="80" w:before="80"/>
      </w:pPr>
      <w:r>
        <w:rPr>
          <w:rFonts w:ascii="Arial" w:cs="Arial" w:eastAsia="Arial" w:hAnsi="Arial"/>
          <w:color w:val="2D2D2D"/>
          <w:sz w:val="22"/>
          <w:szCs w:val="22"/>
        </w:rPr>
        <w:t xml:space="preserve">All documents related to this robot model must follow the standard naming format:</w:t>
      </w:r>
    </w:p>
    <w:p>
      <w:pPr>
        <w:spacing w:after="60" w:before="60"/>
      </w:pPr>
      <w:r>
        <w:t xml:space="preserve"/>
      </w:r>
    </w:p>
    <w:p>
      <w:pPr>
        <w:pBdr>
          <w:left w:val="single" w:color="2E75B6" w:sz="12" w:space="8"/>
        </w:pBdr>
        <w:shd w:fill="E8F4FD" w:val="clear"/>
        <w:spacing w:after="120" w:before="120"/>
        <w:ind w:left="360"/>
      </w:pPr>
      <w:r>
        <w:rPr>
          <w:rFonts w:ascii="Courier New" w:cs="Courier New" w:eastAsia="Courier New" w:hAnsi="Courier New"/>
          <w:b/>
          <w:bCs/>
          <w:color w:val="1F4E79"/>
          <w:sz w:val="22"/>
          <w:szCs w:val="22"/>
        </w:rPr>
        <w:t xml:space="preserve">Category_Manufacturer_Component_DocumentType.pdf</w:t>
      </w:r>
    </w:p>
    <w:p>
      <w:pPr>
        <w:spacing w:after="60" w:before="60"/>
      </w:pPr>
      <w:r>
        <w:t xml:space="preserve"/>
      </w:r>
    </w:p>
    <w:p>
      <w:pPr>
        <w:spacing w:after="80" w:before="80"/>
      </w:pPr>
      <w:r>
        <w:rPr>
          <w:rFonts w:ascii="Arial" w:cs="Arial" w:eastAsia="Arial" w:hAnsi="Arial"/>
          <w:color w:val="2D2D2D"/>
          <w:sz w:val="22"/>
          <w:szCs w:val="22"/>
        </w:rPr>
        <w:t xml:space="preserve">Examples:</w:t>
      </w:r>
    </w:p>
    <w:p>
      <w:pPr>
        <w:pStyle w:val="ListParagraph"/>
        <w:numPr>
          <w:ilvl w:val="0"/>
          <w:numId w:val="2"/>
        </w:numPr>
        <w:spacing w:after="60" w:before="60"/>
      </w:pPr>
      <w:r>
        <w:rPr>
          <w:rFonts w:ascii="Arial" w:cs="Arial" w:eastAsia="Arial" w:hAnsi="Arial"/>
          <w:color w:val="2D2D2D"/>
          <w:sz w:val="22"/>
          <w:szCs w:val="22"/>
        </w:rPr>
        <w:t xml:space="preserve">Motor_Maxon_BLDC24V_Datasheet.pdf</w:t>
      </w:r>
    </w:p>
    <w:p>
      <w:pPr>
        <w:pStyle w:val="ListParagraph"/>
        <w:numPr>
          <w:ilvl w:val="0"/>
          <w:numId w:val="2"/>
        </w:numPr>
        <w:spacing w:after="60" w:before="60"/>
      </w:pPr>
      <w:r>
        <w:rPr>
          <w:rFonts w:ascii="Arial" w:cs="Arial" w:eastAsia="Arial" w:hAnsi="Arial"/>
          <w:color w:val="2D2D2D"/>
          <w:sz w:val="22"/>
          <w:szCs w:val="22"/>
        </w:rPr>
        <w:t xml:space="preserve">Sensor_Bosch_BNO055_Manual.pdf</w:t>
      </w:r>
    </w:p>
    <w:p>
      <w:pPr>
        <w:pStyle w:val="ListParagraph"/>
        <w:numPr>
          <w:ilvl w:val="0"/>
          <w:numId w:val="2"/>
        </w:numPr>
        <w:spacing w:after="60" w:before="60"/>
      </w:pPr>
      <w:r>
        <w:rPr>
          <w:rFonts w:ascii="Arial" w:cs="Arial" w:eastAsia="Arial" w:hAnsi="Arial"/>
          <w:color w:val="2D2D2D"/>
          <w:sz w:val="22"/>
          <w:szCs w:val="22"/>
        </w:rPr>
        <w:t xml:space="preserve">Controller_STM_STM32F407_Datasheet.pdf</w:t>
      </w:r>
    </w:p>
    <w:p>
      <w:pPr>
        <w:pStyle w:val="ListParagraph"/>
        <w:numPr>
          <w:ilvl w:val="0"/>
          <w:numId w:val="2"/>
        </w:numPr>
        <w:spacing w:after="60" w:before="60"/>
      </w:pPr>
      <w:r>
        <w:rPr>
          <w:rFonts w:ascii="Arial" w:cs="Arial" w:eastAsia="Arial" w:hAnsi="Arial"/>
          <w:color w:val="2D2D2D"/>
          <w:sz w:val="22"/>
          <w:szCs w:val="22"/>
        </w:rPr>
        <w:t xml:space="preserve">Robot_Internal_AMR-X1_ModelOverview.pdf</w:t>
      </w:r>
    </w:p>
    <w:p>
      <w:pPr>
        <w:spacing w:after="120" w:before="120"/>
      </w:pPr>
      <w:r>
        <w:t xml:space="preserve"/>
      </w:r>
    </w:p>
    <w:p>
      <w:pPr>
        <w:pStyle w:val="Heading2"/>
      </w:pPr>
      <w:r>
        <w:t xml:space="preserve">5. Required Metadata for Every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rPr>
          <w:tblHeader/>
        </w:trPr>
        <w:tc>
          <w:tcPr>
            <w:tcW w:type="dxa" w:w="234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Metadata Field</w:t>
            </w:r>
          </w:p>
        </w:tc>
        <w:tc>
          <w:tcPr>
            <w:tcW w:type="dxa" w:w="3744"/>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c>
          <w:tcPr>
            <w:tcW w:type="dxa" w:w="3276"/>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r>
              <w:rPr>
                <w:rFonts w:ascii="Arial" w:cs="Arial" w:eastAsia="Arial" w:hAnsi="Arial"/>
                <w:b/>
                <w:bCs/>
                <w:color w:val="FFFFFF"/>
                <w:sz w:val="20"/>
                <w:szCs w:val="20"/>
              </w:rPr>
              <w:t xml:space="preserve">Example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Name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Component or document name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BNO055 IMU</w:t>
            </w:r>
          </w:p>
        </w:tc>
      </w:tr>
      <w:tr>
        <w:tc>
          <w:tcPr>
            <w:tcW w:type="dxa" w:w="234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Category</w:t>
            </w:r>
          </w:p>
        </w:tc>
        <w:tc>
          <w:tcPr>
            <w:tcW w:type="dxa" w:w="3744"/>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Top-level grouping</w:t>
            </w:r>
          </w:p>
        </w:tc>
        <w:tc>
          <w:tcPr>
            <w:tcW w:type="dxa" w:w="3276"/>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Sensor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Subcategory</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Specific type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IMU</w:t>
            </w:r>
          </w:p>
        </w:tc>
      </w:tr>
      <w:tr>
        <w:tc>
          <w:tcPr>
            <w:tcW w:type="dxa" w:w="234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Document Type</w:t>
            </w:r>
          </w:p>
        </w:tc>
        <w:tc>
          <w:tcPr>
            <w:tcW w:type="dxa" w:w="3744"/>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Datasheet / Manual / CAD / Schematic</w:t>
            </w:r>
          </w:p>
        </w:tc>
        <w:tc>
          <w:tcPr>
            <w:tcW w:type="dxa" w:w="3276"/>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Datasheet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Source URL</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Official product page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bosch-sensortec.com</w:t>
            </w:r>
          </w:p>
        </w:tc>
      </w:tr>
      <w:tr>
        <w:tc>
          <w:tcPr>
            <w:tcW w:type="dxa" w:w="234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Date Collected</w:t>
            </w:r>
          </w:p>
        </w:tc>
        <w:tc>
          <w:tcPr>
            <w:tcW w:type="dxa" w:w="3744"/>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ISO date of collection</w:t>
            </w:r>
          </w:p>
        </w:tc>
        <w:tc>
          <w:tcPr>
            <w:tcW w:type="dxa" w:w="3276"/>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2025-06-01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Collected By</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Team member name / ID</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Member 2</w:t>
            </w:r>
          </w:p>
        </w:tc>
      </w:tr>
    </w:tbl>
    <w:p>
      <w:pPr>
        <w:spacing w:after="120" w:before="120"/>
      </w:pPr>
      <w:r>
        <w:t xml:space="preserve"/>
      </w:r>
    </w:p>
    <w:p>
      <w:pPr>
        <w:pStyle w:val="Heading2"/>
      </w:pPr>
      <w:r>
        <w:t xml:space="preserve">6. Responsible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rPr>
          <w:tblHeader/>
        </w:trPr>
        <w:tc>
          <w:tcPr>
            <w:tcW w:type="dxa" w:w="234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r>
              <w:rPr>
                <w:rFonts w:ascii="Arial" w:cs="Arial" w:eastAsia="Arial" w:hAnsi="Arial"/>
                <w:b/>
                <w:bCs/>
                <w:color w:val="FFFFFF"/>
                <w:sz w:val="20"/>
                <w:szCs w:val="20"/>
              </w:rPr>
              <w:t xml:space="preserve">Role</w:t>
            </w:r>
          </w:p>
        </w:tc>
        <w:tc>
          <w:tcPr>
            <w:tcW w:type="dxa" w:w="3744"/>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r>
              <w:rPr>
                <w:rFonts w:ascii="Arial" w:cs="Arial" w:eastAsia="Arial" w:hAnsi="Arial"/>
                <w:b/>
                <w:bCs/>
                <w:color w:val="FFFFFF"/>
                <w:sz w:val="20"/>
                <w:szCs w:val="20"/>
              </w:rPr>
              <w:t xml:space="preserve">Responsibility</w:t>
            </w:r>
          </w:p>
        </w:tc>
        <w:tc>
          <w:tcPr>
            <w:tcW w:type="dxa" w:w="3276"/>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r>
              <w:rPr>
                <w:rFonts w:ascii="Arial" w:cs="Arial" w:eastAsia="Arial" w:hAnsi="Arial"/>
                <w:b/>
                <w:bCs/>
                <w:color w:val="FFFFFF"/>
                <w:sz w:val="20"/>
                <w:szCs w:val="20"/>
              </w:rPr>
              <w:t xml:space="preserve">Member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System Architect</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Overall robot model decisions</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Lead Engineer</w:t>
            </w:r>
          </w:p>
        </w:tc>
      </w:tr>
      <w:tr>
        <w:tc>
          <w:tcPr>
            <w:tcW w:type="dxa" w:w="234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Mechanical Lead</w:t>
            </w:r>
          </w:p>
        </w:tc>
        <w:tc>
          <w:tcPr>
            <w:tcW w:type="dxa" w:w="3744"/>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CAD / STEP / physical specs</w:t>
            </w:r>
          </w:p>
        </w:tc>
        <w:tc>
          <w:tcPr>
            <w:tcW w:type="dxa" w:w="3276"/>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Member 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Electronics Lead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Schematics / datasheets</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Member 2</w:t>
            </w:r>
          </w:p>
        </w:tc>
      </w:tr>
      <w:tr>
        <w:tc>
          <w:tcPr>
            <w:tcW w:type="dxa" w:w="234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Software Lead</w:t>
            </w:r>
          </w:p>
        </w:tc>
        <w:tc>
          <w:tcPr>
            <w:tcW w:type="dxa" w:w="3744"/>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Firmware / ROS packages</w:t>
            </w:r>
          </w:p>
        </w:tc>
        <w:tc>
          <w:tcPr>
            <w:tcW w:type="dxa" w:w="3276"/>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Member 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Documentation Lead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Notion DB / file naming</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Member 4</w:t>
            </w:r>
          </w:p>
        </w:tc>
      </w:tr>
    </w:tbl>
    <w:p>
      <w:pPr>
        <w:spacing w:after="120" w:before="120"/>
      </w:pPr>
      <w:r>
        <w:t xml:space="preserve"/>
      </w:r>
    </w:p>
    <w:p>
      <w:pPr>
        <w:pStyle w:val="Heading2"/>
      </w:pPr>
      <w:r>
        <w:t xml:space="preserve">7.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72"/>
        <w:gridCol w:w="2340"/>
        <w:gridCol w:w="4212"/>
      </w:tblGrid>
      <w:tr>
        <w:trPr>
          <w:tblHeader/>
        </w:trPr>
        <w:tc>
          <w:tcPr>
            <w:tcW w:type="dxa" w:w="936"/>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r>
              <w:rPr>
                <w:rFonts w:ascii="Arial" w:cs="Arial" w:eastAsia="Arial" w:hAnsi="Arial"/>
                <w:b/>
                <w:bCs/>
                <w:color w:val="FFFFFF"/>
                <w:sz w:val="20"/>
                <w:szCs w:val="20"/>
              </w:rPr>
              <w:t xml:space="preserve">Version</w:t>
            </w:r>
          </w:p>
        </w:tc>
        <w:tc>
          <w:tcPr>
            <w:tcW w:type="dxa" w:w="1872"/>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r>
              <w:rPr>
                <w:rFonts w:ascii="Arial" w:cs="Arial" w:eastAsia="Arial" w:hAnsi="Arial"/>
                <w:b/>
                <w:bCs/>
                <w:color w:val="FFFFFF"/>
                <w:sz w:val="20"/>
                <w:szCs w:val="20"/>
              </w:rPr>
              <w:t xml:space="preserve">Date</w:t>
            </w:r>
          </w:p>
        </w:tc>
        <w:tc>
          <w:tcPr>
            <w:tcW w:type="dxa" w:w="234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r>
              <w:rPr>
                <w:rFonts w:ascii="Arial" w:cs="Arial" w:eastAsia="Arial" w:hAnsi="Arial"/>
                <w:b/>
                <w:bCs/>
                <w:color w:val="FFFFFF"/>
                <w:sz w:val="20"/>
                <w:szCs w:val="20"/>
              </w:rPr>
              <w:t xml:space="preserve">Author</w:t>
            </w:r>
          </w:p>
        </w:tc>
        <w:tc>
          <w:tcPr>
            <w:tcW w:type="dxa" w:w="4212"/>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r>
              <w:rPr>
                <w:rFonts w:ascii="Arial" w:cs="Arial" w:eastAsia="Arial" w:hAnsi="Arial"/>
                <w:b/>
                <w:bCs/>
                <w:color w:val="FFFFFF"/>
                <w:sz w:val="20"/>
                <w:szCs w:val="20"/>
              </w:rPr>
              <w:t xml:space="preserve">Changes</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2025-03-01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Lead Engineer</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Initial model definition</w:t>
            </w:r>
          </w:p>
        </w:tc>
      </w:tr>
      <w:tr>
        <w:tc>
          <w:tcPr>
            <w:tcW w:type="dxa" w:w="936"/>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2.0</w:t>
            </w:r>
          </w:p>
        </w:tc>
        <w:tc>
          <w:tcPr>
            <w:tcW w:type="dxa" w:w="1872"/>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2025-04-15</w:t>
            </w:r>
          </w:p>
        </w:tc>
        <w:tc>
          <w:tcPr>
            <w:tcW w:type="dxa" w:w="234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Member 1</w:t>
            </w:r>
          </w:p>
        </w:tc>
        <w:tc>
          <w:tcPr>
            <w:tcW w:type="dxa" w:w="4212"/>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vAlign w:val="center"/>
          </w:tcPr>
          <w:p>
            <w:r>
              <w:rPr>
                <w:rFonts w:ascii="Arial" w:cs="Arial" w:eastAsia="Arial" w:hAnsi="Arial"/>
                <w:color w:val="2D2D2D"/>
                <w:sz w:val="20"/>
                <w:szCs w:val="20"/>
              </w:rPr>
              <w:t xml:space="preserve">Added outdoor variant AMR-X1-L</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3.0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2025-06-01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All Team</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Rev 3 hardware — updated specs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after="0" w:before="120"/>
    </w:pPr>
    <w:r>
      <w:rPr>
        <w:rFonts w:ascii="Arial" w:cs="Arial" w:eastAsia="Arial" w:hAnsi="Arial"/>
        <w:color w:val="595959"/>
        <w:sz w:val="16"/>
        <w:szCs w:val="16"/>
      </w:rPr>
      <w:t xml:space="preserve">Autonomous Mobile Robot — Knowledge Base</w:t>
    </w:r>
    <w:r>
      <w:rPr>
        <w:rFonts w:ascii="Arial" w:cs="Arial" w:eastAsia="Arial" w:hAnsi="Arial"/>
        <w:sz w:val="16"/>
        <w:szCs w:val="16"/>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spacing w:after="120" w:before="0"/>
    </w:pPr>
    <w:r>
      <w:rPr>
        <w:rFonts w:ascii="Arial" w:cs="Arial" w:eastAsia="Arial" w:hAnsi="Arial"/>
        <w:color w:val="595959"/>
        <w:sz w:val="18"/>
        <w:szCs w:val="18"/>
      </w:rPr>
      <w:t xml:space="preserve">AMR Knowledge Base  |  </w:t>
    </w:r>
    <w:r>
      <w:rPr>
        <w:rFonts w:ascii="Arial" w:cs="Arial" w:eastAsia="Arial" w:hAnsi="Arial"/>
        <w:b/>
        <w:bCs/>
        <w:color w:val="2E75B6"/>
        <w:sz w:val="18"/>
        <w:szCs w:val="18"/>
      </w:rPr>
      <w:t xml:space="preserve">Model Overview</w:t>
    </w:r>
    <w:r>
      <w:rPr>
        <w:rFonts w:ascii="Arial" w:cs="Arial" w:eastAsia="Arial" w:hAnsi="Arial"/>
        <w:sz w:val="18"/>
        <w:szCs w:val="18"/>
      </w:rPr>
      <w:t xml:space="preserve">	</w:t>
    </w:r>
    <w:r>
      <w:rPr>
        <w:rFonts w:ascii="Arial" w:cs="Arial" w:eastAsia="Arial" w:hAnsi="Arial"/>
        <w:i/>
        <w:iCs/>
        <w:color w:val="595959"/>
        <w:sz w:val="16"/>
        <w:szCs w:val="16"/>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1"/>
      </w:pBd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2026-06-03T10:59:12.594Z</dcterms:created>
  <dcterms:modified xsi:type="dcterms:W3CDTF">2026-06-03T10:59:12.595Z</dcterms:modified>
</cp:coreProperties>
</file>

<file path=docProps/custom.xml><?xml version="1.0" encoding="utf-8"?>
<Properties xmlns="http://schemas.openxmlformats.org/officeDocument/2006/custom-properties" xmlns:vt="http://schemas.openxmlformats.org/officeDocument/2006/docPropsVTypes"/>
</file>