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1q6psqn7m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High Initial Cost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Expensive to purchase, install, and integrate.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investment in sensors, controllers, spray systems, and safety setups.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jfa1lmeig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Complex Programming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precise programming for movement and paint paths.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Reprogramming is required when product shapes or designs change.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pa24n25n9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Limited Flexibility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best for repetitive, standardized tasks.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with highly customized or irregular objects without reconfiguration.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ivgbw2e0x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Maintenance Requirements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Nozzles, sensors, and robotic arms require regular maintenance.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 buildup can affect performance and accuracy.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g2rwwbiuh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Difficulty With Complex Shapes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Hard-to-reach corners, hidden surfaces, or highly detailed geometries may not be painted evenly.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require multiple passes or human finishing.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