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480"/>
        <w:jc w:val="center"/>
      </w:pPr>
      <w:r>
        <w:rPr>
          <w:rFonts w:ascii="Arial" w:cs="Arial" w:eastAsia="Arial" w:hAnsi="Arial"/>
          <w:b/>
          <w:bCs/>
          <w:color w:val="FFFFFF"/>
          <w:sz w:val="52"/>
          <w:szCs w:val="52"/>
        </w:rPr>
        <w:t xml:space="preserve">ACTUATOR — MOTOR</w:t>
      </w:r>
    </w:p>
    <w:p>
      <w:pPr>
        <w:shd w:fill="2E75B6" w:val="clear"/>
        <w:spacing w:after="80"/>
        <w:jc w:val="center"/>
      </w:pPr>
      <w:r>
        <w:rPr>
          <w:rFonts w:ascii="Arial" w:cs="Arial" w:eastAsia="Arial" w:hAnsi="Arial"/>
          <w:color w:val="FFFFFF"/>
          <w:sz w:val="26"/>
          <w:szCs w:val="26"/>
        </w:rPr>
        <w:t xml:space="preserve">Servo / BLDC Drive System</w:t>
      </w:r>
    </w:p>
    <w:p>
      <w:pPr>
        <w:shd w:fill="D6E4F0" w:val="clear"/>
        <w:spacing w:after="480"/>
        <w:jc w:val="center"/>
      </w:pPr>
      <w:r>
        <w:rPr>
          <w:rFonts w:ascii="Arial" w:cs="Arial" w:eastAsia="Arial" w:hAnsi="Arial"/>
          <w:i/>
          <w:iCs/>
          <w:color w:val="1F3864"/>
          <w:sz w:val="22"/>
          <w:szCs w:val="22"/>
        </w:rPr>
        <w:t xml:space="preserve">Delta Robot Robotics Knowledge Base</w:t>
      </w:r>
    </w:p>
    <w:p>
      <w:pPr>
        <w:spacing w:after="0" w:before="200"/>
      </w:pPr>
    </w:p>
    <w:p>
      <w:pPr>
        <w:pStyle w:val="Heading1"/>
      </w:pPr>
      <w:r>
        <w:t xml:space="preserve">1. Component Overview</w:t>
      </w:r>
    </w:p>
    <w:p>
      <w:pPr>
        <w:spacing w:after="140"/>
      </w:pPr>
      <w:r>
        <w:rPr>
          <w:rFonts w:ascii="Arial" w:cs="Arial" w:eastAsia="Arial" w:hAnsi="Arial"/>
          <w:sz w:val="22"/>
          <w:szCs w:val="22"/>
        </w:rPr>
        <w:t xml:space="preserve">The delta robot uses three identical servo or BLDC motors mounted on the fixed base frame. Each motor drives one upper arm link. Precise, synchronised torque and position control across all three axes determines the end-effector's Cartesian position.</w:t>
      </w:r>
    </w:p>
    <w:p>
      <w:pPr>
        <w:spacing w:after="0" w:before="120"/>
      </w:pPr>
    </w:p>
    <w:p>
      <w:pPr>
        <w:pStyle w:val="Heading2"/>
      </w:pPr>
      <w:r>
        <w:t xml:space="preserve">1.1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BLDC / Servo Motor (3×)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Rotary Motor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Manufacturer (Example)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Maxon Motor AG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 (Example)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EC-i 40 (BLDC 24V, 70W)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Datasheet / Specification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https://www.maxongroup.com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 Collected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2024-06-01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Collected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 — Actuator Lead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Motor_Maxon_ECi40_Datasheet.pdf</w:t>
            </w:r>
          </w:p>
        </w:tc>
      </w:tr>
    </w:tbl>
    <w:p>
      <w:pPr>
        <w:spacing w:after="0" w:before="200"/>
      </w:pPr>
    </w:p>
    <w:p>
      <w:pPr>
        <w:pStyle w:val="Heading1"/>
      </w:pPr>
      <w:r>
        <w:t xml:space="preserve">2. Electrical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0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Voltage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DC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3-phase BLDC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Current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rated torque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Current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duration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Winding Resistance (phase-phase)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Ω</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25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Winding Inductance (phase-phase)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Back-EMF Constant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mV/rpm</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Constant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mNm/√W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Torque Constant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56.9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mNm/A</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Resistance (winding-ambient)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p>
    <w:p>
      <w:pPr>
        <w:pStyle w:val="Heading1"/>
      </w:pPr>
      <w:r>
        <w:t xml:space="preserve">3. Mechanical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Rated Torque (continuous)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Peak Torque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540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mNm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No-Load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Rated Speed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7430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Rotor Inertia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g·cm²</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Shaft Diameter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Flange Diameter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w:t>
            </w:r>
          </w:p>
        </w:tc>
      </w:tr>
    </w:tbl>
    <w:p>
      <w:pPr>
        <w:spacing w:after="0" w:before="200"/>
      </w:pPr>
    </w:p>
    <w:p>
      <w:pPr>
        <w:pStyle w:val="Heading1"/>
      </w:pPr>
      <w:r>
        <w:t xml:space="preserve">4. Encoder / Feedback</w:t>
      </w:r>
    </w:p>
    <w:p>
      <w:pPr>
        <w:shd w:fill="D6E4F0" w:val="clear"/>
        <w:spacing w:after="100" w:before="200"/>
      </w:pPr>
      <w:r>
        <w:rPr>
          <w:rFonts w:ascii="Arial" w:cs="Arial" w:eastAsia="Arial" w:hAnsi="Arial"/>
          <w:b/>
          <w:bCs/>
          <w:color w:val="1F3864"/>
          <w:sz w:val="22"/>
          <w:szCs w:val="22"/>
        </w:rPr>
        <w:t xml:space="preserve">  Integrated Encoder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 Magnetic (Hall + Encoder)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Resolution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1024 counts/rev (4096 with quadrature)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Index (TTL)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Supply Voltage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12 000 rpm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6-pin JST-ZH</w:t>
            </w:r>
          </w:p>
        </w:tc>
      </w:tr>
    </w:tbl>
    <w:p>
      <w:pPr>
        <w:spacing w:after="0" w:before="200"/>
      </w:pPr>
    </w:p>
    <w:p>
      <w:pPr>
        <w:pStyle w:val="Heading1"/>
      </w:pPr>
      <w:r>
        <w:t xml:space="preserve">5. Wiring / Pinout</w:t>
      </w:r>
    </w:p>
    <w:p>
      <w:pPr>
        <w:pStyle w:val="Heading2"/>
      </w:pPr>
      <w:r>
        <w:t xml:space="preserve">5.1 Motor Power Connector (3-phase)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U (motor winding)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V (motor winding)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W (motor winding)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GND Shield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Chassis / shield ground</w:t>
            </w:r>
          </w:p>
        </w:tc>
      </w:tr>
    </w:tbl>
    <w:p>
      <w:pPr>
        <w:spacing w:after="0" w:before="120"/>
      </w:pPr>
    </w:p>
    <w:p>
      <w:pPr>
        <w:pStyle w:val="Heading2"/>
      </w:pPr>
      <w:r>
        <w:t xml:space="preserve">5.2 Encoder Connector (6-pin JST-ZH)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 supply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V</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 TTL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V TTL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Channel A inverted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 TTL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V TTL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pulse per revolution</w:t>
            </w:r>
          </w:p>
        </w:tc>
      </w:tr>
    </w:tbl>
    <w:p>
      <w:pPr>
        <w:spacing w:after="0" w:before="200"/>
      </w:pPr>
    </w:p>
    <w:p>
      <w:pPr>
        <w:pStyle w:val="Heading1"/>
      </w:pPr>
      <w:r>
        <w:t xml:space="preserve">6. Required Documents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29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Datasheet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Motor_Maxon_ECi40_Datasheet.pdf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Specifications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Motor_Maxon_ECi40_Specs.pdf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 STEP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Motor_Maxon_ECi40_CAD.step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Notes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Preferred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Motor_Maxon_ECi40_AppNote.pdf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Wiring Diagram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Motor_Maxon_ECi40_Wiring.pdf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Encoder Manual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Preferred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Motor_Maxon_ECi40_Encoder.pdf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Schematic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Motor_Maxon_ECi40_PCB.pdf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Example Code (FOC)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Advanced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Motor_Maxon_ECi40_Code.zip</w:t>
            </w:r>
          </w:p>
        </w:tc>
      </w:tr>
    </w:tbl>
    <w:p>
      <w:pPr>
        <w:spacing w:after="0" w:before="200"/>
      </w:pPr>
    </w:p>
    <w:p>
      <w:pPr>
        <w:pStyle w:val="Heading1"/>
      </w:pPr>
      <w:r>
        <w:t xml:space="preserve">7. Application Notes</w:t>
      </w:r>
    </w:p>
    <w:p>
      <w:pPr>
        <w:pStyle w:val="Heading2"/>
      </w:pPr>
      <w:r>
        <w:t xml:space="preserve">7.1 Mounting</w:t>
      </w:r>
    </w:p>
    <w:p>
      <w:pPr>
        <w:pStyle w:val="ListParagraph"/>
        <w:numPr>
          <w:ilvl w:val="0"/>
          <w:numId w:val="2"/>
        </w:numPr>
        <w:spacing w:after="80"/>
      </w:pPr>
      <w:r>
        <w:rPr>
          <w:rFonts w:ascii="Arial" w:cs="Arial" w:eastAsia="Arial" w:hAnsi="Arial"/>
          <w:sz w:val="22"/>
          <w:szCs w:val="22"/>
        </w:rPr>
        <w:t xml:space="preserve">Align motor shaft axis precisely with delta arm pivot axis to prevent side-loading.</w:t>
      </w:r>
    </w:p>
    <w:p>
      <w:pPr>
        <w:pStyle w:val="ListParagraph"/>
        <w:numPr>
          <w:ilvl w:val="0"/>
          <w:numId w:val="2"/>
        </w:numPr>
        <w:spacing w:after="80"/>
      </w:pPr>
      <w:r>
        <w:rPr>
          <w:rFonts w:ascii="Arial" w:cs="Arial" w:eastAsia="Arial" w:hAnsi="Arial"/>
          <w:sz w:val="22"/>
          <w:szCs w:val="22"/>
        </w:rPr>
        <w:t xml:space="preserve">Use a rigid motor bracket; flex causes oscillation at high acceleration.</w:t>
      </w:r>
    </w:p>
    <w:p>
      <w:pPr>
        <w:pStyle w:val="ListParagraph"/>
        <w:numPr>
          <w:ilvl w:val="0"/>
          <w:numId w:val="2"/>
        </w:numPr>
        <w:spacing w:after="80"/>
      </w:pPr>
      <w:r>
        <w:rPr>
          <w:rFonts w:ascii="Arial" w:cs="Arial" w:eastAsia="Arial" w:hAnsi="Arial"/>
          <w:sz w:val="22"/>
          <w:szCs w:val="22"/>
        </w:rPr>
        <w:t xml:space="preserve">Torque motor fixing bolts to manufacturer spec — typically M3 at 0.5 N·m.</w:t>
      </w:r>
    </w:p>
    <w:p>
      <w:pPr>
        <w:spacing w:after="0" w:before="80"/>
      </w:pPr>
    </w:p>
    <w:p>
      <w:pPr>
        <w:pStyle w:val="Heading2"/>
      </w:pPr>
      <w:r>
        <w:t xml:space="preserve">7.2 Thermal Management</w:t>
      </w:r>
    </w:p>
    <w:p>
      <w:pPr>
        <w:pStyle w:val="ListParagraph"/>
        <w:numPr>
          <w:ilvl w:val="0"/>
          <w:numId w:val="2"/>
        </w:numPr>
        <w:spacing w:after="80"/>
      </w:pPr>
      <w:r>
        <w:rPr>
          <w:rFonts w:ascii="Arial" w:cs="Arial" w:eastAsia="Arial" w:hAnsi="Arial"/>
          <w:sz w:val="22"/>
          <w:szCs w:val="22"/>
        </w:rPr>
        <w:t xml:space="preserve">Mount motors with heatsink contact surface facing aluminium frame.</w:t>
      </w:r>
    </w:p>
    <w:p>
      <w:pPr>
        <w:pStyle w:val="ListParagraph"/>
        <w:numPr>
          <w:ilvl w:val="0"/>
          <w:numId w:val="2"/>
        </w:numPr>
        <w:spacing w:after="80"/>
      </w:pPr>
      <w:r>
        <w:rPr>
          <w:rFonts w:ascii="Arial" w:cs="Arial" w:eastAsia="Arial" w:hAnsi="Arial"/>
          <w:sz w:val="22"/>
          <w:szCs w:val="22"/>
        </w:rPr>
        <w:t xml:space="preserve">Use thermal paste between motor flange and mount when ambient &gt; 35 °C.</w:t>
      </w:r>
    </w:p>
    <w:p>
      <w:pPr>
        <w:pStyle w:val="ListParagraph"/>
        <w:numPr>
          <w:ilvl w:val="0"/>
          <w:numId w:val="2"/>
        </w:numPr>
        <w:spacing w:after="80"/>
      </w:pPr>
      <w:r>
        <w:rPr>
          <w:rFonts w:ascii="Arial" w:cs="Arial" w:eastAsia="Arial" w:hAnsi="Arial"/>
          <w:sz w:val="22"/>
          <w:szCs w:val="22"/>
        </w:rPr>
        <w:t xml:space="preserve">Monitor winding temperature via driver; derate above 100 °C.</w:t>
      </w:r>
    </w:p>
    <w:p>
      <w:pPr>
        <w:spacing w:after="0" w:before="80"/>
      </w:pPr>
    </w:p>
    <w:p>
      <w:pPr>
        <w:pStyle w:val="Heading2"/>
      </w:pPr>
      <w:r>
        <w:t xml:space="preserve">7.3 Driver Compatibility</w:t>
      </w:r>
    </w:p>
    <w:p>
      <w:pPr>
        <w:pStyle w:val="ListParagraph"/>
        <w:numPr>
          <w:ilvl w:val="0"/>
          <w:numId w:val="2"/>
        </w:numPr>
        <w:spacing w:after="80"/>
      </w:pPr>
      <w:r>
        <w:rPr>
          <w:rFonts w:ascii="Arial" w:cs="Arial" w:eastAsia="Arial" w:hAnsi="Arial"/>
          <w:sz w:val="22"/>
          <w:szCs w:val="22"/>
        </w:rPr>
        <w:t xml:space="preserve">Use FOC (Field-Oriented Control) servo driver for best torque linearity.</w:t>
      </w:r>
    </w:p>
    <w:p>
      <w:pPr>
        <w:pStyle w:val="ListParagraph"/>
        <w:numPr>
          <w:ilvl w:val="0"/>
          <w:numId w:val="2"/>
        </w:numPr>
        <w:spacing w:after="80"/>
      </w:pPr>
      <w:r>
        <w:rPr>
          <w:rFonts w:ascii="Arial" w:cs="Arial" w:eastAsia="Arial" w:hAnsi="Arial"/>
          <w:sz w:val="22"/>
          <w:szCs w:val="22"/>
        </w:rPr>
        <w:t xml:space="preserve">Set current loop bandwidth ≥ 2 kHz for responsive position control.</w:t>
      </w:r>
    </w:p>
    <w:p>
      <w:pPr>
        <w:pStyle w:val="ListParagraph"/>
        <w:numPr>
          <w:ilvl w:val="0"/>
          <w:numId w:val="2"/>
        </w:numPr>
        <w:spacing w:after="80"/>
      </w:pPr>
      <w:r>
        <w:rPr>
          <w:rFonts w:ascii="Arial" w:cs="Arial" w:eastAsia="Arial" w:hAnsi="Arial"/>
          <w:sz w:val="22"/>
          <w:szCs w:val="22"/>
        </w:rPr>
        <w:t xml:space="preserve">Match driver bus voltage to motor nominal voltage ± 10 %.</w:t>
      </w:r>
    </w:p>
    <w:p>
      <w:pPr>
        <w:spacing w:after="0" w:before="200"/>
      </w:pPr>
    </w:p>
    <w:p>
      <w:pPr>
        <w:pStyle w:val="Heading1"/>
      </w:pPr>
      <w:r>
        <w:t xml:space="preserve">8. Daily Workflow Reference</w:t>
      </w:r>
    </w:p>
    <w:p>
      <w:pPr>
        <w:pStyle w:val="ListParagraph"/>
        <w:numPr>
          <w:ilvl w:val="0"/>
          <w:numId w:val="3"/>
        </w:numPr>
        <w:spacing w:after="80"/>
      </w:pPr>
      <w:r>
        <w:rPr>
          <w:rFonts w:ascii="Arial" w:cs="Arial" w:eastAsia="Arial" w:hAnsi="Arial"/>
          <w:sz w:val="22"/>
          <w:szCs w:val="22"/>
        </w:rPr>
        <w:t xml:space="preserve">Find / source motor from approved vendor list.</w:t>
      </w:r>
    </w:p>
    <w:p>
      <w:pPr>
        <w:pStyle w:val="ListParagraph"/>
        <w:numPr>
          <w:ilvl w:val="0"/>
          <w:numId w:val="3"/>
        </w:numPr>
        <w:spacing w:after="80"/>
      </w:pPr>
      <w:r>
        <w:rPr>
          <w:rFonts w:ascii="Arial" w:cs="Arial" w:eastAsia="Arial" w:hAnsi="Arial"/>
          <w:sz w:val="22"/>
          <w:szCs w:val="22"/>
        </w:rPr>
        <w:t xml:space="preserve">Download official datasheet from manufacturer website (not third-party).</w:t>
      </w:r>
    </w:p>
    <w:p>
      <w:pPr>
        <w:pStyle w:val="ListParagraph"/>
        <w:numPr>
          <w:ilvl w:val="0"/>
          <w:numId w:val="3"/>
        </w:numPr>
        <w:spacing w:after="80"/>
      </w:pPr>
      <w:r>
        <w:rPr>
          <w:rFonts w:ascii="Arial" w:cs="Arial" w:eastAsia="Arial" w:hAnsi="Arial"/>
          <w:sz w:val="22"/>
          <w:szCs w:val="22"/>
        </w:rPr>
        <w:t xml:space="preserve">Rename: Motor_[Manufacturer]_[Model]_Datasheet.pdf</w:t>
      </w:r>
    </w:p>
    <w:p>
      <w:pPr>
        <w:pStyle w:val="ListParagraph"/>
        <w:numPr>
          <w:ilvl w:val="0"/>
          <w:numId w:val="3"/>
        </w:numPr>
        <w:spacing w:after="80"/>
      </w:pPr>
      <w:r>
        <w:rPr>
          <w:rFonts w:ascii="Arial" w:cs="Arial" w:eastAsia="Arial" w:hAnsi="Arial"/>
          <w:sz w:val="22"/>
          <w:szCs w:val="22"/>
        </w:rPr>
        <w:t xml:space="preserve">Upload to shared drive under /Components/Actuators/Motors/</w:t>
      </w:r>
    </w:p>
    <w:p>
      <w:pPr>
        <w:pStyle w:val="ListParagraph"/>
        <w:numPr>
          <w:ilvl w:val="0"/>
          <w:numId w:val="3"/>
        </w:numPr>
        <w:spacing w:after="80"/>
      </w:pPr>
      <w:r>
        <w:rPr>
          <w:rFonts w:ascii="Arial" w:cs="Arial" w:eastAsia="Arial" w:hAnsi="Arial"/>
          <w:sz w:val="22"/>
          <w:szCs w:val="22"/>
        </w:rPr>
        <w:t xml:space="preserve">Add Notion entry with all required metadata fields.</w:t>
      </w:r>
    </w:p>
    <w:p>
      <w:pPr>
        <w:pStyle w:val="ListParagraph"/>
        <w:numPr>
          <w:ilvl w:val="0"/>
          <w:numId w:val="3"/>
        </w:numPr>
        <w:spacing w:after="80"/>
      </w:pPr>
      <w:r>
        <w:rPr>
          <w:rFonts w:ascii="Arial" w:cs="Arial" w:eastAsia="Arial" w:hAnsi="Arial"/>
          <w:sz w:val="22"/>
          <w:szCs w:val="22"/>
        </w:rPr>
        <w:t xml:space="preserve">Mark task completed in project tracker.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2026-06-03T10:18:29.513Z</dcterms:created>
  <dcterms:modified xsi:type="dcterms:W3CDTF">2026-06-03T10:18:29.513Z</dcterms:modified>
</cp:coreProperties>
</file>

<file path=docProps/custom.xml><?xml version="1.0" encoding="utf-8"?>
<Properties xmlns="http://schemas.openxmlformats.org/officeDocument/2006/custom-properties" xmlns:vt="http://schemas.openxmlformats.org/officeDocument/2006/docPropsVTypes"/>
</file>