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20" w:before="4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END EFFECTOR</w:t>
      </w:r>
    </w:p>
    <w:p>
      <w:pPr>
        <w:shd w:fill="2E75B6" w:val="clear"/>
        <w:spacing w:after="8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Gripper / Tool Interface</w:t>
      </w:r>
    </w:p>
    <w:p>
      <w:pPr>
        <w:shd w:fill="D6E4F0" w:val="clear"/>
        <w:spacing w:after="480"/>
        <w:jc w:val="center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Delta Robot Robotics Knowledge Base</w:t>
      </w:r>
    </w:p>
    <w:p>
      <w:pPr>
        <w:spacing w:after="0" w:before="200"/>
      </w:pPr>
    </w:p>
    <w:p>
      <w:pPr>
        <w:pStyle w:val="Heading1"/>
      </w:pPr>
      <w:r>
        <w:t xml:space="preserve">1. Component Overview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end effector is the moving platform payload interface of the delta robot. It connects to the three lower arm rods via ball joints and carries the tool — typically a vacuum suction cup, pneumatic gripper, or tool-changer. The moving platform mass directly impacts dynamic performance and must be minimised.</w:t>
      </w:r>
    </w:p>
    <w:p>
      <w:pPr>
        <w:spacing w:after="0" w:before="120"/>
      </w:pPr>
    </w:p>
    <w:p>
      <w:pPr>
        <w:pStyle w:val="Heading2"/>
      </w:pPr>
      <w:r>
        <w:t xml:space="preserve">1.1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Vacuum Suction End Effector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Effector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Vacuum Gripper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Manufacturer (Example)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Schmalz GmbH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(Example)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FSGPL 20 ED-55 G1/8-IG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Datasheet / 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https://www.schmalz.com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Collected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2024-06-01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 — End Effector Lead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EndEffector_Schmalz_FSGPL20_Datasheet.pdf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2. Mechanical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 Diameter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Stroke (compressed)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pre-compressed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Lifting Force (dry)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−0.7 bar vacuum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Temperature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−10 to +60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Moving Platform Mass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+ tool combined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Ball Joint Thread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arm rod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(cup)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NBR / Silicone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by payload surface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IP54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Dust/splash protected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3. Pneumatic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Vacuum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−0.3 to −0.9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Thread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G1/8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Flow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NL/min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Vacuum Generator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Ejector (venturi) or pump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Solenoid Valve Voltage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V DC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 (ON/OFF)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4. Electrical / Solenoid Valve Pinout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V DC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Solenoid power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ground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V logic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Vacuum sensor output (optional)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5. Required Documents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6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Datasheet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EndEffector_Schmalz_FSGPL20_Datasheet.pdf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Specifications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EndEffector_Schmalz_FSGPL20_Specs.pdf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 / STEP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EndEffector_Schmalz_FSGPL20_CAD.step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Wiring Diagram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EndEffector_Schmalz_FSGPL20_Wiring.pdf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Pneumatic Schematic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EndEffector_Schmalz_FSGPL20_Pneumatic.pdf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EndEffector_Schmalz_FSGPL20_AppNote.pdf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6. Design &amp; Integration Notes</w:t>
      </w:r>
    </w:p>
    <w:p>
      <w:pPr>
        <w:pStyle w:val="Heading2"/>
      </w:pPr>
      <w:r>
        <w:t xml:space="preserve">6.1 Platform Mass 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total moving platform mass &lt; 150 g for high-speed (&gt; 5 m/s) pick-and-place.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carbon-fibre or aluminium 5052 for platform plate; avoid steel.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 pneumatic tube through one lower arm to reduce external cable drag.</w:t>
      </w:r>
    </w:p>
    <w:p>
      <w:pPr>
        <w:spacing w:after="0" w:before="80"/>
      </w:pPr>
    </w:p>
    <w:p>
      <w:pPr>
        <w:pStyle w:val="Heading2"/>
      </w:pPr>
      <w:r>
        <w:t xml:space="preserve">6.2 Ball Joint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IGUS KBRM-02 or equivalent low-friction rod-end ball joints.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ball joint angular range ±30° for typical delta workspace.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Pre-load ball joints to remove backlash; do not over-tighten (causes stiction).</w:t>
      </w:r>
    </w:p>
    <w:p>
      <w:pPr>
        <w:spacing w:after="0" w:before="80"/>
      </w:pPr>
    </w:p>
    <w:p>
      <w:pPr>
        <w:pStyle w:val="Heading2"/>
      </w:pPr>
      <w:r>
        <w:t xml:space="preserve">6.3 Vacuum Circuit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a small buffer volume (10 ml) near end effector to maintain vacuum during rapid motion.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M5 push-in fittings and 4 mm OD tube rated for ≥ 10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Fit inline filter (40 µm) to protect vacuum generator from debris.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2026-06-03T10:18:29.614Z</dcterms:created>
  <dcterms:modified xsi:type="dcterms:W3CDTF">2026-06-03T10:18:29.614Z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