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STRUCTURAL / MECHANICAL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Base Frame · Upper Arms · Lower Rods · Moving Platform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delta robot mechanical structure consists of a fixed base frame, three upper arms (driven by motors), six lower rod links (arranged in three pairs), and a moving platform. All joints use precision ball joints. The geometry determines the workspace volume, accuracy, and dynamic capability.</w:t>
      </w:r>
    </w:p>
    <w:p>
      <w:pPr>
        <w:spacing w:after="0" w:before="120"/>
      </w:pPr>
    </w:p>
    <w:p>
      <w:pPr>
        <w:pStyle w:val="Heading2"/>
      </w:pPr>
      <w:r>
        <w:t xml:space="preserve">1.1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Robot Mechanical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(frame)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6061-T6 / Carbon Fibre Tube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(IEC 60068 environmental compliance)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Drawing / BOM / CAD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2024-06-01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Mechanical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 (Assembly)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Mech_Custom_DeltaRobot_AssemblyDrawing.pdf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 (CAD)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Mech_Custom_DeltaRobot_Assembly.step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Geometry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3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Platform Radius (Rb)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centre to motor axis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Platform Radius (Re)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centre to ball joint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Arm Length (L1)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shaft to lower rod ball joint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Rod Length (L2)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Centre-to-centre rod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Workspace 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 plane at Z = −250 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Z Travel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stroke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Position (Z)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base plate datum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Payload (dynamic)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end effector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Bill of Materials — Mechanical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800"/>
        <w:gridCol w:w="1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plate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motor mount plate, Ø400 mm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bracket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flange-to-base adapter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arm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50×25×2 mm rectangular tube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rod pair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Ø8 mm CF tube, L=380 mm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CFRP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joint (M6)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IGUS KBRM-02 rod 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IGUS iglide J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Ø100 mm disc, 5 mm thick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5052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/ upright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Ø25 mm round tube, H=300 mm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Extrusion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fasteners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M4, M5, M6 socket head bolts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Stainless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4762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Surface Treatment &amp; Tolerances</w:t>
      </w:r>
    </w:p>
    <w:p>
      <w:pPr>
        <w:pStyle w:val="Heading2"/>
      </w:pPr>
      <w:r>
        <w:t xml:space="preserve">4.1 Machined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aluminium parts: anodise Type II, 15 µm, clear (or black for aesthetics).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bores (motor fit, bearing seats): H7 tolerance (±0.015 mm).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machined features: ±0.1 mm unless noted on drawing.</w:t>
      </w:r>
    </w:p>
    <w:p>
      <w:pPr>
        <w:spacing w:after="0" w:before="80"/>
      </w:pPr>
    </w:p>
    <w:p>
      <w:pPr>
        <w:pStyle w:val="Heading2"/>
      </w:pPr>
      <w:r>
        <w:t xml:space="preserve">4.2 Carbon Fibre Rods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 straightness: &lt; 0.3 mm over 380 mm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Adhesive bond (rod to ball joint insert): Loctite Hysol EA-9394 structural epoxy.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Cure: 24 h at room temperature or 1 h at 65 °C.</w:t>
      </w:r>
    </w:p>
    <w:p>
      <w:pPr>
        <w:spacing w:after="0" w:before="80"/>
      </w:pPr>
    </w:p>
    <w:p>
      <w:pPr>
        <w:pStyle w:val="Heading2"/>
      </w:pPr>
      <w:r>
        <w:t xml:space="preserve">4.3 Ball Joints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Radial play: &lt; 0.02 mm (IGUS KBRM-02 dry-running).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Tightening torque (M6): 8 N·m with medium-strength thread-locker (Loctite 243).</w:t>
      </w:r>
    </w:p>
    <w:p>
      <w:pPr>
        <w:spacing w:after="0" w:before="200"/>
      </w:pPr>
    </w:p>
    <w:p>
      <w:pPr>
        <w:pStyle w:val="Heading1"/>
      </w:pPr>
      <w:r>
        <w:t xml:space="preserve">5.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Drawing (2D)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Mech_Custom_DeltaRobot_AssemblyDwg.pdf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BOM (Excel)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Mech_Custom_DeltaRobot_BOM.xlsx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Assembly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Mech_Custom_DeltaRobot_Assembly.step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Drawings (each CNC part)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Mech_Custom_[PartName]_Dwg.pdf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/ Stress Analysis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Mech_Custom_DeltaRobot_FEA.pdf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Kinematics Analysis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Mech_Custom_DeltaRobot_Kinematics.pdf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Exploded Assembly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Mech_Custom_DeltaRobot_Exploded.pdf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DFM / DFA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Mech_Custom_DeltaRobot_DFM.pdf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2026-06-03T10:18:29.840Z</dcterms:created>
  <dcterms:modified xsi:type="dcterms:W3CDTF">2026-06-03T10:18:29.840Z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