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A32" w:rsidRDefault="00565B56">
      <w:pPr>
        <w:spacing w:after="60"/>
      </w:pPr>
      <w:bookmarkStart w:id="0" w:name="_GoBack"/>
      <w:bookmarkEnd w:id="0"/>
      <w:r>
        <w:rPr>
          <w:b/>
          <w:bCs/>
          <w:color w:val="1F3864"/>
          <w:sz w:val="40"/>
          <w:szCs w:val="40"/>
        </w:rPr>
        <w:t>Distributed Machine Learning for Banking Data</w:t>
      </w:r>
    </w:p>
    <w:p w:rsidR="00C12A32" w:rsidRDefault="00565B56">
      <w:pPr>
        <w:spacing w:after="40"/>
      </w:pPr>
      <w:r>
        <w:rPr>
          <w:i/>
          <w:iCs/>
          <w:color w:val="2E5395"/>
          <w:sz w:val="26"/>
          <w:szCs w:val="26"/>
        </w:rPr>
        <w:t>Reflective Summary</w:t>
      </w:r>
    </w:p>
    <w:p w:rsidR="00C12A32" w:rsidRDefault="00565B56">
      <w:pPr>
        <w:pBdr>
          <w:bottom w:val="single" w:sz="8" w:space="6" w:color="2E5395"/>
        </w:pBdr>
        <w:spacing w:after="280"/>
      </w:pPr>
      <w:proofErr w:type="spellStart"/>
      <w:proofErr w:type="gramStart"/>
      <w:r>
        <w:rPr>
          <w:color w:val="666666"/>
        </w:rPr>
        <w:t>Hadoop</w:t>
      </w:r>
      <w:proofErr w:type="spellEnd"/>
      <w:r>
        <w:rPr>
          <w:color w:val="666666"/>
        </w:rPr>
        <w:t xml:space="preserve">  •</w:t>
      </w:r>
      <w:proofErr w:type="gramEnd"/>
      <w:r>
        <w:rPr>
          <w:color w:val="666666"/>
        </w:rPr>
        <w:t xml:space="preserve">  Hive  •  Apache Spark  •  Spark ML  •  Spark Streaming</w:t>
      </w:r>
    </w:p>
    <w:p w:rsidR="00C12A32" w:rsidRDefault="00565B56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1. Project Overview</w:t>
      </w:r>
    </w:p>
    <w:p w:rsidR="00C12A32" w:rsidRDefault="00565B56">
      <w:pPr>
        <w:spacing w:after="160" w:line="300" w:lineRule="auto"/>
      </w:pPr>
      <w:r>
        <w:rPr>
          <w:sz w:val="22"/>
          <w:szCs w:val="22"/>
        </w:rPr>
        <w:t>This project built a simulated distributed data pipeline for a banking use case, using the bank.csv marketing dataset (4,521 customers, 17 features, 11.52% term-deposit subscription rate) to predict whether a customer subscribes to a term deposit. The pipe</w:t>
      </w:r>
      <w:r>
        <w:rPr>
          <w:sz w:val="22"/>
          <w:szCs w:val="22"/>
        </w:rPr>
        <w:t>line covered five stages: Hive-backed storage and querying, Spark-based exploratory data analysis, Spark ML predictive modelling</w:t>
      </w:r>
      <w:r>
        <w:rPr>
          <w:sz w:val="22"/>
          <w:szCs w:val="22"/>
        </w:rPr>
        <w:t xml:space="preserve"> (Logistic Regression and Random Forest), Spark Structured Streaming for simulated real-time transactions, and explicit data-para</w:t>
      </w:r>
      <w:r>
        <w:rPr>
          <w:sz w:val="22"/>
          <w:szCs w:val="22"/>
        </w:rPr>
        <w:t xml:space="preserve">llelism techniques (partitioning, caching, broadcast joins). All five stages ran successfully in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using </w:t>
      </w:r>
      <w:proofErr w:type="spellStart"/>
      <w:r>
        <w:rPr>
          <w:sz w:val="22"/>
          <w:szCs w:val="22"/>
        </w:rPr>
        <w:t>PySpark</w:t>
      </w:r>
      <w:proofErr w:type="spellEnd"/>
      <w:r>
        <w:rPr>
          <w:sz w:val="22"/>
          <w:szCs w:val="22"/>
        </w:rPr>
        <w:t xml:space="preserve"> 3.5.1 in local mode with Hive support enabled.</w:t>
      </w:r>
    </w:p>
    <w:p w:rsidR="00C12A32" w:rsidRDefault="00565B56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 xml:space="preserve">2. Key Results </w:t>
      </w:r>
      <w:proofErr w:type="gramStart"/>
      <w:r>
        <w:rPr>
          <w:b/>
          <w:bCs/>
          <w:color w:val="1F3864"/>
          <w:sz w:val="30"/>
          <w:szCs w:val="30"/>
        </w:rPr>
        <w:t>Across</w:t>
      </w:r>
      <w:proofErr w:type="gramEnd"/>
      <w:r>
        <w:rPr>
          <w:b/>
          <w:bCs/>
          <w:color w:val="1F3864"/>
          <w:sz w:val="30"/>
          <w:szCs w:val="30"/>
        </w:rPr>
        <w:t xml:space="preserve"> All 5 Parts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C12A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7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rPr>
                <w:b/>
                <w:bCs/>
                <w:color w:val="FFFFFF"/>
              </w:rPr>
              <w:t>Real figures from this run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1. Hive</w:t>
            </w:r>
          </w:p>
        </w:tc>
        <w:tc>
          <w:tcPr>
            <w:tcW w:w="746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Overall su</w:t>
            </w:r>
            <w:r>
              <w:t>bscribe rate: 11.52% (521 of 4,521). Retired (23.48%) and student (22.62%) convert best; blue-collar worst (7.29%). Prior-campaign success drives 64.34% conversion vs. 9.10% for no prior contact.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2. EDA</w:t>
            </w:r>
          </w:p>
        </w:tc>
        <w:tc>
          <w:tcPr>
            <w:tcW w:w="7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0 true nulls, but contact is 'unknown'</w:t>
            </w:r>
            <w:r>
              <w:t xml:space="preserve"> for 29.3% of rows and </w:t>
            </w:r>
            <w:proofErr w:type="spellStart"/>
            <w:r>
              <w:t>poutcome</w:t>
            </w:r>
            <w:proofErr w:type="spellEnd"/>
            <w:r>
              <w:t xml:space="preserve"> for 82.0%. Class imbalance: 88.48% no / 11.52% yes. Only notable numeric correlation: </w:t>
            </w:r>
            <w:proofErr w:type="spellStart"/>
            <w:r>
              <w:t>pdays</w:t>
            </w:r>
            <w:proofErr w:type="spellEnd"/>
            <w:r>
              <w:t xml:space="preserve"> ↔ previous = 0.58.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3. </w:t>
            </w:r>
            <w:proofErr w:type="spellStart"/>
            <w:r>
              <w:t>Modeling</w:t>
            </w:r>
            <w:proofErr w:type="spellEnd"/>
          </w:p>
        </w:tc>
        <w:tc>
          <w:tcPr>
            <w:tcW w:w="746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Logistic Regression: AUC 0.877, Accuracy 0.895, F1 0.878. Random Forest: AUC 0.906, Accuracy 0.893, </w:t>
            </w:r>
            <w:r>
              <w:t>F1 0.859. RF ranks better overall but caught only 13 of 99 actual subscribers at the default threshold (86 false negatives).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4. Streaming</w:t>
            </w:r>
          </w:p>
        </w:tc>
        <w:tc>
          <w:tcPr>
            <w:tcW w:w="7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10 simulated batches processed via Structured Streaming; live job-level subscribe rates converged to the batch EDA figures by the final batch (e.g. retired settled at 24.00%, matching full-dataset EDA of 23.48%).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5. Parallelism</w:t>
            </w:r>
          </w:p>
        </w:tc>
        <w:tc>
          <w:tcPr>
            <w:tcW w:w="746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Default partition count was</w:t>
            </w:r>
            <w:r>
              <w:t xml:space="preserve"> 1; </w:t>
            </w:r>
            <w:proofErr w:type="gramStart"/>
            <w:r>
              <w:t>repartition(</w:t>
            </w:r>
            <w:proofErr w:type="gramEnd"/>
            <w:r>
              <w:t xml:space="preserve">8) and coalesce(2) confirmed manually. Caching gave a measured 2.05x speedup (0.830s </w:t>
            </w:r>
            <w:proofErr w:type="spellStart"/>
            <w:r>
              <w:t>uncached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0.405s cached over 3 repeated aggregations). Broadcast join confirmed via </w:t>
            </w:r>
            <w:proofErr w:type="spellStart"/>
            <w:r>
              <w:t>BroadcastHashJoin</w:t>
            </w:r>
            <w:proofErr w:type="spellEnd"/>
            <w:r>
              <w:t xml:space="preserve"> in the physical plan.</w:t>
            </w:r>
          </w:p>
        </w:tc>
      </w:tr>
    </w:tbl>
    <w:p w:rsidR="00565B56" w:rsidRDefault="00565B56">
      <w:pPr>
        <w:pStyle w:val="Heading1"/>
        <w:spacing w:before="320" w:after="160"/>
        <w:rPr>
          <w:b/>
          <w:bCs/>
          <w:color w:val="1F3864"/>
          <w:sz w:val="30"/>
          <w:szCs w:val="30"/>
        </w:rPr>
      </w:pPr>
    </w:p>
    <w:p w:rsidR="00565B56" w:rsidRDefault="00565B56">
      <w:pPr>
        <w:pStyle w:val="Heading1"/>
        <w:spacing w:before="320" w:after="160"/>
        <w:rPr>
          <w:b/>
          <w:bCs/>
          <w:color w:val="1F3864"/>
          <w:sz w:val="30"/>
          <w:szCs w:val="30"/>
        </w:rPr>
      </w:pPr>
    </w:p>
    <w:p w:rsidR="00565B56" w:rsidRDefault="00565B56">
      <w:pPr>
        <w:pStyle w:val="Heading1"/>
        <w:spacing w:before="320" w:after="160"/>
        <w:rPr>
          <w:b/>
          <w:bCs/>
          <w:color w:val="1F3864"/>
          <w:sz w:val="30"/>
          <w:szCs w:val="30"/>
        </w:rPr>
      </w:pPr>
    </w:p>
    <w:p w:rsidR="00565B56" w:rsidRDefault="00565B56">
      <w:pPr>
        <w:pStyle w:val="Heading1"/>
        <w:spacing w:before="320" w:after="160"/>
        <w:rPr>
          <w:b/>
          <w:bCs/>
          <w:color w:val="1F3864"/>
          <w:sz w:val="30"/>
          <w:szCs w:val="30"/>
        </w:rPr>
      </w:pPr>
    </w:p>
    <w:p w:rsidR="00565B56" w:rsidRDefault="00565B56">
      <w:pPr>
        <w:pStyle w:val="Heading1"/>
        <w:spacing w:before="320" w:after="160"/>
        <w:rPr>
          <w:b/>
          <w:bCs/>
          <w:color w:val="1F3864"/>
          <w:sz w:val="30"/>
          <w:szCs w:val="30"/>
        </w:rPr>
      </w:pPr>
    </w:p>
    <w:p w:rsidR="00C12A32" w:rsidRDefault="00565B56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3. Challenges Faced</w:t>
      </w:r>
    </w:p>
    <w:p w:rsidR="00C12A32" w:rsidRDefault="00565B56">
      <w:pPr>
        <w:spacing w:after="160" w:line="300" w:lineRule="auto"/>
      </w:pPr>
      <w:r>
        <w:rPr>
          <w:sz w:val="22"/>
          <w:szCs w:val="22"/>
        </w:rPr>
        <w:t>The table below summarizes the main obstacles encountered in each part of the project and how they were addressed.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C12A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39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Environment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No real multi-node </w:t>
            </w:r>
            <w:proofErr w:type="spellStart"/>
            <w:r>
              <w:t>Hadoop</w:t>
            </w:r>
            <w:proofErr w:type="spellEnd"/>
            <w:r>
              <w:t>/Spark cluster was available.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Ran </w:t>
            </w:r>
            <w:proofErr w:type="spellStart"/>
            <w:r>
              <w:t>PySpark</w:t>
            </w:r>
            <w:proofErr w:type="spellEnd"/>
            <w:r>
              <w:t xml:space="preserve"> 3.5.1 in local mode inside Google </w:t>
            </w:r>
            <w:proofErr w:type="spellStart"/>
            <w:r>
              <w:t>Colab</w:t>
            </w:r>
            <w:proofErr w:type="spellEnd"/>
            <w:r>
              <w:t xml:space="preserve"> with </w:t>
            </w:r>
            <w:proofErr w:type="spellStart"/>
            <w:proofErr w:type="gramStart"/>
            <w:r>
              <w:t>enableHiveSupport</w:t>
            </w:r>
            <w:proofErr w:type="spellEnd"/>
            <w:r>
              <w:t>(</w:t>
            </w:r>
            <w:proofErr w:type="gramEnd"/>
            <w:r>
              <w:t xml:space="preserve">) enabled, which uses the same Hive </w:t>
            </w:r>
            <w:proofErr w:type="spellStart"/>
            <w:r>
              <w:t>metastore</w:t>
            </w:r>
            <w:proofErr w:type="spellEnd"/>
            <w:r>
              <w:t>/</w:t>
            </w:r>
            <w:proofErr w:type="spellStart"/>
            <w:r>
              <w:t>HiveQL</w:t>
            </w:r>
            <w:proofErr w:type="spellEnd"/>
            <w:r>
              <w:t xml:space="preserve"> engine a real cluster would use, just on one node.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Schema &amp; data quality</w:t>
            </w:r>
          </w:p>
        </w:tc>
        <w:tc>
          <w:tcPr>
            <w:tcW w:w="36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Categorical missing values were encoded as the literal string 'unknown' rather than nulls, which standard null-checks miss. Null-checks confirmed 0 true nulls across all 4,521 rows, which initially looked 'too clean.'</w:t>
            </w:r>
          </w:p>
        </w:tc>
        <w:tc>
          <w:tcPr>
            <w:tcW w:w="396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Added an explicit per-column 'unknown'</w:t>
            </w:r>
            <w:r>
              <w:t xml:space="preserve"> count: contact was unknown for 29.3% of rows and </w:t>
            </w:r>
            <w:proofErr w:type="spellStart"/>
            <w:r>
              <w:t>poutcome</w:t>
            </w:r>
            <w:proofErr w:type="spellEnd"/>
            <w:r>
              <w:t xml:space="preserve"> for 82.0% — the real data-quality gap, hidden behind a false-clean null check.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Class imbalance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The target variable y is heavily imbalanced (4,000 'no' </w:t>
            </w:r>
            <w:proofErr w:type="spellStart"/>
            <w:r>
              <w:t>vs</w:t>
            </w:r>
            <w:proofErr w:type="spellEnd"/>
            <w:r>
              <w:t xml:space="preserve"> 521 'yes'</w:t>
            </w:r>
            <w:r>
              <w:t xml:space="preserve"> — 88.48% </w:t>
            </w:r>
            <w:proofErr w:type="spellStart"/>
            <w:r>
              <w:t>vs</w:t>
            </w:r>
            <w:proofErr w:type="spellEnd"/>
            <w:r>
              <w:t xml:space="preserve"> 11.52%), so accuracy alone is misleading.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Reported AUC, F1, precision, and recall alongside accuracy. On the test set, Logistic Regression scored AUC 0.877 / </w:t>
            </w:r>
            <w:proofErr w:type="spellStart"/>
            <w:r>
              <w:t>Acc</w:t>
            </w:r>
            <w:proofErr w:type="spellEnd"/>
            <w:r>
              <w:t xml:space="preserve"> 0.895, and Random Forest scored AUC 0.906 / </w:t>
            </w:r>
            <w:proofErr w:type="spellStart"/>
            <w:r>
              <w:t>Acc</w:t>
            </w:r>
            <w:proofErr w:type="spellEnd"/>
            <w:r>
              <w:t xml:space="preserve"> 0.893 — RF ranks better despite n</w:t>
            </w:r>
            <w:r>
              <w:t>ear-identical accuracy.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Recall on the minority class</w:t>
            </w:r>
          </w:p>
        </w:tc>
        <w:tc>
          <w:tcPr>
            <w:tcW w:w="36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Random Forest's confusion matrix showed it correctly caught only 13 of 99 actual subscribers in the test set (86 false negatives) at the default 0.5 threshold, despite its stronger AUC.</w:t>
            </w:r>
          </w:p>
        </w:tc>
        <w:tc>
          <w:tcPr>
            <w:tcW w:w="396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Documented this explicitly as a threshold/business-cost issue rather than a </w:t>
            </w:r>
            <w:proofErr w:type="spellStart"/>
            <w:r>
              <w:t>modeling</w:t>
            </w:r>
            <w:proofErr w:type="spellEnd"/>
            <w:r>
              <w:t xml:space="preserve"> failure: in production, the decision threshold would be lowered or class weights applied, since missing a genuine subscriber is costlier to a bank than an unwanted call.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Leakage risk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The duration field (last call length) is only known after a call happens, so using it can overstate real-world model performance. Its average is 552.74s for subscribers </w:t>
            </w:r>
            <w:proofErr w:type="spellStart"/>
            <w:r>
              <w:t>vs</w:t>
            </w:r>
            <w:proofErr w:type="spellEnd"/>
            <w:r>
              <w:t xml:space="preserve"> 226.35s for non-subscribers — a very strong but 'unfair' signal.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Flagged this as a </w:t>
            </w:r>
            <w:proofErr w:type="spellStart"/>
            <w:r>
              <w:t>modeling</w:t>
            </w:r>
            <w:proofErr w:type="spellEnd"/>
            <w:r>
              <w:t xml:space="preserve"> trade-off; kept it in the baseline model but documented it as a field to remove for a true 'predict before calling' deployment.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Streaming without Kafka</w:t>
            </w:r>
          </w:p>
        </w:tc>
        <w:tc>
          <w:tcPr>
            <w:tcW w:w="36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No live message broker (Kafka/Kinesis) was available to demonstrate real-time ingestion.</w:t>
            </w:r>
          </w:p>
        </w:tc>
        <w:tc>
          <w:tcPr>
            <w:tcW w:w="396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Simulated streaming by splitting bank.csv into 10 shuffled batch files and drip-feeding them into a folder watched by Spark Structured Streaming (</w:t>
            </w:r>
            <w:proofErr w:type="spellStart"/>
            <w:r>
              <w:t>readStream</w:t>
            </w:r>
            <w:proofErr w:type="spellEnd"/>
            <w:r>
              <w:t xml:space="preserve"> + </w:t>
            </w:r>
            <w:proofErr w:type="spellStart"/>
            <w:r>
              <w:t>maxFiles</w:t>
            </w:r>
            <w:r>
              <w:t>PerTrigger</w:t>
            </w:r>
            <w:proofErr w:type="spellEnd"/>
            <w:r>
              <w:t>=1). By the final batch, the live aggregate matched the full-dataset EDA figures (retired 24.0% vs. the batch EDA's 23.48%), confirming the streaming pipeline converged correctly.</w:t>
            </w:r>
          </w:p>
        </w:tc>
      </w:tr>
      <w:tr w:rsidR="00C12A32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Partition tuning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>The dataset loaded into a single partition by default (</w:t>
            </w:r>
            <w:proofErr w:type="spellStart"/>
            <w:proofErr w:type="gramStart"/>
            <w:r>
              <w:t>getNumPartitions</w:t>
            </w:r>
            <w:proofErr w:type="spellEnd"/>
            <w:r>
              <w:t>(</w:t>
            </w:r>
            <w:proofErr w:type="gramEnd"/>
            <w:r>
              <w:t>) = 1), making parallelism benefits hard to see directly at this data size.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12A32" w:rsidRDefault="00565B56">
            <w:r>
              <w:t xml:space="preserve">Used </w:t>
            </w:r>
            <w:proofErr w:type="gramStart"/>
            <w:r>
              <w:t>repartition(</w:t>
            </w:r>
            <w:proofErr w:type="gramEnd"/>
            <w:r>
              <w:t>8)/coalesce(2) to show partition count changing, and a cached-</w:t>
            </w:r>
            <w:proofErr w:type="spellStart"/>
            <w:r>
              <w:t>vs</w:t>
            </w:r>
            <w:proofErr w:type="spellEnd"/>
            <w:r>
              <w:t>-</w:t>
            </w:r>
            <w:proofErr w:type="spellStart"/>
            <w:r>
              <w:t>uncached</w:t>
            </w:r>
            <w:proofErr w:type="spellEnd"/>
            <w:r>
              <w:t xml:space="preserve"> timing test to ma</w:t>
            </w:r>
            <w:r>
              <w:t xml:space="preserve">ke the effect measurable: 0.830s </w:t>
            </w:r>
            <w:proofErr w:type="spellStart"/>
            <w:r>
              <w:t>uncached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0.405s cached across 3 repeated aggregations — a 2.05x speedup.</w:t>
            </w:r>
          </w:p>
        </w:tc>
      </w:tr>
    </w:tbl>
    <w:p w:rsidR="00C12A32" w:rsidRDefault="00565B56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4. Learning Outcomes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  <w:sz w:val="22"/>
          <w:szCs w:val="22"/>
        </w:rPr>
        <w:t xml:space="preserve">Hive vs. Spark SQL: </w:t>
      </w:r>
      <w:r>
        <w:rPr>
          <w:sz w:val="22"/>
          <w:szCs w:val="22"/>
        </w:rPr>
        <w:t xml:space="preserve">Hive and Spark SQL share the same query language and </w:t>
      </w:r>
      <w:proofErr w:type="spellStart"/>
      <w:r>
        <w:rPr>
          <w:sz w:val="22"/>
          <w:szCs w:val="22"/>
        </w:rPr>
        <w:t>metastore</w:t>
      </w:r>
      <w:proofErr w:type="spellEnd"/>
      <w:r>
        <w:rPr>
          <w:sz w:val="22"/>
          <w:szCs w:val="22"/>
        </w:rPr>
        <w:t xml:space="preserve"> concepts; Spark can act as both the batch-processing engine and the SQL interface over Hive-managed tables (confirmed via DESCRIBE FORMATTED showing the </w:t>
      </w:r>
      <w:proofErr w:type="spellStart"/>
      <w:r>
        <w:rPr>
          <w:sz w:val="22"/>
          <w:szCs w:val="22"/>
        </w:rPr>
        <w:t>ParquetHiveSerDe</w:t>
      </w:r>
      <w:proofErr w:type="spellEnd"/>
      <w:r>
        <w:rPr>
          <w:sz w:val="22"/>
          <w:szCs w:val="22"/>
        </w:rPr>
        <w:t>), which clarified how t</w:t>
      </w:r>
      <w:r>
        <w:rPr>
          <w:sz w:val="22"/>
          <w:szCs w:val="22"/>
        </w:rPr>
        <w:t>he two tools fit together in a real pipeline rather than being separate systems.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  <w:sz w:val="22"/>
          <w:szCs w:val="22"/>
        </w:rPr>
        <w:t xml:space="preserve">Distributed vs. local ML: </w:t>
      </w:r>
      <w:r>
        <w:rPr>
          <w:sz w:val="22"/>
          <w:szCs w:val="22"/>
        </w:rPr>
        <w:t>Spark ML's Pipeline API (indexers → encoders → assembler → estimator) is designed so the exact same fitted pipeline scales from a laptop-sized sample</w:t>
      </w:r>
      <w:r>
        <w:rPr>
          <w:sz w:val="22"/>
          <w:szCs w:val="22"/>
        </w:rPr>
        <w:t xml:space="preserve"> to a cluster-sized dataset with no code changes — unlike a typical local </w:t>
      </w:r>
      <w:proofErr w:type="spellStart"/>
      <w:r>
        <w:rPr>
          <w:sz w:val="22"/>
          <w:szCs w:val="22"/>
        </w:rPr>
        <w:t>scikit</w:t>
      </w:r>
      <w:proofErr w:type="spellEnd"/>
      <w:r>
        <w:rPr>
          <w:sz w:val="22"/>
          <w:szCs w:val="22"/>
        </w:rPr>
        <w:t>-learn workflow, which usually needs a rewrite to scale.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  <w:sz w:val="22"/>
          <w:szCs w:val="22"/>
        </w:rPr>
        <w:t xml:space="preserve">A higher AUC does not mean a usable model: </w:t>
      </w:r>
      <w:r>
        <w:rPr>
          <w:sz w:val="22"/>
          <w:szCs w:val="22"/>
        </w:rPr>
        <w:t xml:space="preserve">Random Forest beat Logistic Regression on AUC (0.906 </w:t>
      </w:r>
      <w:proofErr w:type="spellStart"/>
      <w:r>
        <w:rPr>
          <w:sz w:val="22"/>
          <w:szCs w:val="22"/>
        </w:rPr>
        <w:t>vs</w:t>
      </w:r>
      <w:proofErr w:type="spellEnd"/>
      <w:r>
        <w:rPr>
          <w:sz w:val="22"/>
          <w:szCs w:val="22"/>
        </w:rPr>
        <w:t xml:space="preserve"> 0.877), but its defa</w:t>
      </w:r>
      <w:r>
        <w:rPr>
          <w:sz w:val="22"/>
          <w:szCs w:val="22"/>
        </w:rPr>
        <w:t xml:space="preserve">ult-threshold recall on subscribers was worse (13% </w:t>
      </w:r>
      <w:proofErr w:type="spellStart"/>
      <w:r>
        <w:rPr>
          <w:sz w:val="22"/>
          <w:szCs w:val="22"/>
        </w:rPr>
        <w:t>vs</w:t>
      </w:r>
      <w:proofErr w:type="spellEnd"/>
      <w:r>
        <w:rPr>
          <w:sz w:val="22"/>
          <w:szCs w:val="22"/>
        </w:rPr>
        <w:t xml:space="preserve"> Logistic Regression's better balance) — the single most useful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lesson from this project: the 'better' model by one metric can be the worse choice depending on what a bank actually optimizes for</w:t>
      </w:r>
      <w:r>
        <w:rPr>
          <w:sz w:val="22"/>
          <w:szCs w:val="22"/>
        </w:rPr>
        <w:t>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  <w:sz w:val="22"/>
          <w:szCs w:val="22"/>
        </w:rPr>
        <w:t xml:space="preserve">Streaming is incremental, not instantaneous: </w:t>
      </w:r>
      <w:r>
        <w:rPr>
          <w:sz w:val="22"/>
          <w:szCs w:val="22"/>
        </w:rPr>
        <w:t>Structured Streaming processes data in micro-batches, not truly row-by-row; watching the live job-level aggregate stabilize toward the batch EDA numbers over 10 micro-batches made the connection between stream</w:t>
      </w:r>
      <w:r>
        <w:rPr>
          <w:sz w:val="22"/>
          <w:szCs w:val="22"/>
        </w:rPr>
        <w:t>ing and batch outputs concrete rather than theoretical.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  <w:sz w:val="22"/>
          <w:szCs w:val="22"/>
        </w:rPr>
        <w:t xml:space="preserve">Parallelism has real, measurable trade-offs: </w:t>
      </w:r>
      <w:r>
        <w:rPr>
          <w:sz w:val="22"/>
          <w:szCs w:val="22"/>
        </w:rPr>
        <w:t xml:space="preserve">The 2.05x caching speedup was real but modest at this data size — caching only helps when a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is reused across multiple actions, and the benefit wo</w:t>
      </w:r>
      <w:r>
        <w:rPr>
          <w:sz w:val="22"/>
          <w:szCs w:val="22"/>
        </w:rPr>
        <w:t>uld compound significantly more at real banking data volumes (millions of rows) than on this 4,521-row sample.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  <w:sz w:val="22"/>
          <w:szCs w:val="22"/>
        </w:rPr>
        <w:t xml:space="preserve">Business framing matters: </w:t>
      </w:r>
      <w:r>
        <w:rPr>
          <w:sz w:val="22"/>
          <w:szCs w:val="22"/>
        </w:rPr>
        <w:t xml:space="preserve">Every technical choice (which metric to report, whether to drop duration, how to read the </w:t>
      </w:r>
      <w:proofErr w:type="spellStart"/>
      <w:r>
        <w:rPr>
          <w:sz w:val="22"/>
          <w:szCs w:val="22"/>
        </w:rPr>
        <w:t>pdays</w:t>
      </w:r>
      <w:proofErr w:type="spellEnd"/>
      <w:r>
        <w:rPr>
          <w:sz w:val="22"/>
          <w:szCs w:val="22"/>
        </w:rPr>
        <w:t>/previous 0.58 correlati</w:t>
      </w:r>
      <w:r>
        <w:rPr>
          <w:sz w:val="22"/>
          <w:szCs w:val="22"/>
        </w:rPr>
        <w:t>on) had to be justified in terms of what a bank's marketing or risk team would actually do with it, not just what was technically correct.</w:t>
      </w:r>
    </w:p>
    <w:p w:rsidR="00C12A32" w:rsidRDefault="00565B56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5. Practical Value &amp; Production Extension</w:t>
      </w:r>
    </w:p>
    <w:p w:rsidR="00C12A32" w:rsidRDefault="00565B56">
      <w:pPr>
        <w:spacing w:after="160" w:line="300" w:lineRule="auto"/>
      </w:pPr>
      <w:r>
        <w:rPr>
          <w:sz w:val="22"/>
          <w:szCs w:val="22"/>
        </w:rPr>
        <w:t>The techniques applied here mirror how banks operationalize customer data a</w:t>
      </w:r>
      <w:r>
        <w:rPr>
          <w:sz w:val="22"/>
          <w:szCs w:val="22"/>
        </w:rPr>
        <w:t>t scale in practice: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Hive tables over HDFS-style storage let both engineers and business analysts query the same governed dataset without duplicating data.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Spark ML pipelines trained on historical campaign data can be reused, unmodified, to score new custo</w:t>
      </w:r>
      <w:r>
        <w:rPr>
          <w:sz w:val="22"/>
          <w:szCs w:val="22"/>
        </w:rPr>
        <w:t>mers as they enter the system.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 xml:space="preserve">The same fitted pipeline used in batch training can be applied inside a Structured Streaming </w:t>
      </w:r>
      <w:proofErr w:type="spellStart"/>
      <w:r>
        <w:rPr>
          <w:sz w:val="22"/>
          <w:szCs w:val="22"/>
        </w:rPr>
        <w:t>foreachBatch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callback</w:t>
      </w:r>
      <w:proofErr w:type="spellEnd"/>
      <w:r>
        <w:rPr>
          <w:sz w:val="22"/>
          <w:szCs w:val="22"/>
        </w:rPr>
        <w:t xml:space="preserve"> to score transactions in real time, connecting the predictive model directly to live monitoring.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Partitioning,</w:t>
      </w:r>
      <w:r>
        <w:rPr>
          <w:sz w:val="22"/>
          <w:szCs w:val="22"/>
        </w:rPr>
        <w:t xml:space="preserve"> caching, and broadcast-join strategies developed on a 4.5K-row sample apply directly, with the same APIs, to a cluster processing millions of records.</w:t>
      </w:r>
    </w:p>
    <w:p w:rsidR="00C12A32" w:rsidRDefault="00565B56">
      <w:pPr>
        <w:spacing w:after="160" w:line="300" w:lineRule="auto"/>
      </w:pPr>
      <w:r>
        <w:rPr>
          <w:sz w:val="22"/>
          <w:szCs w:val="22"/>
        </w:rPr>
        <w:t>Future extensions identified for a production deployment: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>Replace the CSV drip-feed simulation with a real Kafka or Kinesis stream.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 xml:space="preserve">Deploy on a managed multi-node cluster (EMR, </w:t>
      </w:r>
      <w:proofErr w:type="spellStart"/>
      <w:r>
        <w:rPr>
          <w:sz w:val="22"/>
          <w:szCs w:val="22"/>
        </w:rPr>
        <w:t>Dataproc</w:t>
      </w:r>
      <w:proofErr w:type="spellEnd"/>
      <w:r>
        <w:rPr>
          <w:sz w:val="22"/>
          <w:szCs w:val="22"/>
        </w:rPr>
        <w:t xml:space="preserve">, or </w:t>
      </w:r>
      <w:proofErr w:type="spellStart"/>
      <w:r>
        <w:rPr>
          <w:sz w:val="22"/>
          <w:szCs w:val="22"/>
        </w:rPr>
        <w:t>Databricks</w:t>
      </w:r>
      <w:proofErr w:type="spellEnd"/>
      <w:r>
        <w:rPr>
          <w:sz w:val="22"/>
          <w:szCs w:val="22"/>
        </w:rPr>
        <w:t xml:space="preserve">) instead of a single-node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session.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lastRenderedPageBreak/>
        <w:t xml:space="preserve">Add </w:t>
      </w:r>
      <w:proofErr w:type="spellStart"/>
      <w:r>
        <w:rPr>
          <w:sz w:val="22"/>
          <w:szCs w:val="22"/>
        </w:rPr>
        <w:t>MLflow</w:t>
      </w:r>
      <w:proofErr w:type="spellEnd"/>
      <w:r>
        <w:rPr>
          <w:sz w:val="22"/>
          <w:szCs w:val="22"/>
        </w:rPr>
        <w:t xml:space="preserve"> model tracking and a feature store to manage model versions a</w:t>
      </w:r>
      <w:r>
        <w:rPr>
          <w:sz w:val="22"/>
          <w:szCs w:val="22"/>
        </w:rPr>
        <w:t>nd feature consistency between batch and streaming scoring.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 xml:space="preserve">Add </w:t>
      </w:r>
      <w:proofErr w:type="gramStart"/>
      <w:r>
        <w:rPr>
          <w:sz w:val="22"/>
          <w:szCs w:val="22"/>
        </w:rPr>
        <w:t>automated data-quality checks (e.g. Great Expectations) before data is</w:t>
      </w:r>
      <w:proofErr w:type="gramEnd"/>
      <w:r>
        <w:rPr>
          <w:sz w:val="22"/>
          <w:szCs w:val="22"/>
        </w:rPr>
        <w:t xml:space="preserve"> written into the Hive warehouse.</w:t>
      </w:r>
    </w:p>
    <w:p w:rsidR="00C12A32" w:rsidRDefault="00565B56">
      <w:pPr>
        <w:pStyle w:val="ListParagraph"/>
        <w:numPr>
          <w:ilvl w:val="0"/>
          <w:numId w:val="1"/>
        </w:numPr>
        <w:spacing w:after="100" w:line="300" w:lineRule="auto"/>
      </w:pPr>
      <w:r>
        <w:rPr>
          <w:sz w:val="22"/>
          <w:szCs w:val="22"/>
        </w:rPr>
        <w:t xml:space="preserve">Tune </w:t>
      </w:r>
      <w:proofErr w:type="spellStart"/>
      <w:r>
        <w:rPr>
          <w:sz w:val="22"/>
          <w:szCs w:val="22"/>
        </w:rPr>
        <w:t>spark.sql.shuffle.partitions</w:t>
      </w:r>
      <w:proofErr w:type="spellEnd"/>
      <w:r>
        <w:rPr>
          <w:sz w:val="22"/>
          <w:szCs w:val="22"/>
        </w:rPr>
        <w:t xml:space="preserve"> and executor sizing based on real cluster hardware and</w:t>
      </w:r>
      <w:r>
        <w:rPr>
          <w:sz w:val="22"/>
          <w:szCs w:val="22"/>
        </w:rPr>
        <w:t xml:space="preserve"> data volume.</w:t>
      </w:r>
    </w:p>
    <w:p w:rsidR="00C12A32" w:rsidRDefault="00565B56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6. Conclusion</w:t>
      </w:r>
    </w:p>
    <w:p w:rsidR="00C12A32" w:rsidRDefault="00565B56">
      <w:pPr>
        <w:spacing w:after="160" w:line="300" w:lineRule="auto"/>
      </w:pPr>
      <w:r>
        <w:rPr>
          <w:sz w:val="22"/>
          <w:szCs w:val="22"/>
        </w:rPr>
        <w:t xml:space="preserve">Working through all five parts end-to-end — storage, exploration,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, streaming, and parallelism — made clear that these are not independent tools but stages of a single pipeline: Hive defines what the data is, Spark's </w:t>
      </w:r>
      <w:proofErr w:type="spellStart"/>
      <w:r>
        <w:rPr>
          <w:sz w:val="22"/>
          <w:szCs w:val="22"/>
        </w:rPr>
        <w:t>Dat</w:t>
      </w:r>
      <w:r>
        <w:rPr>
          <w:sz w:val="22"/>
          <w:szCs w:val="22"/>
        </w:rPr>
        <w:t>aFrame</w:t>
      </w:r>
      <w:proofErr w:type="spellEnd"/>
      <w:r>
        <w:rPr>
          <w:sz w:val="22"/>
          <w:szCs w:val="22"/>
        </w:rPr>
        <w:t xml:space="preserve"> API explores what the data means, Spark ML turns that understanding into a reusable predictive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, and Structured Streaming applies that </w:t>
      </w:r>
      <w:proofErr w:type="spellStart"/>
      <w:r>
        <w:rPr>
          <w:sz w:val="22"/>
          <w:szCs w:val="22"/>
        </w:rPr>
        <w:t>artifact</w:t>
      </w:r>
      <w:proofErr w:type="spellEnd"/>
      <w:r>
        <w:rPr>
          <w:sz w:val="22"/>
          <w:szCs w:val="22"/>
        </w:rPr>
        <w:t xml:space="preserve"> continuously as new data arrives, all while data-parallelism techniques keep every stage efficien</w:t>
      </w:r>
      <w:r>
        <w:rPr>
          <w:sz w:val="22"/>
          <w:szCs w:val="22"/>
        </w:rPr>
        <w:t>t as data volume grows. The clearest concrete result was that Random Forest's stronger AUC (0.906) did not translate into better minority-class recall (13% at the default threshold) — a reminder that the 'best' model depends on what a bank is actually opti</w:t>
      </w:r>
      <w:r>
        <w:rPr>
          <w:sz w:val="22"/>
          <w:szCs w:val="22"/>
        </w:rPr>
        <w:t>mizing for, not just which metric looks highest. That end-to-end view was the most valuable takeaway from the project.</w:t>
      </w:r>
    </w:p>
    <w:sectPr w:rsidR="00C12A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75535"/>
    <w:multiLevelType w:val="hybridMultilevel"/>
    <w:tmpl w:val="53B01F0C"/>
    <w:lvl w:ilvl="0" w:tplc="79D44C10">
      <w:start w:val="1"/>
      <w:numFmt w:val="bullet"/>
      <w:lvlText w:val="●"/>
      <w:lvlJc w:val="left"/>
      <w:pPr>
        <w:ind w:left="720" w:hanging="360"/>
      </w:pPr>
    </w:lvl>
    <w:lvl w:ilvl="1" w:tplc="6D7247D6">
      <w:start w:val="1"/>
      <w:numFmt w:val="bullet"/>
      <w:lvlText w:val="○"/>
      <w:lvlJc w:val="left"/>
      <w:pPr>
        <w:ind w:left="1440" w:hanging="360"/>
      </w:pPr>
    </w:lvl>
    <w:lvl w:ilvl="2" w:tplc="67E4185A">
      <w:start w:val="1"/>
      <w:numFmt w:val="bullet"/>
      <w:lvlText w:val="■"/>
      <w:lvlJc w:val="left"/>
      <w:pPr>
        <w:ind w:left="2160" w:hanging="360"/>
      </w:pPr>
    </w:lvl>
    <w:lvl w:ilvl="3" w:tplc="A1281792">
      <w:start w:val="1"/>
      <w:numFmt w:val="bullet"/>
      <w:lvlText w:val="●"/>
      <w:lvlJc w:val="left"/>
      <w:pPr>
        <w:ind w:left="2880" w:hanging="360"/>
      </w:pPr>
    </w:lvl>
    <w:lvl w:ilvl="4" w:tplc="9FBA32D8">
      <w:start w:val="1"/>
      <w:numFmt w:val="bullet"/>
      <w:lvlText w:val="○"/>
      <w:lvlJc w:val="left"/>
      <w:pPr>
        <w:ind w:left="3600" w:hanging="360"/>
      </w:pPr>
    </w:lvl>
    <w:lvl w:ilvl="5" w:tplc="03BEFF2E">
      <w:start w:val="1"/>
      <w:numFmt w:val="bullet"/>
      <w:lvlText w:val="■"/>
      <w:lvlJc w:val="left"/>
      <w:pPr>
        <w:ind w:left="4320" w:hanging="360"/>
      </w:pPr>
    </w:lvl>
    <w:lvl w:ilvl="6" w:tplc="39D88366">
      <w:start w:val="1"/>
      <w:numFmt w:val="bullet"/>
      <w:lvlText w:val="●"/>
      <w:lvlJc w:val="left"/>
      <w:pPr>
        <w:ind w:left="5040" w:hanging="360"/>
      </w:pPr>
    </w:lvl>
    <w:lvl w:ilvl="7" w:tplc="893C68A6">
      <w:start w:val="1"/>
      <w:numFmt w:val="bullet"/>
      <w:lvlText w:val="●"/>
      <w:lvlJc w:val="left"/>
      <w:pPr>
        <w:ind w:left="5760" w:hanging="360"/>
      </w:pPr>
    </w:lvl>
    <w:lvl w:ilvl="8" w:tplc="2FF2E4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12A32"/>
    <w:rsid w:val="00565B56"/>
    <w:rsid w:val="00C1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Namita</cp:lastModifiedBy>
  <cp:revision>2</cp:revision>
  <dcterms:created xsi:type="dcterms:W3CDTF">2026-08-26T08:45:00Z</dcterms:created>
  <dcterms:modified xsi:type="dcterms:W3CDTF">2026-08-26T08:45:00Z</dcterms:modified>
</cp:coreProperties>
</file>